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Default Extension="jpeg" ContentType="image/jpeg"/>
  <Override PartName="/word/header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0.xml" ContentType="application/vnd.openxmlformats-officedocument.wordprocessingml.header+xml"/>
  <Override PartName="/word/footer46.xml" ContentType="application/vnd.openxmlformats-officedocument.wordprocessingml.footer+xml"/>
  <Override PartName="/word/header11.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600179                                           </w:t>
      </w:r>
      <w:r>
        <w:rPr/>
        <w:t>公司简称：</w:t>
      </w:r>
      <w:r>
        <w:rPr>
          <w:rFonts w:ascii="宋体" w:hAnsi="宋体" w:cs="宋体" w:eastAsia="宋体" w:hint="default"/>
        </w:rPr>
        <w:t>ST</w:t>
      </w:r>
      <w:r>
        <w:rPr>
          <w:rFonts w:ascii="宋体" w:hAnsi="宋体" w:cs="宋体" w:eastAsia="宋体" w:hint="default"/>
          <w:spacing w:val="-62"/>
        </w:rPr>
        <w:t> </w:t>
      </w:r>
      <w:r>
        <w:rPr>
          <w:spacing w:val="-3"/>
        </w:rPr>
        <w:t>安通</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line="240" w:lineRule="auto" w:before="6"/>
        <w:rPr>
          <w:rFonts w:ascii="宋体" w:hAnsi="宋体" w:cs="宋体" w:eastAsia="宋体" w:hint="default"/>
          <w:sz w:val="2"/>
          <w:szCs w:val="2"/>
        </w:rPr>
      </w:pPr>
    </w:p>
    <w:p>
      <w:pPr>
        <w:spacing w:line="1929" w:lineRule="exact"/>
        <w:ind w:left="1523" w:right="0" w:firstLine="0"/>
        <w:rPr>
          <w:rFonts w:ascii="宋体" w:hAnsi="宋体" w:cs="宋体" w:eastAsia="宋体" w:hint="default"/>
          <w:sz w:val="20"/>
          <w:szCs w:val="20"/>
        </w:rPr>
      </w:pPr>
      <w:r>
        <w:rPr>
          <w:rFonts w:ascii="宋体" w:hAnsi="宋体" w:cs="宋体" w:eastAsia="宋体" w:hint="default"/>
          <w:position w:val="-38"/>
          <w:sz w:val="20"/>
          <w:szCs w:val="20"/>
        </w:rPr>
        <w:drawing>
          <wp:inline distT="0" distB="0" distL="0" distR="0">
            <wp:extent cx="3838154" cy="1225296"/>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3838154" cy="1225296"/>
                    </a:xfrm>
                    <a:prstGeom prst="rect">
                      <a:avLst/>
                    </a:prstGeom>
                  </pic:spPr>
                </pic:pic>
              </a:graphicData>
            </a:graphic>
          </wp:inline>
        </w:drawing>
      </w:r>
      <w:r>
        <w:rPr>
          <w:rFonts w:ascii="宋体" w:hAnsi="宋体" w:cs="宋体" w:eastAsia="宋体" w:hint="default"/>
          <w:position w:val="-3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spacing w:line="568" w:lineRule="exact" w:before="0"/>
        <w:ind w:left="2951" w:right="2323" w:hanging="605"/>
        <w:jc w:val="left"/>
        <w:rPr>
          <w:rFonts w:ascii="黑体" w:hAnsi="黑体" w:cs="黑体" w:eastAsia="黑体" w:hint="default"/>
          <w:sz w:val="44"/>
          <w:szCs w:val="44"/>
        </w:rPr>
      </w:pPr>
      <w:r>
        <w:rPr>
          <w:rFonts w:ascii="黑体" w:hAnsi="黑体" w:cs="黑体" w:eastAsia="黑体" w:hint="default"/>
          <w:b/>
          <w:bCs/>
          <w:color w:val="FF0000"/>
          <w:sz w:val="44"/>
          <w:szCs w:val="44"/>
        </w:rPr>
        <w:t>安通控股股份有限公司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4"/>
        <w:rPr>
          <w:rFonts w:ascii="黑体" w:hAnsi="黑体" w:cs="黑体" w:eastAsia="黑体" w:hint="default"/>
          <w:b/>
          <w:bCs/>
          <w:sz w:val="27"/>
          <w:szCs w:val="27"/>
        </w:rPr>
      </w:pPr>
    </w:p>
    <w:p>
      <w:pPr>
        <w:spacing w:before="14"/>
        <w:ind w:left="3971" w:right="397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2"/>
        <w:spacing w:line="355" w:lineRule="auto" w:before="0"/>
        <w:ind w:left="505" w:right="0" w:hanging="368"/>
        <w:jc w:val="left"/>
        <w:rPr>
          <w:b w:val="0"/>
          <w:bCs w:val="0"/>
        </w:rPr>
      </w:pPr>
      <w:r>
        <w:rPr/>
        <w:t>一、</w:t>
      </w:r>
      <w:r>
        <w:rPr>
          <w:spacing w:val="-77"/>
        </w:rPr>
        <w:t> </w:t>
      </w:r>
      <w:r>
        <w:rPr>
          <w:rFonts w:ascii="宋体" w:hAnsi="宋体" w:cs="宋体" w:eastAsia="宋体" w:hint="default"/>
          <w:spacing w:val="-77"/>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40" w:lineRule="auto" w:before="133"/>
        <w:ind w:left="138" w:right="0"/>
        <w:jc w:val="left"/>
        <w:rPr>
          <w:rFonts w:ascii="宋体" w:hAnsi="宋体" w:cs="宋体" w:eastAsia="宋体" w:hint="default"/>
        </w:rPr>
      </w:pPr>
      <w:r>
        <w:rPr>
          <w:rFonts w:ascii="宋体"/>
          <w:w w:val="100"/>
        </w:rPr>
        <w:t> </w:t>
      </w:r>
    </w:p>
    <w:p>
      <w:pPr>
        <w:pStyle w:val="Heading2"/>
        <w:spacing w:line="355" w:lineRule="auto" w:before="118"/>
        <w:ind w:left="618" w:right="126" w:hanging="480"/>
        <w:jc w:val="left"/>
        <w:rPr>
          <w:rFonts w:ascii="宋体" w:hAnsi="宋体" w:cs="宋体" w:eastAsia="宋体" w:hint="default"/>
          <w:b w:val="0"/>
          <w:bCs w:val="0"/>
        </w:rPr>
      </w:pPr>
      <w:r>
        <w:rPr/>
        <w:t>三、</w:t>
      </w:r>
      <w:r>
        <w:rPr>
          <w:spacing w:val="-18"/>
        </w:rPr>
        <w:t> </w:t>
      </w:r>
      <w:r>
        <w:rPr>
          <w:rFonts w:ascii="宋体" w:hAnsi="宋体" w:cs="宋体" w:eastAsia="宋体" w:hint="default"/>
          <w:spacing w:val="-18"/>
        </w:rPr>
      </w:r>
      <w:r>
        <w:rPr>
          <w:spacing w:val="-3"/>
        </w:rPr>
        <w:t>大华会计师事务所（特殊普通合伙）为本公司出具了无法表示意见的审计报告，本公司董事</w:t>
      </w:r>
      <w:r>
        <w:rPr>
          <w:spacing w:val="-100"/>
        </w:rPr>
        <w:t> </w:t>
      </w:r>
      <w:r>
        <w:rPr>
          <w:spacing w:val="-100"/>
        </w:rPr>
      </w:r>
      <w:r>
        <w:rPr/>
        <w:t>会、监事会对相关事项已有详细说明，请投资者注意阅读。</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3"/>
        <w:ind w:left="138" w:right="0"/>
        <w:jc w:val="left"/>
        <w:rPr>
          <w:rFonts w:ascii="宋体" w:hAnsi="宋体" w:cs="宋体" w:eastAsia="宋体" w:hint="default"/>
        </w:rPr>
      </w:pPr>
      <w:r>
        <w:rPr/>
        <w:t>详见本报告第五节第四点说明。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355" w:lineRule="auto" w:before="0"/>
        <w:ind w:left="505" w:right="0" w:hanging="368"/>
        <w:jc w:val="left"/>
        <w:rPr>
          <w:rFonts w:ascii="宋体" w:hAnsi="宋体" w:cs="宋体" w:eastAsia="宋体" w:hint="default"/>
          <w:b w:val="0"/>
          <w:bCs w:val="0"/>
        </w:rPr>
      </w:pPr>
      <w:r>
        <w:rPr>
          <w:spacing w:val="-1"/>
          <w:w w:val="100"/>
        </w:rPr>
        <w:t>四、</w:t>
      </w:r>
      <w:r>
        <w:rPr>
          <w:spacing w:val="-81"/>
          <w:w w:val="100"/>
        </w:rPr>
        <w:t> </w:t>
      </w:r>
      <w:r>
        <w:rPr>
          <w:rFonts w:ascii="宋体" w:hAnsi="宋体" w:cs="宋体" w:eastAsia="宋体" w:hint="default"/>
          <w:spacing w:val="-81"/>
          <w:w w:val="100"/>
        </w:rPr>
      </w:r>
      <w:r>
        <w:rPr>
          <w:spacing w:val="-2"/>
          <w:w w:val="100"/>
        </w:rPr>
        <w:t>公司负责人王经文（法定代表人）、主管会计工作负责人余河及会计机构负责人（会计主管</w:t>
      </w:r>
      <w:r>
        <w:rPr>
          <w:spacing w:val="-91"/>
          <w:w w:val="100"/>
        </w:rPr>
        <w:t> </w:t>
      </w:r>
      <w:r>
        <w:rPr>
          <w:spacing w:val="-91"/>
          <w:w w:val="100"/>
        </w:rPr>
      </w:r>
      <w:r>
        <w:rPr/>
        <w:t>人员）余河声明：保证年度报告中财务报告的真实、准确、完整。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2"/>
        <w:spacing w:line="274"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spacing w:line="240" w:lineRule="auto" w:before="4"/>
        <w:rPr>
          <w:rFonts w:ascii="宋体" w:hAnsi="宋体" w:cs="宋体" w:eastAsia="宋体" w:hint="default"/>
          <w:b/>
          <w:bCs/>
          <w:sz w:val="13"/>
          <w:szCs w:val="13"/>
        </w:rPr>
      </w:pPr>
    </w:p>
    <w:p>
      <w:pPr>
        <w:pStyle w:val="BodyText"/>
        <w:spacing w:line="240" w:lineRule="auto" w:before="36"/>
        <w:ind w:left="558" w:right="0"/>
        <w:jc w:val="left"/>
      </w:pPr>
      <w:r>
        <w:rPr>
          <w:rFonts w:ascii="宋体" w:hAnsi="宋体" w:cs="宋体" w:eastAsia="宋体" w:hint="default"/>
        </w:rPr>
        <w:t>2019</w:t>
      </w:r>
      <w:r>
        <w:rPr/>
        <w:t>年度利润分配预案为：公司</w:t>
      </w:r>
      <w:r>
        <w:rPr>
          <w:rFonts w:ascii="宋体" w:hAnsi="宋体" w:cs="宋体" w:eastAsia="宋体" w:hint="default"/>
        </w:rPr>
        <w:t>2019</w:t>
      </w:r>
      <w:r>
        <w:rPr/>
        <w:t>年度拟不进行利润分配，也不进行资本公积金转增股本</w:t>
      </w:r>
    </w:p>
    <w:p>
      <w:pPr>
        <w:pStyle w:val="BodyText"/>
        <w:spacing w:line="240" w:lineRule="auto" w:before="85"/>
        <w:ind w:left="138" w:right="0"/>
        <w:jc w:val="left"/>
        <w:rPr>
          <w:rFonts w:ascii="宋体" w:hAnsi="宋体" w:cs="宋体" w:eastAsia="宋体" w:hint="default"/>
        </w:rPr>
      </w:pPr>
      <w:r>
        <w:rPr/>
        <w:t>。</w:t>
      </w:r>
      <w:r>
        <w:rPr>
          <w:rFonts w:ascii="宋体" w:hAnsi="宋体" w:cs="宋体" w:eastAsia="宋体" w:hint="default"/>
        </w:rPr>
        <w:t> </w:t>
      </w:r>
    </w:p>
    <w:p>
      <w:pPr>
        <w:pStyle w:val="Heading2"/>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307" w:lineRule="auto" w:before="13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本报告所涉及的未来计划、发展战略等前瞻性陈述，不构成公司对投资者的实质承诺，敬请</w:t>
      </w:r>
    </w:p>
    <w:p>
      <w:pPr>
        <w:pStyle w:val="BodyText"/>
        <w:spacing w:line="240" w:lineRule="auto" w:before="26"/>
        <w:ind w:left="138" w:right="0"/>
        <w:jc w:val="left"/>
        <w:rPr>
          <w:rFonts w:ascii="宋体" w:hAnsi="宋体" w:cs="宋体" w:eastAsia="宋体" w:hint="default"/>
        </w:rPr>
      </w:pPr>
      <w:r>
        <w:rPr/>
        <w:t>投资者注意投资风险。</w:t>
      </w:r>
      <w:r>
        <w:rPr>
          <w:rFonts w:ascii="宋体" w:hAnsi="宋体" w:cs="宋体" w:eastAsia="宋体" w:hint="default"/>
        </w:rPr>
        <w:t> </w:t>
      </w:r>
    </w:p>
    <w:p>
      <w:pPr>
        <w:pStyle w:val="BodyText"/>
        <w:spacing w:line="240" w:lineRule="auto" w:before="85"/>
        <w:ind w:left="138" w:right="0"/>
        <w:jc w:val="left"/>
        <w:rPr>
          <w:rFonts w:ascii="宋体" w:hAnsi="宋体" w:cs="宋体" w:eastAsia="宋体" w:hint="default"/>
        </w:rPr>
      </w:pPr>
      <w:r>
        <w:rPr>
          <w:rFonts w:ascii="宋体"/>
          <w:w w:val="100"/>
        </w:rPr>
        <w:t> </w:t>
      </w:r>
    </w:p>
    <w:p>
      <w:pPr>
        <w:pStyle w:val="Heading2"/>
        <w:spacing w:line="422" w:lineRule="auto" w:before="8"/>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是</w:t>
      </w:r>
    </w:p>
    <w:p>
      <w:pPr>
        <w:pStyle w:val="Heading2"/>
        <w:spacing w:line="400" w:lineRule="atLeast" w:before="83"/>
        <w:ind w:left="138"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是</w:t>
      </w:r>
      <w:r>
        <w:rPr>
          <w:rFonts w:ascii="宋体" w:hAnsi="宋体" w:cs="宋体" w:eastAsia="宋体" w:hint="default"/>
          <w:b w:val="0"/>
          <w:bCs w:val="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2"/>
        <w:spacing w:line="273"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138" w:right="0" w:firstLine="419"/>
        <w:jc w:val="left"/>
        <w:rPr>
          <w:rFonts w:ascii="宋体" w:hAnsi="宋体" w:cs="宋体" w:eastAsia="宋体" w:hint="default"/>
        </w:rPr>
      </w:pPr>
      <w:r>
        <w:rPr>
          <w:spacing w:val="-2"/>
        </w:rPr>
        <w:t>公司已在本年度报告中详细描述可能面对的各种风险及应对措施，敬请查阅“第四节经营情</w:t>
      </w:r>
      <w:r>
        <w:rPr>
          <w:w w:val="100"/>
        </w:rPr>
        <w:t> </w:t>
      </w:r>
      <w:r>
        <w:rPr/>
        <w:t>况讨论与分析”中“可能面对的风险”部分的内容。</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t>报告期内，公司不存在对生产经营产生实质性影响的特别重大风险。</w:t>
      </w:r>
      <w:r>
        <w:rPr>
          <w:rFonts w:ascii="宋体" w:hAnsi="宋体" w:cs="宋体" w:eastAsia="宋体" w:hint="default"/>
        </w:rPr>
        <w:t> </w:t>
      </w:r>
    </w:p>
    <w:p>
      <w:pPr>
        <w:pStyle w:val="BodyText"/>
        <w:spacing w:line="269"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tabs>
          <w:tab w:pos="3018" w:val="left" w:leader="none"/>
        </w:tabs>
        <w:spacing w:line="274" w:lineRule="exact"/>
        <w:ind w:left="138" w:right="0"/>
        <w:jc w:val="left"/>
        <w:rPr>
          <w:rFonts w:ascii="宋体" w:hAnsi="宋体" w:cs="宋体" w:eastAsia="宋体" w:hint="default"/>
        </w:rPr>
      </w:pPr>
      <w:r>
        <w:rPr>
          <w:rFonts w:ascii="宋体"/>
          <w:w w:val="100"/>
        </w:rPr>
        <w:t> </w:t>
      </w:r>
      <w:r>
        <w:rPr>
          <w:rFonts w:ascii="宋体"/>
        </w:rPr>
        <w:tab/>
      </w: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3971" w:right="3828"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tab/>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tab/>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b w:val="0"/>
              <w:bCs w:val="0"/>
            </w:rPr>
          </w:pPr>
          <w:hyperlink w:history="true" w:anchor="_bookmark3">
            <w:r>
              <w:rPr/>
              <w:t>第四节</w:t>
              <w:tab/>
              <w:t>经营情况讨论与分析</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tab/>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tab/>
              <w:t>普通股股份变动及股东情况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tab/>
              <w:t>优先股相关情况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b w:val="0"/>
              <w:bCs w:val="0"/>
            </w:rPr>
          </w:pPr>
          <w:hyperlink w:history="true" w:anchor="_bookmark7">
            <w:r>
              <w:rPr/>
              <w:t>第八节</w:t>
              <w:tab/>
              <w:t>董事、监事、高级管理人员和员工情况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tab/>
              <w:t>公司治理</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tab/>
              <w:t>公司债券相关情况</w:t>
            </w:r>
            <w:r>
              <w:rPr>
                <w:rFonts w:ascii="Times New Roman" w:hAnsi="Times New Roman" w:cs="Times New Roman" w:eastAsia="Times New Roman" w:hint="default"/>
              </w:rPr>
              <w:tab/>
              <w:t>76</w:t>
            </w:r>
            <w:r>
              <w:rPr>
                <w:rFonts w:ascii="Times New Roman" w:hAnsi="Times New Roman" w:cs="Times New Roman" w:eastAsia="Times New Roman" w:hint="default"/>
                <w:b w:val="0"/>
                <w:bCs w:val="0"/>
              </w:rPr>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tab/>
              <w:t>财务报告</w:t>
            </w:r>
            <w:r>
              <w:rPr>
                <w:rFonts w:ascii="Times New Roman" w:hAnsi="Times New Roman" w:cs="Times New Roman" w:eastAsia="Times New Roman" w:hint="default"/>
              </w:rPr>
              <w:tab/>
              <w:t>80</w:t>
            </w:r>
            <w:r>
              <w:rPr>
                <w:rFonts w:ascii="Times New Roman" w:hAnsi="Times New Roman" w:cs="Times New Roman" w:eastAsia="Times New Roman" w:hint="default"/>
                <w:b w:val="0"/>
                <w:bCs w:val="0"/>
              </w:rPr>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tab/>
              <w:t>备查文件目录</w:t>
            </w:r>
            <w:r>
              <w:rPr>
                <w:rFonts w:ascii="Times New Roman" w:hAnsi="Times New Roman" w:cs="Times New Roman" w:eastAsia="Times New Roman" w:hint="default"/>
              </w:rPr>
              <w:tab/>
              <w:t>222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880" w:footer="1195" w:top="1120" w:bottom="1380" w:left="1660" w:right="1140"/>
        </w:sectPr>
      </w:pPr>
    </w:p>
    <w:p>
      <w:pPr>
        <w:pStyle w:val="Heading1"/>
        <w:tabs>
          <w:tab w:pos="1259" w:val="left" w:leader="none"/>
        </w:tabs>
        <w:spacing w:line="240" w:lineRule="auto" w:before="599"/>
        <w:ind w:right="19"/>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412"/>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中国证监会</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上交所</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公司、本公司、上市公司、安</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通控股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安通控股股份有限公司</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安通物流</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泉州安通物流有限公司</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安盛船务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r>
              <w:rPr>
                <w:rFonts w:ascii="宋体" w:hAnsi="宋体" w:cs="宋体" w:eastAsia="宋体" w:hint="default"/>
                <w:sz w:val="21"/>
                <w:szCs w:val="21"/>
              </w:rPr>
              <w:t> </w:t>
            </w:r>
          </w:p>
        </w:tc>
      </w:tr>
      <w:tr>
        <w:trPr>
          <w:trHeight w:val="55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北京安铁供应链管理有限责任</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仁建安通</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泉州仁建安通集装箱有限公司</w:t>
            </w:r>
            <w:r>
              <w:rPr>
                <w:rFonts w:ascii="宋体" w:hAnsi="宋体" w:cs="宋体" w:eastAsia="宋体" w:hint="default"/>
                <w:sz w:val="21"/>
                <w:szCs w:val="21"/>
              </w:rPr>
              <w:t> </w:t>
            </w:r>
          </w:p>
        </w:tc>
      </w:tr>
      <w:tr>
        <w:trPr>
          <w:trHeight w:val="137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多式联运</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依托两种及以上运输方式有效</w:t>
            </w:r>
            <w:r>
              <w:rPr>
                <w:rFonts w:ascii="宋体" w:hAnsi="宋体" w:cs="宋体" w:eastAsia="宋体" w:hint="default"/>
                <w:sz w:val="21"/>
                <w:szCs w:val="21"/>
              </w:rPr>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衔接，提供全程一体化组织的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货物运输服务。主要包括公铁</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联运、公水联运、铁水联运、</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公铁水联运等模式</w:t>
            </w:r>
            <w:r>
              <w:rPr>
                <w:rFonts w:ascii="宋体" w:hAnsi="宋体" w:cs="宋体" w:eastAsia="宋体" w:hint="default"/>
                <w:sz w:val="21"/>
                <w:szCs w:val="21"/>
              </w:rPr>
              <w:t> </w:t>
            </w:r>
          </w:p>
        </w:tc>
      </w:tr>
      <w:tr>
        <w:trPr>
          <w:trHeight w:val="2460"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绿色船舶</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根据《绿色船舶规范》，中国</w:t>
            </w:r>
            <w:r>
              <w:rPr>
                <w:rFonts w:ascii="宋体" w:hAnsi="宋体" w:cs="宋体" w:eastAsia="宋体" w:hint="default"/>
                <w:sz w:val="21"/>
                <w:szCs w:val="21"/>
              </w:rPr>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2"/>
                <w:sz w:val="21"/>
                <w:szCs w:val="21"/>
              </w:rPr>
              <w:t>船级社以能效、环保、工作环</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4"/>
                <w:sz w:val="21"/>
                <w:szCs w:val="21"/>
              </w:rPr>
              <w:t>境为三要素，对国际航行海船</w:t>
            </w:r>
            <w:r>
              <w:rPr>
                <w:rFonts w:ascii="宋体" w:hAnsi="宋体" w:cs="宋体" w:eastAsia="宋体" w:hint="default"/>
                <w:spacing w:val="-4"/>
                <w:sz w:val="21"/>
                <w:szCs w:val="21"/>
              </w:rPr>
              <w:t>/</w:t>
            </w:r>
            <w:r>
              <w:rPr>
                <w:rFonts w:ascii="宋体" w:hAnsi="宋体" w:cs="宋体" w:eastAsia="宋体" w:hint="default"/>
                <w:spacing w:val="-84"/>
                <w:sz w:val="21"/>
                <w:szCs w:val="21"/>
              </w:rPr>
              <w:t> </w:t>
            </w:r>
            <w:r>
              <w:rPr>
                <w:rFonts w:ascii="宋体" w:hAnsi="宋体" w:cs="宋体" w:eastAsia="宋体" w:hint="default"/>
                <w:sz w:val="21"/>
                <w:szCs w:val="21"/>
              </w:rPr>
              <w:t>国 内 航 行 海 船 评</w:t>
            </w:r>
            <w:r>
              <w:rPr>
                <w:rFonts w:ascii="宋体" w:hAnsi="宋体" w:cs="宋体" w:eastAsia="宋体" w:hint="default"/>
                <w:spacing w:val="69"/>
                <w:sz w:val="21"/>
                <w:szCs w:val="21"/>
              </w:rPr>
              <w:t> </w:t>
            </w:r>
            <w:r>
              <w:rPr>
                <w:rFonts w:ascii="宋体" w:hAnsi="宋体" w:cs="宋体" w:eastAsia="宋体" w:hint="default"/>
                <w:sz w:val="21"/>
                <w:szCs w:val="21"/>
              </w:rPr>
              <w:t>出</w:t>
            </w:r>
            <w:r>
              <w:rPr>
                <w:rFonts w:ascii="宋体" w:hAnsi="宋体" w:cs="宋体" w:eastAsia="宋体" w:hint="default"/>
                <w:w w:val="100"/>
                <w:sz w:val="21"/>
                <w:szCs w:val="21"/>
              </w:rPr>
              <w:t> </w:t>
            </w:r>
            <w:r>
              <w:rPr>
                <w:rFonts w:ascii="宋体" w:hAnsi="宋体" w:cs="宋体" w:eastAsia="宋体" w:hint="default"/>
                <w:sz w:val="21"/>
                <w:szCs w:val="21"/>
              </w:rPr>
              <w:t>Green Ship  </w:t>
            </w:r>
            <w:r>
              <w:rPr>
                <w:rFonts w:ascii="宋体" w:hAnsi="宋体" w:cs="宋体" w:eastAsia="宋体" w:hint="default"/>
                <w:sz w:val="21"/>
                <w:szCs w:val="21"/>
              </w:rPr>
              <w:t>Ⅰ  </w:t>
            </w:r>
            <w:r>
              <w:rPr>
                <w:rFonts w:ascii="宋体" w:hAnsi="宋体" w:cs="宋体" w:eastAsia="宋体" w:hint="default"/>
                <w:sz w:val="21"/>
                <w:szCs w:val="21"/>
              </w:rPr>
              <w:t>/1 </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Green Ship </w:t>
            </w:r>
            <w:r>
              <w:rPr>
                <w:rFonts w:ascii="宋体" w:hAnsi="宋体" w:cs="宋体" w:eastAsia="宋体" w:hint="default"/>
                <w:sz w:val="21"/>
                <w:szCs w:val="21"/>
              </w:rPr>
              <w:t>Ⅱ </w:t>
            </w:r>
            <w:r>
              <w:rPr>
                <w:rFonts w:ascii="宋体" w:hAnsi="宋体" w:cs="宋体" w:eastAsia="宋体" w:hint="default"/>
                <w:sz w:val="21"/>
                <w:szCs w:val="21"/>
              </w:rPr>
              <w:t>/2</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pacing w:val="-1"/>
                <w:w w:val="100"/>
                <w:sz w:val="21"/>
                <w:szCs w:val="21"/>
              </w:rPr>
              <w:t>Green</w:t>
            </w:r>
            <w:r>
              <w:rPr>
                <w:rFonts w:ascii="宋体" w:hAnsi="宋体" w:cs="宋体" w:eastAsia="宋体" w:hint="default"/>
                <w:spacing w:val="-3"/>
                <w:w w:val="100"/>
                <w:sz w:val="21"/>
                <w:szCs w:val="21"/>
              </w:rPr>
              <w:t> </w:t>
            </w:r>
            <w:r>
              <w:rPr>
                <w:rFonts w:ascii="宋体" w:hAnsi="宋体" w:cs="宋体" w:eastAsia="宋体" w:hint="default"/>
                <w:spacing w:val="-1"/>
                <w:w w:val="100"/>
                <w:sz w:val="21"/>
                <w:szCs w:val="21"/>
              </w:rPr>
              <w:t>Ship</w:t>
            </w:r>
            <w:r>
              <w:rPr>
                <w:rFonts w:ascii="宋体" w:hAnsi="宋体" w:cs="宋体" w:eastAsia="宋体" w:hint="default"/>
                <w:spacing w:val="-1"/>
                <w:w w:val="100"/>
                <w:sz w:val="21"/>
                <w:szCs w:val="21"/>
              </w:rPr>
              <w:t>Ⅲ</w:t>
            </w:r>
            <w:r>
              <w:rPr>
                <w:rFonts w:ascii="宋体" w:hAnsi="宋体" w:cs="宋体" w:eastAsia="宋体" w:hint="default"/>
                <w:spacing w:val="-1"/>
                <w:w w:val="100"/>
                <w:sz w:val="21"/>
                <w:szCs w:val="21"/>
              </w:rPr>
              <w:t>/3</w:t>
            </w:r>
            <w:r>
              <w:rPr>
                <w:rFonts w:ascii="宋体" w:hAnsi="宋体" w:cs="宋体" w:eastAsia="宋体" w:hint="default"/>
                <w:spacing w:val="-46"/>
                <w:w w:val="100"/>
                <w:sz w:val="21"/>
                <w:szCs w:val="21"/>
              </w:rPr>
              <w:t> </w:t>
            </w:r>
            <w:r>
              <w:rPr>
                <w:rFonts w:ascii="宋体" w:hAnsi="宋体" w:cs="宋体" w:eastAsia="宋体" w:hint="default"/>
                <w:spacing w:val="-16"/>
                <w:w w:val="100"/>
                <w:sz w:val="21"/>
                <w:szCs w:val="21"/>
              </w:rPr>
              <w:t>三个等级。绿</w:t>
            </w:r>
            <w:r>
              <w:rPr>
                <w:rFonts w:ascii="宋体" w:hAnsi="宋体" w:cs="宋体" w:eastAsia="宋体" w:hint="default"/>
                <w:w w:val="100"/>
                <w:sz w:val="21"/>
                <w:szCs w:val="21"/>
              </w:rPr>
              <w:t> </w:t>
            </w:r>
            <w:r>
              <w:rPr>
                <w:rFonts w:ascii="宋体" w:hAnsi="宋体" w:cs="宋体" w:eastAsia="宋体" w:hint="default"/>
                <w:spacing w:val="2"/>
                <w:sz w:val="21"/>
                <w:szCs w:val="21"/>
              </w:rPr>
              <w:t>色船舶泛指可达到中国船级社</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绿色船型评估要求的船舶</w:t>
            </w:r>
            <w:r>
              <w:rPr>
                <w:rFonts w:ascii="宋体" w:hAnsi="宋体" w:cs="宋体" w:eastAsia="宋体" w:hint="default"/>
                <w:sz w:val="21"/>
                <w:szCs w:val="21"/>
              </w:rPr>
              <w:t> </w:t>
            </w:r>
          </w:p>
        </w:tc>
      </w:tr>
      <w:tr>
        <w:trPr>
          <w:trHeight w:val="557"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w:t>
            </w:r>
            <w:r>
              <w:rPr>
                <w:rFonts w:ascii="宋体" w:hAnsi="宋体" w:cs="宋体" w:eastAsia="宋体" w:hint="default"/>
                <w:spacing w:val="-43"/>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12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元、万元、亿元</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人民币元、人民币万元、人民</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币亿元</w:t>
            </w:r>
            <w:r>
              <w:rPr>
                <w:rFonts w:ascii="宋体" w:hAnsi="宋体" w:cs="宋体" w:eastAsia="宋体" w:hint="default"/>
                <w:sz w:val="21"/>
                <w:szCs w:val="21"/>
              </w:rPr>
              <w:t> </w:t>
            </w:r>
          </w:p>
        </w:tc>
      </w:tr>
      <w:tr>
        <w:trPr>
          <w:trHeight w:val="273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sz w:val="21"/>
              </w:rPr>
              <w:t>TEU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both"/>
              <w:rPr>
                <w:rFonts w:ascii="宋体" w:hAnsi="宋体" w:cs="宋体" w:eastAsia="宋体" w:hint="default"/>
                <w:sz w:val="21"/>
                <w:szCs w:val="21"/>
              </w:rPr>
            </w:pPr>
            <w:r>
              <w:rPr>
                <w:rFonts w:ascii="宋体" w:hAnsi="宋体" w:cs="宋体" w:eastAsia="宋体" w:hint="default"/>
                <w:sz w:val="21"/>
                <w:szCs w:val="21"/>
              </w:rPr>
              <w:t>英文 </w:t>
            </w:r>
            <w:r>
              <w:rPr>
                <w:rFonts w:ascii="宋体" w:hAnsi="宋体" w:cs="宋体" w:eastAsia="宋体" w:hint="default"/>
                <w:sz w:val="21"/>
                <w:szCs w:val="21"/>
              </w:rPr>
              <w:t>Twenty-feet</w:t>
            </w:r>
            <w:r>
              <w:rPr>
                <w:rFonts w:ascii="宋体" w:hAnsi="宋体" w:cs="宋体" w:eastAsia="宋体" w:hint="default"/>
                <w:spacing w:val="-39"/>
                <w:sz w:val="21"/>
                <w:szCs w:val="21"/>
              </w:rPr>
              <w:t> </w:t>
            </w:r>
            <w:r>
              <w:rPr>
                <w:rFonts w:ascii="宋体" w:hAnsi="宋体" w:cs="宋体" w:eastAsia="宋体" w:hint="default"/>
                <w:sz w:val="21"/>
                <w:szCs w:val="21"/>
              </w:rPr>
              <w:t>Equivalent </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Unit</w:t>
            </w:r>
            <w:r>
              <w:rPr>
                <w:rFonts w:ascii="宋体" w:hAnsi="宋体" w:cs="宋体" w:eastAsia="宋体" w:hint="default"/>
                <w:spacing w:val="-47"/>
                <w:sz w:val="21"/>
                <w:szCs w:val="21"/>
              </w:rPr>
              <w:t> </w:t>
            </w:r>
            <w:r>
              <w:rPr>
                <w:rFonts w:ascii="宋体" w:hAnsi="宋体" w:cs="宋体" w:eastAsia="宋体" w:hint="default"/>
                <w:spacing w:val="-5"/>
                <w:sz w:val="21"/>
                <w:szCs w:val="21"/>
              </w:rPr>
              <w:t>的缩写，是以尺寸为长</w:t>
            </w:r>
            <w:r>
              <w:rPr>
                <w:rFonts w:ascii="宋体" w:hAnsi="宋体" w:cs="宋体" w:eastAsia="宋体" w:hint="default"/>
                <w:spacing w:val="-43"/>
                <w:sz w:val="21"/>
                <w:szCs w:val="21"/>
              </w:rPr>
              <w:t> </w:t>
            </w:r>
            <w:r>
              <w:rPr>
                <w:rFonts w:ascii="宋体" w:hAnsi="宋体" w:cs="宋体" w:eastAsia="宋体" w:hint="default"/>
                <w:sz w:val="21"/>
                <w:szCs w:val="21"/>
              </w:rPr>
              <w:t>20</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英尺（约合</w:t>
            </w:r>
            <w:r>
              <w:rPr>
                <w:rFonts w:ascii="宋体" w:hAnsi="宋体" w:cs="宋体" w:eastAsia="宋体" w:hint="default"/>
                <w:spacing w:val="-36"/>
                <w:sz w:val="21"/>
                <w:szCs w:val="21"/>
              </w:rPr>
              <w:t> </w:t>
            </w:r>
            <w:r>
              <w:rPr>
                <w:rFonts w:ascii="宋体" w:hAnsi="宋体" w:cs="宋体" w:eastAsia="宋体" w:hint="default"/>
                <w:sz w:val="21"/>
                <w:szCs w:val="21"/>
              </w:rPr>
              <w:t>5.69</w:t>
            </w:r>
            <w:r>
              <w:rPr>
                <w:rFonts w:ascii="宋体" w:hAnsi="宋体" w:cs="宋体" w:eastAsia="宋体" w:hint="default"/>
                <w:spacing w:val="-36"/>
                <w:sz w:val="21"/>
                <w:szCs w:val="21"/>
              </w:rPr>
              <w:t> </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sz w:val="21"/>
                <w:szCs w:val="21"/>
              </w:rPr>
              <w:t>宽</w:t>
            </w:r>
            <w:r>
              <w:rPr>
                <w:rFonts w:ascii="宋体" w:hAnsi="宋体" w:cs="宋体" w:eastAsia="宋体" w:hint="default"/>
                <w:spacing w:val="-36"/>
                <w:sz w:val="21"/>
                <w:szCs w:val="21"/>
              </w:rPr>
              <w:t> </w:t>
            </w:r>
            <w:r>
              <w:rPr>
                <w:rFonts w:ascii="宋体" w:hAnsi="宋体" w:cs="宋体" w:eastAsia="宋体" w:hint="default"/>
                <w:sz w:val="21"/>
                <w:szCs w:val="21"/>
              </w:rPr>
              <w:t>8</w:t>
            </w:r>
            <w:r>
              <w:rPr>
                <w:rFonts w:ascii="宋体" w:hAnsi="宋体" w:cs="宋体" w:eastAsia="宋体" w:hint="default"/>
                <w:spacing w:val="-34"/>
                <w:sz w:val="21"/>
                <w:szCs w:val="21"/>
              </w:rPr>
              <w:t> </w:t>
            </w:r>
            <w:r>
              <w:rPr>
                <w:rFonts w:ascii="宋体" w:hAnsi="宋体" w:cs="宋体" w:eastAsia="宋体" w:hint="default"/>
                <w:sz w:val="21"/>
                <w:szCs w:val="21"/>
              </w:rPr>
              <w:t>英</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pacing w:val="-12"/>
                <w:sz w:val="21"/>
                <w:szCs w:val="21"/>
              </w:rPr>
              <w:t>尺（约合</w:t>
            </w:r>
            <w:r>
              <w:rPr>
                <w:rFonts w:ascii="宋体" w:hAnsi="宋体" w:cs="宋体" w:eastAsia="宋体" w:hint="default"/>
                <w:spacing w:val="-52"/>
                <w:sz w:val="21"/>
                <w:szCs w:val="21"/>
              </w:rPr>
              <w:t> </w:t>
            </w:r>
            <w:r>
              <w:rPr>
                <w:rFonts w:ascii="宋体" w:hAnsi="宋体" w:cs="宋体" w:eastAsia="宋体" w:hint="default"/>
                <w:sz w:val="21"/>
                <w:szCs w:val="21"/>
              </w:rPr>
              <w:t>2.13</w:t>
            </w:r>
            <w:r>
              <w:rPr>
                <w:rFonts w:ascii="宋体" w:hAnsi="宋体" w:cs="宋体" w:eastAsia="宋体" w:hint="default"/>
                <w:spacing w:val="-52"/>
                <w:sz w:val="21"/>
                <w:szCs w:val="21"/>
              </w:rPr>
              <w:t> </w:t>
            </w:r>
            <w:r>
              <w:rPr>
                <w:rFonts w:ascii="宋体" w:hAnsi="宋体" w:cs="宋体" w:eastAsia="宋体" w:hint="default"/>
                <w:spacing w:val="-13"/>
                <w:sz w:val="21"/>
                <w:szCs w:val="21"/>
              </w:rPr>
              <w:t>米）</w:t>
            </w:r>
            <w:r>
              <w:rPr>
                <w:rFonts w:ascii="宋体" w:hAnsi="宋体" w:cs="宋体" w:eastAsia="宋体" w:hint="default"/>
                <w:spacing w:val="-13"/>
                <w:sz w:val="21"/>
                <w:szCs w:val="21"/>
              </w:rPr>
              <w:t>*</w:t>
            </w:r>
            <w:r>
              <w:rPr>
                <w:rFonts w:ascii="宋体" w:hAnsi="宋体" w:cs="宋体" w:eastAsia="宋体" w:hint="default"/>
                <w:spacing w:val="-13"/>
                <w:sz w:val="21"/>
                <w:szCs w:val="21"/>
              </w:rPr>
              <w:t>高</w:t>
            </w:r>
            <w:r>
              <w:rPr>
                <w:rFonts w:ascii="宋体" w:hAnsi="宋体" w:cs="宋体" w:eastAsia="宋体" w:hint="default"/>
                <w:spacing w:val="-50"/>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英尺</w:t>
            </w:r>
            <w:r>
              <w:rPr>
                <w:rFonts w:ascii="宋体" w:hAnsi="宋体" w:cs="宋体" w:eastAsia="宋体" w:hint="default"/>
                <w:spacing w:val="-50"/>
                <w:sz w:val="21"/>
                <w:szCs w:val="21"/>
              </w:rPr>
              <w:t> </w:t>
            </w:r>
            <w:r>
              <w:rPr>
                <w:rFonts w:ascii="宋体" w:hAnsi="宋体" w:cs="宋体" w:eastAsia="宋体" w:hint="default"/>
                <w:sz w:val="21"/>
                <w:szCs w:val="21"/>
              </w:rPr>
              <w:t>6</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pacing w:val="-5"/>
                <w:sz w:val="21"/>
                <w:szCs w:val="21"/>
              </w:rPr>
              <w:t>英寸（约合</w:t>
            </w:r>
            <w:r>
              <w:rPr>
                <w:rFonts w:ascii="宋体" w:hAnsi="宋体" w:cs="宋体" w:eastAsia="宋体" w:hint="default"/>
                <w:spacing w:val="-46"/>
                <w:sz w:val="21"/>
                <w:szCs w:val="21"/>
              </w:rPr>
              <w:t> </w:t>
            </w:r>
            <w:r>
              <w:rPr>
                <w:rFonts w:ascii="宋体" w:hAnsi="宋体" w:cs="宋体" w:eastAsia="宋体" w:hint="default"/>
                <w:sz w:val="21"/>
                <w:szCs w:val="21"/>
              </w:rPr>
              <w:t>2.18</w:t>
            </w:r>
            <w:r>
              <w:rPr>
                <w:rFonts w:ascii="宋体" w:hAnsi="宋体" w:cs="宋体" w:eastAsia="宋体" w:hint="default"/>
                <w:spacing w:val="-46"/>
                <w:sz w:val="21"/>
                <w:szCs w:val="21"/>
              </w:rPr>
              <w:t> </w:t>
            </w:r>
            <w:r>
              <w:rPr>
                <w:rFonts w:ascii="宋体" w:hAnsi="宋体" w:cs="宋体" w:eastAsia="宋体" w:hint="default"/>
                <w:spacing w:val="-5"/>
                <w:sz w:val="21"/>
                <w:szCs w:val="21"/>
              </w:rPr>
              <w:t>米）的集装箱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为国际计量单位，也称国际标</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准箱单位。通常用来表示船舶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装载集装箱的能力，也是集装</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2"/>
                <w:sz w:val="21"/>
                <w:szCs w:val="21"/>
              </w:rPr>
              <w:t>箱和港口吞吐量的重要统计、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换算单位</w:t>
            </w:r>
            <w:r>
              <w:rPr>
                <w:rFonts w:ascii="宋体" w:hAnsi="宋体" w:cs="宋体" w:eastAsia="宋体" w:hint="default"/>
                <w:sz w:val="21"/>
                <w:szCs w:val="21"/>
              </w:rPr>
              <w:t> </w:t>
            </w:r>
          </w:p>
        </w:tc>
      </w:tr>
      <w:tr>
        <w:trPr>
          <w:trHeight w:val="55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计费箱量</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293"/>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集装箱物流服务提供商向客户</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收取运费的集装箱运输数量</w:t>
            </w:r>
            <w:r>
              <w:rPr>
                <w:rFonts w:ascii="宋体" w:hAnsi="宋体" w:cs="宋体" w:eastAsia="宋体" w:hint="default"/>
                <w:sz w:val="21"/>
                <w:szCs w:val="21"/>
              </w:rPr>
              <w:t> </w:t>
            </w:r>
          </w:p>
        </w:tc>
      </w:tr>
    </w:tbl>
    <w:p>
      <w:pPr>
        <w:pStyle w:val="BodyText"/>
        <w:spacing w:line="225"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8"/>
          <w:footerReference w:type="default" r:id="rId9"/>
          <w:pgSz w:w="11910" w:h="16840"/>
          <w:pgMar w:header="880" w:footer="1195" w:top="1120" w:bottom="1380" w:left="1060" w:right="1560"/>
          <w:pgNumType w:start="4"/>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ind w:left="2456" w:right="2412"/>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2"/>
        <w:spacing w:line="240" w:lineRule="auto" w:before="36"/>
        <w:ind w:left="216" w:right="2412"/>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安通控股股份有限公司</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安通控股</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Antong HoldingsCo.,</w:t>
            </w:r>
            <w:r>
              <w:rPr>
                <w:rFonts w:ascii="宋体"/>
                <w:spacing w:val="-5"/>
                <w:sz w:val="21"/>
              </w:rPr>
              <w:t> </w:t>
            </w:r>
            <w:r>
              <w:rPr>
                <w:rFonts w:ascii="宋体"/>
                <w:sz w:val="21"/>
              </w:rPr>
              <w:t>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Antong</w:t>
            </w:r>
            <w:r>
              <w:rPr>
                <w:rFonts w:ascii="宋体"/>
                <w:spacing w:val="-3"/>
                <w:sz w:val="21"/>
              </w:rPr>
              <w:t> </w:t>
            </w:r>
            <w:r>
              <w:rPr>
                <w:rFonts w:ascii="宋体"/>
                <w:sz w:val="21"/>
              </w:rPr>
              <w:t>Holdings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王经文</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r>
              <w:rPr>
                <w:rFonts w:ascii="宋体" w:hAnsi="宋体" w:cs="宋体" w:eastAsia="宋体" w:hint="default"/>
                <w:spacing w:val="-3"/>
                <w:sz w:val="21"/>
                <w:szCs w:val="21"/>
              </w:rPr>
              <w:t> </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荣兴</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黄志军</w:t>
            </w:r>
            <w:r>
              <w:rPr>
                <w:rFonts w:ascii="宋体" w:hAnsi="宋体" w:cs="宋体" w:eastAsia="宋体" w:hint="default"/>
                <w:sz w:val="21"/>
                <w:szCs w:val="21"/>
              </w:rPr>
              <w:t> </w:t>
            </w:r>
          </w:p>
        </w:tc>
      </w:tr>
      <w:tr>
        <w:trPr>
          <w:trHeight w:val="55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福建省泉州市丰泽区东海街道通港西</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街</w:t>
            </w:r>
            <w:r>
              <w:rPr>
                <w:rFonts w:ascii="宋体" w:hAnsi="宋体" w:cs="宋体" w:eastAsia="宋体" w:hint="default"/>
                <w:sz w:val="21"/>
                <w:szCs w:val="21"/>
              </w:rPr>
              <w:t>156</w:t>
            </w:r>
            <w:r>
              <w:rPr>
                <w:rFonts w:ascii="宋体" w:hAnsi="宋体" w:cs="宋体" w:eastAsia="宋体" w:hint="default"/>
                <w:sz w:val="21"/>
                <w:szCs w:val="21"/>
              </w:rPr>
              <w:t>号安通控股大厦</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通港西街</w:t>
            </w:r>
            <w:r>
              <w:rPr>
                <w:rFonts w:ascii="宋体" w:hAnsi="宋体" w:cs="宋体" w:eastAsia="宋体" w:hint="default"/>
                <w:sz w:val="21"/>
                <w:szCs w:val="21"/>
              </w:rPr>
              <w:t>156</w:t>
            </w:r>
            <w:r>
              <w:rPr>
                <w:rFonts w:ascii="宋体" w:hAnsi="宋体" w:cs="宋体" w:eastAsia="宋体" w:hint="default"/>
                <w:sz w:val="21"/>
                <w:szCs w:val="21"/>
              </w:rPr>
              <w:t>号安通控股大厦</w:t>
            </w:r>
            <w:r>
              <w:rPr>
                <w:rFonts w:ascii="宋体" w:hAnsi="宋体" w:cs="宋体" w:eastAsia="宋体" w:hint="default"/>
                <w:sz w:val="21"/>
                <w:szCs w:val="21"/>
              </w:rPr>
              <w:t>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0595-28092211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antong@renjian.cn</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antong@renjian.cn</w:t>
              </w:r>
            </w:hyperlink>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b w:val="0"/>
          <w:bCs w:val="0"/>
        </w:rPr>
      </w:pPr>
      <w:r>
        <w:rPr/>
        <w:t>三、</w:t>
      </w:r>
      <w:r>
        <w:rPr>
          <w:spacing w:val="-31"/>
        </w:rPr>
        <w:t> </w:t>
      </w:r>
      <w:r>
        <w:rPr>
          <w:rFonts w:ascii="宋体" w:hAnsi="宋体" w:cs="宋体" w:eastAsia="宋体" w:hint="default"/>
          <w:spacing w:val="-31"/>
        </w:rPr>
      </w:r>
      <w:r>
        <w:rPr/>
        <w:t>基本情况简介</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z w:val="21"/>
                <w:szCs w:val="21"/>
              </w:rPr>
              <w:t>2</w:t>
            </w:r>
            <w:r>
              <w:rPr>
                <w:rFonts w:ascii="宋体" w:hAnsi="宋体" w:cs="宋体" w:eastAsia="宋体" w:hint="default"/>
                <w:sz w:val="21"/>
                <w:szCs w:val="21"/>
              </w:rPr>
              <w:t>号</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161041 </w:t>
            </w:r>
          </w:p>
        </w:tc>
      </w:tr>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福建省泉州市丰泽区东海街道通港西街</w:t>
            </w:r>
            <w:r>
              <w:rPr>
                <w:rFonts w:ascii="宋体" w:hAnsi="宋体" w:cs="宋体" w:eastAsia="宋体" w:hint="default"/>
                <w:sz w:val="21"/>
                <w:szCs w:val="21"/>
              </w:rPr>
              <w:t>156</w:t>
            </w:r>
            <w:r>
              <w:rPr>
                <w:rFonts w:ascii="宋体" w:hAnsi="宋体" w:cs="宋体" w:eastAsia="宋体" w:hint="default"/>
                <w:sz w:val="21"/>
                <w:szCs w:val="21"/>
              </w:rPr>
              <w:t>号安通控股</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大厦</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362000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1">
              <w:r>
                <w:rPr>
                  <w:rFonts w:ascii="宋体"/>
                  <w:sz w:val="21"/>
                </w:rPr>
                <w:t>www.antong56.com</w:t>
              </w:r>
            </w:hyperlink>
            <w:r>
              <w:rPr>
                <w:rFonts w:ascii="宋体"/>
                <w:sz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antong@renjian.cn</w:t>
              </w:r>
            </w:hyperlink>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b w:val="0"/>
          <w:bCs w:val="0"/>
        </w:rPr>
      </w:pPr>
      <w:r>
        <w:rPr/>
        <w:t>四、</w:t>
      </w:r>
      <w:r>
        <w:rPr>
          <w:spacing w:val="-29"/>
        </w:rPr>
        <w:t> </w:t>
      </w:r>
      <w:r>
        <w:rPr>
          <w:rFonts w:ascii="宋体" w:hAnsi="宋体" w:cs="宋体" w:eastAsia="宋体" w:hint="default"/>
          <w:spacing w:val="-29"/>
        </w:rPr>
      </w:r>
      <w:r>
        <w:rPr/>
        <w:t>信息披露及备置地点</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r>
              <w:rPr>
                <w:rFonts w:ascii="宋体" w:hAnsi="宋体" w:cs="宋体" w:eastAsia="宋体" w:hint="default"/>
                <w:sz w:val="21"/>
                <w:szCs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hyperlink r:id="rId12">
              <w:r>
                <w:rPr>
                  <w:rFonts w:ascii="宋体"/>
                  <w:sz w:val="21"/>
                </w:rPr>
                <w:t>http://www.sse.com.cn/</w:t>
              </w:r>
            </w:hyperlink>
            <w:r>
              <w:rPr>
                <w:rFonts w:ascii="宋体"/>
                <w:sz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公司证券事务部</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3"/>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ST</w:t>
            </w:r>
            <w:r>
              <w:rPr>
                <w:rFonts w:ascii="宋体" w:hAnsi="宋体" w:cs="宋体" w:eastAsia="宋体" w:hint="default"/>
                <w:sz w:val="21"/>
                <w:szCs w:val="21"/>
              </w:rPr>
              <w:t>安通</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600179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安通控股</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color w:val="006FC0"/>
          <w:w w:val="100"/>
        </w:rPr>
        <w:t> </w:t>
      </w:r>
      <w:r>
        <w:rPr>
          <w:rFonts w:ascii="宋体"/>
          <w:w w:val="100"/>
        </w:rPr>
      </w:r>
    </w:p>
    <w:p>
      <w:pPr>
        <w:pStyle w:val="Heading2"/>
        <w:spacing w:line="240" w:lineRule="auto"/>
        <w:ind w:left="216" w:right="2412"/>
        <w:jc w:val="left"/>
        <w:rPr>
          <w:b w:val="0"/>
          <w:bCs w:val="0"/>
        </w:rPr>
      </w:pPr>
      <w:r>
        <w:rPr/>
        <w:t>六、</w:t>
      </w:r>
      <w:r>
        <w:rPr>
          <w:spacing w:val="-31"/>
        </w:rPr>
        <w:t> </w:t>
      </w:r>
      <w:r>
        <w:rPr>
          <w:rFonts w:ascii="宋体" w:hAnsi="宋体" w:cs="宋体" w:eastAsia="宋体" w:hint="default"/>
          <w:spacing w:val="-31"/>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1"/>
                <w:szCs w:val="21"/>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大华会计师事务所（特殊普通合伙）</w:t>
            </w:r>
            <w:r>
              <w:rPr>
                <w:rFonts w:ascii="宋体" w:hAnsi="宋体" w:cs="宋体" w:eastAsia="宋体" w:hint="default"/>
                <w:sz w:val="21"/>
                <w:szCs w:val="21"/>
              </w:rPr>
              <w:t> </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3"/>
              <w:jc w:val="left"/>
              <w:rPr>
                <w:rFonts w:ascii="宋体" w:hAnsi="宋体" w:cs="宋体" w:eastAsia="宋体" w:hint="default"/>
                <w:sz w:val="21"/>
                <w:szCs w:val="21"/>
              </w:rPr>
            </w:pPr>
            <w:r>
              <w:rPr>
                <w:rFonts w:ascii="宋体" w:hAnsi="宋体" w:cs="宋体" w:eastAsia="宋体" w:hint="default"/>
                <w:spacing w:val="6"/>
                <w:sz w:val="21"/>
                <w:szCs w:val="21"/>
              </w:rPr>
              <w:t>北京市海淀区西四环中路 </w:t>
            </w:r>
            <w:r>
              <w:rPr>
                <w:rFonts w:ascii="宋体" w:hAnsi="宋体" w:cs="宋体" w:eastAsia="宋体" w:hint="default"/>
                <w:sz w:val="21"/>
                <w:szCs w:val="21"/>
              </w:rPr>
              <w:t>16 </w:t>
            </w:r>
            <w:r>
              <w:rPr>
                <w:rFonts w:ascii="宋体" w:hAnsi="宋体" w:cs="宋体" w:eastAsia="宋体" w:hint="default"/>
                <w:spacing w:val="3"/>
                <w:sz w:val="21"/>
                <w:szCs w:val="21"/>
              </w:rPr>
              <w:t>号院 </w:t>
            </w:r>
            <w:r>
              <w:rPr>
                <w:rFonts w:ascii="宋体" w:hAnsi="宋体" w:cs="宋体" w:eastAsia="宋体" w:hint="default"/>
                <w:sz w:val="21"/>
                <w:szCs w:val="21"/>
              </w:rPr>
              <w:t>7</w:t>
            </w:r>
            <w:r>
              <w:rPr>
                <w:rFonts w:ascii="宋体" w:hAnsi="宋体" w:cs="宋体" w:eastAsia="宋体" w:hint="default"/>
                <w:spacing w:val="68"/>
                <w:sz w:val="21"/>
                <w:szCs w:val="21"/>
              </w:rPr>
              <w:t> </w:t>
            </w:r>
            <w:r>
              <w:rPr>
                <w:rFonts w:ascii="宋体" w:hAnsi="宋体" w:cs="宋体" w:eastAsia="宋体" w:hint="default"/>
                <w:spacing w:val="2"/>
                <w:sz w:val="21"/>
                <w:szCs w:val="21"/>
              </w:rPr>
              <w:t>号楼</w:t>
            </w:r>
            <w:r>
              <w:rPr>
                <w:rFonts w:ascii="宋体" w:hAnsi="宋体" w:cs="宋体" w:eastAsia="宋体" w:hint="default"/>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sz w:val="21"/>
              </w:rPr>
              <w:t>1101 </w:t>
            </w:r>
          </w:p>
        </w:tc>
      </w:tr>
      <w:tr>
        <w:trPr>
          <w:trHeight w:val="28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before="112"/>
              <w:ind w:left="103" w:right="10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外）</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 </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 </w:t>
            </w:r>
          </w:p>
        </w:tc>
      </w:tr>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保荐机构</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r>
              <w:rPr>
                <w:rFonts w:ascii="宋体" w:hAnsi="宋体" w:cs="宋体" w:eastAsia="宋体" w:hint="default"/>
                <w:sz w:val="21"/>
                <w:szCs w:val="21"/>
              </w:rPr>
              <w:t> </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2"/>
                <w:sz w:val="21"/>
                <w:szCs w:val="21"/>
              </w:rPr>
              <w:t> </w:t>
            </w:r>
            <w:r>
              <w:rPr>
                <w:rFonts w:ascii="宋体" w:hAnsi="宋体" w:cs="宋体" w:eastAsia="宋体" w:hint="default"/>
                <w:sz w:val="21"/>
                <w:szCs w:val="21"/>
              </w:rPr>
              <w:t>689</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签字的保荐代表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叶成、褚歆辰</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72" w:lineRule="exact" w:before="156"/>
              <w:ind w:left="103" w:right="100"/>
              <w:jc w:val="left"/>
              <w:rPr>
                <w:rFonts w:ascii="宋体" w:hAnsi="宋体" w:cs="宋体" w:eastAsia="宋体" w:hint="default"/>
                <w:sz w:val="21"/>
                <w:szCs w:val="21"/>
              </w:rPr>
            </w:pPr>
            <w:r>
              <w:rPr>
                <w:rFonts w:ascii="宋体" w:hAnsi="宋体" w:cs="宋体" w:eastAsia="宋体" w:hint="default"/>
                <w:spacing w:val="2"/>
                <w:sz w:val="21"/>
                <w:szCs w:val="21"/>
              </w:rPr>
              <w:t>报告期内履行持续督导职责的</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财务顾问</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r>
              <w:rPr>
                <w:rFonts w:ascii="宋体" w:hAnsi="宋体" w:cs="宋体" w:eastAsia="宋体" w:hint="default"/>
                <w:sz w:val="21"/>
                <w:szCs w:val="21"/>
              </w:rPr>
              <w:t> </w:t>
            </w:r>
          </w:p>
        </w:tc>
      </w:tr>
      <w:tr>
        <w:trPr>
          <w:trHeight w:val="281"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上海市广东路</w:t>
            </w:r>
            <w:r>
              <w:rPr>
                <w:rFonts w:ascii="宋体" w:hAnsi="宋体" w:cs="宋体" w:eastAsia="宋体" w:hint="default"/>
                <w:spacing w:val="-52"/>
                <w:sz w:val="21"/>
                <w:szCs w:val="21"/>
              </w:rPr>
              <w:t> </w:t>
            </w:r>
            <w:r>
              <w:rPr>
                <w:rFonts w:ascii="宋体" w:hAnsi="宋体" w:cs="宋体" w:eastAsia="宋体" w:hint="default"/>
                <w:sz w:val="21"/>
                <w:szCs w:val="21"/>
              </w:rPr>
              <w:t>689</w:t>
            </w:r>
            <w:r>
              <w:rPr>
                <w:rFonts w:ascii="宋体" w:hAnsi="宋体" w:cs="宋体" w:eastAsia="宋体" w:hint="default"/>
                <w:spacing w:val="-53"/>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r>
      <w:tr>
        <w:trPr>
          <w:trHeight w:val="554" w:hRule="exact"/>
        </w:trPr>
        <w:tc>
          <w:tcPr>
            <w:tcW w:w="2994" w:type="dxa"/>
            <w:vMerge/>
            <w:tcBorders>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签字的财务顾问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主办人姓名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叶成、褚歆辰</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持续督导的期间</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1910" w:h="16840"/>
          <w:pgMar w:header="880"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2"/>
        <w:spacing w:line="240" w:lineRule="auto"/>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9"/>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285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4"/>
        <w:gridCol w:w="2005"/>
        <w:gridCol w:w="1601"/>
        <w:gridCol w:w="1130"/>
        <w:gridCol w:w="1709"/>
      </w:tblGrid>
      <w:tr>
        <w:trPr>
          <w:trHeight w:val="826"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67"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95" w:right="139" w:hanging="159"/>
              <w:jc w:val="left"/>
              <w:rPr>
                <w:rFonts w:ascii="宋体" w:hAnsi="宋体" w:cs="宋体" w:eastAsia="宋体"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554"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5,049,732,296.01</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10,057,536,73</w:t>
            </w:r>
          </w:p>
          <w:p>
            <w:pPr>
              <w:pStyle w:val="TableParagraph"/>
              <w:spacing w:line="274" w:lineRule="exact"/>
              <w:ind w:right="-3"/>
              <w:jc w:val="right"/>
              <w:rPr>
                <w:rFonts w:ascii="宋体" w:hAnsi="宋体" w:cs="宋体" w:eastAsia="宋体" w:hint="default"/>
                <w:sz w:val="21"/>
                <w:szCs w:val="21"/>
              </w:rPr>
            </w:pPr>
            <w:r>
              <w:rPr>
                <w:rFonts w:ascii="宋体"/>
                <w:spacing w:val="-1"/>
                <w:sz w:val="21"/>
              </w:rPr>
              <w:t>8.92</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-49.79%</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6,760,621,855.</w:t>
            </w:r>
          </w:p>
          <w:p>
            <w:pPr>
              <w:pStyle w:val="TableParagraph"/>
              <w:spacing w:line="274" w:lineRule="exact"/>
              <w:ind w:right="-3"/>
              <w:jc w:val="right"/>
              <w:rPr>
                <w:rFonts w:ascii="宋体" w:hAnsi="宋体" w:cs="宋体" w:eastAsia="宋体" w:hint="default"/>
                <w:sz w:val="21"/>
                <w:szCs w:val="21"/>
              </w:rPr>
            </w:pPr>
            <w:r>
              <w:rPr>
                <w:rFonts w:ascii="宋体"/>
                <w:sz w:val="21"/>
              </w:rPr>
              <w:t>82 </w:t>
            </w:r>
          </w:p>
        </w:tc>
      </w:tr>
      <w:tr>
        <w:trPr>
          <w:trHeight w:val="554"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-4,374,157,299.88</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491,513,666.2</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-989.94%</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3"/>
              <w:jc w:val="center"/>
              <w:rPr>
                <w:rFonts w:ascii="宋体" w:hAnsi="宋体" w:cs="宋体" w:eastAsia="宋体" w:hint="default"/>
                <w:sz w:val="21"/>
                <w:szCs w:val="21"/>
              </w:rPr>
            </w:pPr>
            <w:r>
              <w:rPr>
                <w:rFonts w:ascii="宋体"/>
                <w:sz w:val="21"/>
              </w:rPr>
              <w:t>552,366,107.62 </w:t>
            </w:r>
          </w:p>
        </w:tc>
      </w:tr>
      <w:tr>
        <w:trPr>
          <w:trHeight w:val="557"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-3,768,850,065.46</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2" w:right="0"/>
              <w:jc w:val="left"/>
              <w:rPr>
                <w:rFonts w:ascii="宋体" w:hAnsi="宋体" w:cs="宋体" w:eastAsia="宋体" w:hint="default"/>
                <w:sz w:val="21"/>
                <w:szCs w:val="21"/>
              </w:rPr>
            </w:pPr>
            <w:r>
              <w:rPr>
                <w:rFonts w:ascii="宋体"/>
                <w:sz w:val="21"/>
              </w:rPr>
              <w:t>335,618,761.1</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75" w:right="0"/>
              <w:jc w:val="left"/>
              <w:rPr>
                <w:rFonts w:ascii="宋体" w:hAnsi="宋体" w:cs="宋体" w:eastAsia="宋体" w:hint="default"/>
                <w:sz w:val="21"/>
                <w:szCs w:val="21"/>
              </w:rPr>
            </w:pPr>
            <w:r>
              <w:rPr>
                <w:rFonts w:ascii="宋体"/>
                <w:sz w:val="21"/>
              </w:rPr>
              <w:t>-1,222.9</w:t>
            </w:r>
          </w:p>
          <w:p>
            <w:pPr>
              <w:pStyle w:val="TableParagraph"/>
              <w:spacing w:line="273" w:lineRule="exact"/>
              <w:ind w:right="-1"/>
              <w:jc w:val="right"/>
              <w:rPr>
                <w:rFonts w:ascii="宋体" w:hAnsi="宋体" w:cs="宋体" w:eastAsia="宋体" w:hint="default"/>
                <w:sz w:val="21"/>
                <w:szCs w:val="21"/>
              </w:rPr>
            </w:pPr>
            <w:r>
              <w:rPr>
                <w:rFonts w:ascii="宋体"/>
                <w:sz w:val="21"/>
              </w:rPr>
              <w:t>6%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24" w:right="-3"/>
              <w:jc w:val="center"/>
              <w:rPr>
                <w:rFonts w:ascii="宋体" w:hAnsi="宋体" w:cs="宋体" w:eastAsia="宋体" w:hint="default"/>
                <w:sz w:val="21"/>
                <w:szCs w:val="21"/>
              </w:rPr>
            </w:pPr>
            <w:r>
              <w:rPr>
                <w:rFonts w:ascii="宋体"/>
                <w:sz w:val="21"/>
              </w:rPr>
              <w:t>487,859,686.62 </w:t>
            </w:r>
          </w:p>
        </w:tc>
      </w:tr>
      <w:tr>
        <w:trPr>
          <w:trHeight w:val="554"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经营活动产生的现金流量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199,482,780.36</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817,792,550.1</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-75.61%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3"/>
              <w:jc w:val="center"/>
              <w:rPr>
                <w:rFonts w:ascii="宋体" w:hAnsi="宋体" w:cs="宋体" w:eastAsia="宋体" w:hint="default"/>
                <w:sz w:val="21"/>
                <w:szCs w:val="21"/>
              </w:rPr>
            </w:pPr>
            <w:r>
              <w:rPr>
                <w:rFonts w:ascii="宋体"/>
                <w:sz w:val="21"/>
              </w:rPr>
              <w:t>851,990,302.02 </w:t>
            </w:r>
          </w:p>
        </w:tc>
      </w:tr>
      <w:tr>
        <w:trPr>
          <w:trHeight w:val="1099"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40" w:lineRule="auto"/>
              <w:ind w:left="100" w:right="101" w:hanging="3"/>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pacing w:val="-7"/>
                <w:sz w:val="21"/>
                <w:szCs w:val="21"/>
              </w:rPr>
              <w:t>末增减（</w:t>
            </w:r>
            <w:r>
              <w:rPr>
                <w:rFonts w:ascii="宋体" w:hAnsi="宋体" w:cs="宋体" w:eastAsia="宋体" w:hint="default"/>
                <w:spacing w:val="-7"/>
                <w:sz w:val="21"/>
                <w:szCs w:val="21"/>
              </w:rPr>
              <w:t>%</w:t>
            </w:r>
          </w:p>
          <w:p>
            <w:pPr>
              <w:pStyle w:val="TableParagraph"/>
              <w:spacing w:line="271" w:lineRule="exact"/>
              <w:ind w:left="98"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归属于上市公司股东的净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-981,629,265.93</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3,384,246,205</w:t>
            </w:r>
          </w:p>
          <w:p>
            <w:pPr>
              <w:pStyle w:val="TableParagraph"/>
              <w:spacing w:line="273" w:lineRule="exact"/>
              <w:ind w:right="-3"/>
              <w:jc w:val="right"/>
              <w:rPr>
                <w:rFonts w:ascii="宋体" w:hAnsi="宋体" w:cs="宋体" w:eastAsia="宋体" w:hint="default"/>
                <w:sz w:val="21"/>
                <w:szCs w:val="21"/>
              </w:rPr>
            </w:pPr>
            <w:r>
              <w:rPr>
                <w:rFonts w:ascii="宋体"/>
                <w:spacing w:val="-1"/>
                <w:sz w:val="21"/>
              </w:rPr>
              <w:t>.11</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-129.01%</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2,998,862,609.</w:t>
            </w:r>
          </w:p>
          <w:p>
            <w:pPr>
              <w:pStyle w:val="TableParagraph"/>
              <w:spacing w:line="273" w:lineRule="exact"/>
              <w:ind w:right="-3"/>
              <w:jc w:val="right"/>
              <w:rPr>
                <w:rFonts w:ascii="宋体" w:hAnsi="宋体" w:cs="宋体" w:eastAsia="宋体" w:hint="default"/>
                <w:sz w:val="21"/>
                <w:szCs w:val="21"/>
              </w:rPr>
            </w:pPr>
            <w:r>
              <w:rPr>
                <w:rFonts w:ascii="宋体"/>
                <w:sz w:val="21"/>
              </w:rPr>
              <w:t>54 </w:t>
            </w:r>
          </w:p>
        </w:tc>
      </w:tr>
      <w:tr>
        <w:trPr>
          <w:trHeight w:val="554" w:hRule="exact"/>
        </w:trPr>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7,856,572,564.88</w:t>
            </w:r>
            <w:r>
              <w:rPr>
                <w:rFonts w:ascii="宋体"/>
                <w:sz w:val="21"/>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10,895,358,26</w:t>
            </w:r>
          </w:p>
          <w:p>
            <w:pPr>
              <w:pStyle w:val="TableParagraph"/>
              <w:spacing w:line="273" w:lineRule="exact"/>
              <w:ind w:right="-3"/>
              <w:jc w:val="right"/>
              <w:rPr>
                <w:rFonts w:ascii="宋体" w:hAnsi="宋体" w:cs="宋体" w:eastAsia="宋体" w:hint="default"/>
                <w:sz w:val="21"/>
                <w:szCs w:val="21"/>
              </w:rPr>
            </w:pPr>
            <w:r>
              <w:rPr>
                <w:rFonts w:ascii="宋体"/>
                <w:spacing w:val="-1"/>
                <w:sz w:val="21"/>
              </w:rPr>
              <w:t>4.97</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-27.89%</w:t>
            </w:r>
            <w:r>
              <w:rPr>
                <w:rFonts w:ascii="宋体"/>
                <w:sz w:val="21"/>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8,680,048,642.</w:t>
            </w:r>
          </w:p>
          <w:p>
            <w:pPr>
              <w:pStyle w:val="TableParagraph"/>
              <w:spacing w:line="273" w:lineRule="exact"/>
              <w:ind w:right="-3"/>
              <w:jc w:val="right"/>
              <w:rPr>
                <w:rFonts w:ascii="宋体" w:hAnsi="宋体" w:cs="宋体" w:eastAsia="宋体" w:hint="default"/>
                <w:sz w:val="21"/>
                <w:szCs w:val="21"/>
              </w:rPr>
            </w:pPr>
            <w:r>
              <w:rPr>
                <w:rFonts w:ascii="宋体"/>
                <w:sz w:val="21"/>
              </w:rPr>
              <w:t>34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9"/>
        <w:ind w:left="216" w:right="2412"/>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-2.9416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0.41</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-817.46%</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0.52</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-2.9416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0.41</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-817.46%</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0.52</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-2.5346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0.28</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-1,005.21%</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0.46</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-364.12</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13.83</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377.95</w:t>
            </w:r>
            <w:r>
              <w:rPr>
                <w:rFonts w:ascii="宋体" w:hAnsi="宋体" w:cs="宋体" w:eastAsia="宋体" w:hint="default"/>
                <w:sz w:val="21"/>
                <w:szCs w:val="21"/>
              </w:rPr>
              <w:t>个</w:t>
            </w:r>
          </w:p>
          <w:p>
            <w:pPr>
              <w:pStyle w:val="TableParagraph"/>
              <w:spacing w:line="274" w:lineRule="exact"/>
              <w:ind w:left="791" w:right="-1"/>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555"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1"/>
              <w:jc w:val="left"/>
              <w:rPr>
                <w:rFonts w:ascii="宋体" w:hAnsi="宋体" w:cs="宋体" w:eastAsia="宋体" w:hint="default"/>
                <w:sz w:val="21"/>
                <w:szCs w:val="21"/>
              </w:rPr>
            </w:pPr>
            <w:r>
              <w:rPr>
                <w:rFonts w:ascii="宋体"/>
                <w:sz w:val="21"/>
              </w:rPr>
              <w:t>-313.73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9" w:right="-1"/>
              <w:jc w:val="left"/>
              <w:rPr>
                <w:rFonts w:ascii="宋体" w:hAnsi="宋体" w:cs="宋体" w:eastAsia="宋体" w:hint="default"/>
                <w:sz w:val="21"/>
                <w:szCs w:val="21"/>
              </w:rPr>
            </w:pPr>
            <w:r>
              <w:rPr>
                <w:rFonts w:ascii="宋体"/>
                <w:sz w:val="21"/>
              </w:rPr>
              <w:t>9.50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323.23</w:t>
            </w:r>
            <w:r>
              <w:rPr>
                <w:rFonts w:ascii="宋体" w:hAnsi="宋体" w:cs="宋体" w:eastAsia="宋体" w:hint="default"/>
                <w:sz w:val="21"/>
                <w:szCs w:val="21"/>
              </w:rPr>
              <w:t>个</w:t>
            </w:r>
          </w:p>
          <w:p>
            <w:pPr>
              <w:pStyle w:val="TableParagraph"/>
              <w:spacing w:line="274" w:lineRule="exact"/>
              <w:ind w:left="791" w:right="-1"/>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8" w:right="-3"/>
              <w:jc w:val="left"/>
              <w:rPr>
                <w:rFonts w:ascii="宋体" w:hAnsi="宋体" w:cs="宋体" w:eastAsia="宋体" w:hint="default"/>
                <w:sz w:val="21"/>
                <w:szCs w:val="21"/>
              </w:rPr>
            </w:pPr>
            <w:r>
              <w:rPr>
                <w:rFonts w:ascii="宋体"/>
                <w:sz w:val="21"/>
              </w:rPr>
              <w:t>17.92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2412"/>
        <w:jc w:val="left"/>
        <w:rPr>
          <w:rFonts w:ascii="宋体" w:hAnsi="宋体" w:cs="宋体" w:eastAsia="宋体" w:hint="default"/>
        </w:rPr>
      </w:pPr>
      <w:r>
        <w:rPr/>
        <w:t>报告期末公司前三年主要会计数据和财务指标的说明</w:t>
      </w:r>
      <w:r>
        <w:rPr>
          <w:rFonts w:ascii="宋体" w:hAnsi="宋体" w:cs="宋体" w:eastAsia="宋体" w:hint="default"/>
        </w:rPr>
        <w:t> </w:t>
      </w:r>
    </w:p>
    <w:p>
      <w:pPr>
        <w:pStyle w:val="BodyText"/>
        <w:spacing w:line="272"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2"/>
        <w:spacing w:line="272" w:lineRule="exact" w:before="86"/>
        <w:ind w:left="6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82"/>
        <w:ind w:left="584" w:right="228"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同时按照境外会计准则与按中国会计准则披露的财务报告中净利润和归属于上市公司股东的</w:t>
      </w:r>
      <w:r>
        <w:rPr>
          <w:spacing w:val="-98"/>
        </w:rPr>
        <w:t> </w:t>
      </w:r>
      <w:r>
        <w:rPr>
          <w:spacing w:val="-98"/>
        </w:rPr>
      </w:r>
      <w:r>
        <w:rPr/>
        <w:t>净资产差异情况</w:t>
      </w:r>
      <w:r>
        <w:rPr>
          <w:b w:val="0"/>
          <w:bCs w:val="0"/>
        </w:rPr>
      </w:r>
    </w:p>
    <w:p>
      <w:pPr>
        <w:pStyle w:val="BodyText"/>
        <w:spacing w:line="240" w:lineRule="auto" w:before="31"/>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9"/>
        <w:ind w:left="216" w:right="24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3" w:lineRule="exact" w:before="29"/>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1"/>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05"/>
        <w:gridCol w:w="1844"/>
        <w:gridCol w:w="1560"/>
        <w:gridCol w:w="1558"/>
        <w:gridCol w:w="1683"/>
      </w:tblGrid>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w w:val="100"/>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1,531,069,242.5</w:t>
            </w:r>
          </w:p>
          <w:p>
            <w:pPr>
              <w:pStyle w:val="TableParagraph"/>
              <w:spacing w:line="274" w:lineRule="exact"/>
              <w:ind w:right="-3"/>
              <w:jc w:val="right"/>
              <w:rPr>
                <w:rFonts w:ascii="宋体" w:hAnsi="宋体" w:cs="宋体" w:eastAsia="宋体" w:hint="default"/>
                <w:sz w:val="21"/>
                <w:szCs w:val="21"/>
              </w:rPr>
            </w:pPr>
            <w:r>
              <w:rPr>
                <w:rFonts w:ascii="宋体"/>
                <w:sz w:val="21"/>
              </w:rPr>
              <w:t>2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1,471,903,50</w:t>
            </w:r>
          </w:p>
          <w:p>
            <w:pPr>
              <w:pStyle w:val="TableParagraph"/>
              <w:spacing w:line="274" w:lineRule="exact"/>
              <w:ind w:left="1027" w:right="-3"/>
              <w:jc w:val="left"/>
              <w:rPr>
                <w:rFonts w:ascii="宋体" w:hAnsi="宋体" w:cs="宋体" w:eastAsia="宋体" w:hint="default"/>
                <w:sz w:val="21"/>
                <w:szCs w:val="21"/>
              </w:rPr>
            </w:pPr>
            <w:r>
              <w:rPr>
                <w:rFonts w:ascii="宋体"/>
                <w:sz w:val="21"/>
              </w:rPr>
              <w:t>2.56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1,056,658,88</w:t>
            </w:r>
          </w:p>
          <w:p>
            <w:pPr>
              <w:pStyle w:val="TableParagraph"/>
              <w:spacing w:line="274" w:lineRule="exact"/>
              <w:ind w:left="1024" w:right="-3"/>
              <w:jc w:val="left"/>
              <w:rPr>
                <w:rFonts w:ascii="宋体" w:hAnsi="宋体" w:cs="宋体" w:eastAsia="宋体" w:hint="default"/>
                <w:sz w:val="21"/>
                <w:szCs w:val="21"/>
              </w:rPr>
            </w:pPr>
            <w:r>
              <w:rPr>
                <w:rFonts w:ascii="宋体"/>
                <w:sz w:val="21"/>
              </w:rPr>
              <w:t>4.85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990,100,666.0</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24,434,720.15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-311,355,596</w:t>
            </w:r>
          </w:p>
          <w:p>
            <w:pPr>
              <w:pStyle w:val="TableParagraph"/>
              <w:spacing w:line="274" w:lineRule="exact"/>
              <w:ind w:right="-3"/>
              <w:jc w:val="right"/>
              <w:rPr>
                <w:rFonts w:ascii="宋体" w:hAnsi="宋体" w:cs="宋体" w:eastAsia="宋体" w:hint="default"/>
                <w:sz w:val="21"/>
                <w:szCs w:val="21"/>
              </w:rPr>
            </w:pPr>
            <w:r>
              <w:rPr>
                <w:rFonts w:ascii="宋体"/>
                <w:spacing w:val="-1"/>
                <w:sz w:val="21"/>
              </w:rPr>
              <w:t>.77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-648,459,853</w:t>
            </w:r>
          </w:p>
          <w:p>
            <w:pPr>
              <w:pStyle w:val="TableParagraph"/>
              <w:spacing w:line="274" w:lineRule="exact"/>
              <w:ind w:right="-3"/>
              <w:jc w:val="right"/>
              <w:rPr>
                <w:rFonts w:ascii="宋体" w:hAnsi="宋体" w:cs="宋体" w:eastAsia="宋体" w:hint="default"/>
                <w:sz w:val="21"/>
                <w:szCs w:val="21"/>
              </w:rPr>
            </w:pPr>
            <w:r>
              <w:rPr>
                <w:rFonts w:ascii="宋体"/>
                <w:spacing w:val="-1"/>
                <w:sz w:val="21"/>
              </w:rPr>
              <w:t>.93</w:t>
            </w:r>
            <w:r>
              <w:rPr>
                <w:rFonts w:ascii="宋体"/>
                <w:sz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-3,438,776,56</w:t>
            </w:r>
          </w:p>
          <w:p>
            <w:pPr>
              <w:pStyle w:val="TableParagraph"/>
              <w:spacing w:line="274" w:lineRule="exact"/>
              <w:ind w:right="-3"/>
              <w:jc w:val="right"/>
              <w:rPr>
                <w:rFonts w:ascii="宋体" w:hAnsi="宋体" w:cs="宋体" w:eastAsia="宋体" w:hint="default"/>
                <w:sz w:val="21"/>
                <w:szCs w:val="21"/>
              </w:rPr>
            </w:pPr>
            <w:r>
              <w:rPr>
                <w:rFonts w:ascii="宋体"/>
                <w:spacing w:val="-1"/>
                <w:sz w:val="21"/>
              </w:rPr>
              <w:t>9.33</w:t>
            </w:r>
            <w:r>
              <w:rPr>
                <w:rFonts w:ascii="宋体"/>
                <w:sz w:val="21"/>
              </w:rPr>
              <w:t> </w:t>
            </w:r>
          </w:p>
        </w:tc>
      </w:tr>
      <w:tr>
        <w:trPr>
          <w:trHeight w:val="828"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-20,460,467.48</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87" w:right="0"/>
              <w:jc w:val="left"/>
              <w:rPr>
                <w:rFonts w:ascii="宋体" w:hAnsi="宋体" w:cs="宋体" w:eastAsia="宋体" w:hint="default"/>
                <w:sz w:val="21"/>
                <w:szCs w:val="21"/>
              </w:rPr>
            </w:pPr>
            <w:r>
              <w:rPr>
                <w:rFonts w:ascii="宋体"/>
                <w:sz w:val="21"/>
              </w:rPr>
              <w:t>-448,096,741</w:t>
            </w:r>
          </w:p>
          <w:p>
            <w:pPr>
              <w:pStyle w:val="TableParagraph"/>
              <w:spacing w:line="274" w:lineRule="exact"/>
              <w:ind w:right="-3"/>
              <w:jc w:val="right"/>
              <w:rPr>
                <w:rFonts w:ascii="宋体" w:hAnsi="宋体" w:cs="宋体" w:eastAsia="宋体" w:hint="default"/>
                <w:sz w:val="21"/>
                <w:szCs w:val="21"/>
              </w:rPr>
            </w:pPr>
            <w:r>
              <w:rPr>
                <w:rFonts w:ascii="宋体"/>
                <w:spacing w:val="-1"/>
                <w:sz w:val="21"/>
              </w:rPr>
              <w:t>.03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184" w:right="0"/>
              <w:jc w:val="left"/>
              <w:rPr>
                <w:rFonts w:ascii="宋体" w:hAnsi="宋体" w:cs="宋体" w:eastAsia="宋体" w:hint="default"/>
                <w:sz w:val="21"/>
                <w:szCs w:val="21"/>
              </w:rPr>
            </w:pPr>
            <w:r>
              <w:rPr>
                <w:rFonts w:ascii="宋体"/>
                <w:sz w:val="21"/>
              </w:rPr>
              <w:t>-614,455,971</w:t>
            </w:r>
          </w:p>
          <w:p>
            <w:pPr>
              <w:pStyle w:val="TableParagraph"/>
              <w:spacing w:line="274" w:lineRule="exact"/>
              <w:ind w:right="-3"/>
              <w:jc w:val="right"/>
              <w:rPr>
                <w:rFonts w:ascii="宋体" w:hAnsi="宋体" w:cs="宋体" w:eastAsia="宋体" w:hint="default"/>
                <w:sz w:val="21"/>
                <w:szCs w:val="21"/>
              </w:rPr>
            </w:pPr>
            <w:r>
              <w:rPr>
                <w:rFonts w:ascii="宋体"/>
                <w:spacing w:val="-1"/>
                <w:sz w:val="21"/>
              </w:rPr>
              <w:t>.49</w:t>
            </w:r>
            <w:r>
              <w:rPr>
                <w:rFonts w:ascii="宋体"/>
                <w:sz w:val="21"/>
              </w:rPr>
              <w:t>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3"/>
              <w:ind w:left="203" w:right="0"/>
              <w:jc w:val="left"/>
              <w:rPr>
                <w:rFonts w:ascii="宋体" w:hAnsi="宋体" w:cs="宋体" w:eastAsia="宋体" w:hint="default"/>
                <w:sz w:val="21"/>
                <w:szCs w:val="21"/>
              </w:rPr>
            </w:pPr>
            <w:r>
              <w:rPr>
                <w:rFonts w:ascii="宋体"/>
                <w:sz w:val="21"/>
              </w:rPr>
              <w:t>-2,693,345,73</w:t>
            </w:r>
          </w:p>
          <w:p>
            <w:pPr>
              <w:pStyle w:val="TableParagraph"/>
              <w:spacing w:line="274" w:lineRule="exact"/>
              <w:ind w:right="-3"/>
              <w:jc w:val="right"/>
              <w:rPr>
                <w:rFonts w:ascii="宋体" w:hAnsi="宋体" w:cs="宋体" w:eastAsia="宋体" w:hint="default"/>
                <w:sz w:val="21"/>
                <w:szCs w:val="21"/>
              </w:rPr>
            </w:pPr>
            <w:r>
              <w:rPr>
                <w:rFonts w:ascii="宋体"/>
                <w:spacing w:val="-1"/>
                <w:sz w:val="21"/>
              </w:rPr>
              <w:t>3.68</w:t>
            </w:r>
            <w:r>
              <w:rPr>
                <w:rFonts w:ascii="宋体"/>
                <w:sz w:val="21"/>
              </w:rPr>
              <w:t> </w:t>
            </w:r>
          </w:p>
        </w:tc>
      </w:tr>
      <w:tr>
        <w:trPr>
          <w:trHeight w:val="554" w:hRule="exact"/>
        </w:trPr>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186,692,483.33</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-201,122,838</w:t>
            </w:r>
          </w:p>
          <w:p>
            <w:pPr>
              <w:pStyle w:val="TableParagraph"/>
              <w:spacing w:line="274" w:lineRule="exact"/>
              <w:ind w:right="-3"/>
              <w:jc w:val="right"/>
              <w:rPr>
                <w:rFonts w:ascii="宋体" w:hAnsi="宋体" w:cs="宋体" w:eastAsia="宋体" w:hint="default"/>
                <w:sz w:val="21"/>
                <w:szCs w:val="21"/>
              </w:rPr>
            </w:pPr>
            <w:r>
              <w:rPr>
                <w:rFonts w:ascii="宋体"/>
                <w:spacing w:val="-1"/>
                <w:sz w:val="21"/>
              </w:rPr>
              <w:t>.13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327,281,358.</w:t>
            </w:r>
          </w:p>
          <w:p>
            <w:pPr>
              <w:pStyle w:val="TableParagraph"/>
              <w:spacing w:line="274" w:lineRule="exact"/>
              <w:ind w:right="-3"/>
              <w:jc w:val="right"/>
              <w:rPr>
                <w:rFonts w:ascii="宋体" w:hAnsi="宋体" w:cs="宋体" w:eastAsia="宋体" w:hint="default"/>
                <w:sz w:val="21"/>
                <w:szCs w:val="21"/>
              </w:rPr>
            </w:pPr>
            <w:r>
              <w:rPr>
                <w:rFonts w:ascii="宋体"/>
                <w:sz w:val="21"/>
              </w:rPr>
              <w:t>58 </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-113,368,223.</w:t>
            </w:r>
          </w:p>
          <w:p>
            <w:pPr>
              <w:pStyle w:val="TableParagraph"/>
              <w:spacing w:line="274" w:lineRule="exact"/>
              <w:ind w:right="-3"/>
              <w:jc w:val="right"/>
              <w:rPr>
                <w:rFonts w:ascii="宋体" w:hAnsi="宋体" w:cs="宋体" w:eastAsia="宋体" w:hint="default"/>
                <w:sz w:val="21"/>
                <w:szCs w:val="21"/>
              </w:rPr>
            </w:pPr>
            <w:r>
              <w:rPr>
                <w:rFonts w:ascii="宋体"/>
                <w:sz w:val="21"/>
              </w:rPr>
              <w:t>42 </w:t>
            </w:r>
          </w:p>
        </w:tc>
      </w:tr>
    </w:tbl>
    <w:p>
      <w:pPr>
        <w:spacing w:after="0" w:line="274" w:lineRule="exact"/>
        <w:jc w:val="right"/>
        <w:rPr>
          <w:rFonts w:ascii="宋体" w:hAnsi="宋体" w:cs="宋体" w:eastAsia="宋体" w:hint="default"/>
          <w:sz w:val="21"/>
          <w:szCs w:val="21"/>
        </w:rPr>
        <w:sectPr>
          <w:pgSz w:w="11910" w:h="16840"/>
          <w:pgMar w:header="880"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pPr>
      <w:r>
        <w:rPr>
          <w:spacing w:val="-2"/>
        </w:rPr>
        <w:t>季度数据与已披露定期报告数据差异说明</w:t>
      </w:r>
    </w:p>
    <w:p>
      <w:pPr>
        <w:pStyle w:val="BodyText"/>
        <w:spacing w:line="272"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t>十、</w:t>
      </w:r>
      <w:r>
        <w:rPr>
          <w:spacing w:val="-31"/>
        </w:rPr>
        <w:t> </w:t>
      </w:r>
      <w:r>
        <w:rPr>
          <w:rFonts w:ascii="宋体" w:hAnsi="宋体" w:cs="宋体" w:eastAsia="宋体" w:hint="default"/>
          <w:spacing w:val="-31"/>
        </w:rPr>
      </w:r>
      <w:r>
        <w:rPr/>
        <w:t>非经常性损益项目和金额</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003" w:space="2731"/>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94"/>
        <w:gridCol w:w="1790"/>
        <w:gridCol w:w="893"/>
        <w:gridCol w:w="1687"/>
        <w:gridCol w:w="1685"/>
      </w:tblGrid>
      <w:tr>
        <w:trPr>
          <w:trHeight w:val="829"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650"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38"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40" w:lineRule="auto"/>
              <w:ind w:left="124" w:right="123"/>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1099"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-80,532,438.66</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主要系</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4"/>
                <w:sz w:val="21"/>
                <w:szCs w:val="21"/>
              </w:rPr>
              <w:t>处置固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定资产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-11,358,134.71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-39,383,950.57</w:t>
            </w:r>
            <w:r>
              <w:rPr>
                <w:rFonts w:ascii="宋体"/>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6"/>
                <w:sz w:val="21"/>
                <w:szCs w:val="21"/>
              </w:rPr>
              <w:t>越权审批，或无正式批准文件，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或偶发性的税收返还、减免</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72" w:lineRule="exact" w:before="27"/>
              <w:ind w:left="103" w:right="145"/>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136,207,435.99</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主要系</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4"/>
                <w:sz w:val="21"/>
                <w:szCs w:val="21"/>
              </w:rPr>
              <w:t>收到政</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府补贴</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165,077,674.47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124,450,716.20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94"/>
        <w:gridCol w:w="1790"/>
        <w:gridCol w:w="893"/>
        <w:gridCol w:w="1687"/>
        <w:gridCol w:w="1685"/>
      </w:tblGrid>
      <w:tr>
        <w:trPr>
          <w:trHeight w:val="555"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一定标准定额或定量持续享受</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的政府补助除外</w:t>
            </w:r>
          </w:p>
        </w:tc>
        <w:tc>
          <w:tcPr>
            <w:tcW w:w="1790"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25,131,490.37</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主要是</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4"/>
                <w:sz w:val="21"/>
                <w:szCs w:val="21"/>
              </w:rPr>
              <w:t>股东占</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款利息</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增加所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56,000,105.81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099"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企业取得子公司、联营企业及</w:t>
            </w:r>
          </w:p>
          <w:p>
            <w:pPr>
              <w:pStyle w:val="TableParagraph"/>
              <w:spacing w:line="237" w:lineRule="auto"/>
              <w:ind w:left="103" w:right="145"/>
              <w:jc w:val="both"/>
              <w:rPr>
                <w:rFonts w:ascii="宋体" w:hAnsi="宋体" w:cs="宋体" w:eastAsia="宋体" w:hint="default"/>
                <w:sz w:val="21"/>
                <w:szCs w:val="21"/>
              </w:rPr>
            </w:pPr>
            <w:r>
              <w:rPr>
                <w:rFonts w:ascii="宋体" w:hAnsi="宋体" w:cs="宋体" w:eastAsia="宋体" w:hint="default"/>
                <w:spacing w:val="-2"/>
                <w:sz w:val="21"/>
                <w:szCs w:val="21"/>
              </w:rPr>
              <w:t>合营企业的投资成本小于取得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投资时应享有被投资单位可辨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认净资产公允价值产生的收益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2"/>
                <w:w w:val="100"/>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w:t>
            </w:r>
          </w:p>
          <w:p>
            <w:pPr>
              <w:pStyle w:val="TableParagraph"/>
              <w:spacing w:line="240" w:lineRule="auto"/>
              <w:ind w:left="103" w:right="145"/>
              <w:jc w:val="left"/>
              <w:rPr>
                <w:rFonts w:ascii="宋体" w:hAnsi="宋体" w:cs="宋体" w:eastAsia="宋体" w:hint="default"/>
                <w:sz w:val="21"/>
                <w:szCs w:val="21"/>
              </w:rPr>
            </w:pPr>
            <w:r>
              <w:rPr>
                <w:rFonts w:ascii="宋体" w:hAnsi="宋体" w:cs="宋体" w:eastAsia="宋体" w:hint="default"/>
                <w:spacing w:val="-2"/>
                <w:sz w:val="21"/>
                <w:szCs w:val="21"/>
              </w:rPr>
              <w:t>灾害而计提的各项资产减值准</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备</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支出、整合费用等</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的超过公允价值部分的损益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8"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w:t>
            </w:r>
          </w:p>
          <w:p>
            <w:pPr>
              <w:pStyle w:val="TableParagraph"/>
              <w:spacing w:line="272" w:lineRule="exact" w:before="27"/>
              <w:ind w:left="103" w:right="145"/>
              <w:jc w:val="left"/>
              <w:rPr>
                <w:rFonts w:ascii="宋体" w:hAnsi="宋体" w:cs="宋体" w:eastAsia="宋体" w:hint="default"/>
                <w:sz w:val="21"/>
                <w:szCs w:val="21"/>
              </w:rPr>
            </w:pPr>
            <w:r>
              <w:rPr>
                <w:rFonts w:ascii="宋体" w:hAnsi="宋体" w:cs="宋体" w:eastAsia="宋体" w:hint="default"/>
                <w:spacing w:val="-2"/>
                <w:sz w:val="21"/>
                <w:szCs w:val="21"/>
              </w:rPr>
              <w:t>公司期初至合并日的当期净损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100"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主要是</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pacing w:val="14"/>
                <w:sz w:val="21"/>
                <w:szCs w:val="21"/>
              </w:rPr>
              <w:t>计提预</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14"/>
                <w:sz w:val="21"/>
                <w:szCs w:val="21"/>
              </w:rPr>
              <w:t>计负债</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1915"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ind w:left="103" w:right="145"/>
              <w:jc w:val="both"/>
              <w:rPr>
                <w:rFonts w:ascii="宋体" w:hAnsi="宋体" w:cs="宋体" w:eastAsia="宋体" w:hint="default"/>
                <w:sz w:val="21"/>
                <w:szCs w:val="21"/>
              </w:rPr>
            </w:pPr>
            <w:r>
              <w:rPr>
                <w:rFonts w:ascii="宋体" w:hAnsi="宋体" w:cs="宋体" w:eastAsia="宋体" w:hint="default"/>
                <w:spacing w:val="-2"/>
                <w:sz w:val="21"/>
                <w:szCs w:val="21"/>
              </w:rPr>
              <w:t>有效套期保值业务外，持有交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46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pacing w:val="-6"/>
                <w:sz w:val="21"/>
                <w:szCs w:val="21"/>
              </w:rPr>
              <w:t>易性金融资产、衍生金融资产、</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交易性金融负债、衍生金融负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以及处置交易性金融资产、衍</w:t>
            </w:r>
            <w:r>
              <w:rPr>
                <w:rFonts w:ascii="宋体" w:hAnsi="宋体" w:cs="宋体" w:eastAsia="宋体" w:hint="default"/>
                <w:w w:val="100"/>
                <w:sz w:val="21"/>
                <w:szCs w:val="21"/>
              </w:rPr>
              <w:t> </w:t>
            </w:r>
            <w:r>
              <w:rPr>
                <w:rFonts w:ascii="宋体" w:hAnsi="宋体" w:cs="宋体" w:eastAsia="宋体" w:hint="default"/>
                <w:spacing w:val="-6"/>
                <w:sz w:val="21"/>
                <w:szCs w:val="21"/>
              </w:rPr>
              <w:t>生金融资产、交易性金融负债、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项、合同资产减值准备转回</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060" w:right="1560"/>
        </w:sectPr>
      </w:pPr>
    </w:p>
    <w:p>
      <w:pPr>
        <w:spacing w:line="240" w:lineRule="auto" w:before="6"/>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2994"/>
        <w:gridCol w:w="1790"/>
        <w:gridCol w:w="893"/>
        <w:gridCol w:w="1687"/>
        <w:gridCol w:w="1685"/>
      </w:tblGrid>
      <w:tr>
        <w:trPr>
          <w:trHeight w:val="828"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w:t>
            </w:r>
          </w:p>
          <w:p>
            <w:pPr>
              <w:pStyle w:val="TableParagraph"/>
              <w:spacing w:line="272" w:lineRule="exact" w:before="27"/>
              <w:ind w:left="103" w:right="145"/>
              <w:jc w:val="left"/>
              <w:rPr>
                <w:rFonts w:ascii="宋体" w:hAnsi="宋体" w:cs="宋体" w:eastAsia="宋体" w:hint="default"/>
                <w:sz w:val="21"/>
                <w:szCs w:val="21"/>
              </w:rPr>
            </w:pPr>
            <w:r>
              <w:rPr>
                <w:rFonts w:ascii="宋体" w:hAnsi="宋体" w:cs="宋体" w:eastAsia="宋体" w:hint="default"/>
                <w:spacing w:val="-2"/>
                <w:sz w:val="21"/>
                <w:szCs w:val="21"/>
              </w:rPr>
              <w:t>量的投资性房地产公允价值变</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动产生的损益</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w:t>
            </w:r>
          </w:p>
          <w:p>
            <w:pPr>
              <w:pStyle w:val="TableParagraph"/>
              <w:spacing w:line="240" w:lineRule="auto"/>
              <w:ind w:left="103" w:right="145"/>
              <w:jc w:val="left"/>
              <w:rPr>
                <w:rFonts w:ascii="宋体" w:hAnsi="宋体" w:cs="宋体" w:eastAsia="宋体" w:hint="default"/>
                <w:sz w:val="21"/>
                <w:szCs w:val="21"/>
              </w:rPr>
            </w:pPr>
            <w:r>
              <w:rPr>
                <w:rFonts w:ascii="宋体" w:hAnsi="宋体" w:cs="宋体" w:eastAsia="宋体" w:hint="default"/>
                <w:spacing w:val="-2"/>
                <w:sz w:val="21"/>
                <w:szCs w:val="21"/>
              </w:rPr>
              <w:t>的要求对当期损益进行一次性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调整对当期损益的影响</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-7,008,947.06</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-760,923.76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177,524.87</w:t>
            </w:r>
            <w:r>
              <w:rPr>
                <w:rFonts w:ascii="宋体"/>
                <w:sz w:val="21"/>
              </w:rPr>
              <w:t> </w:t>
            </w:r>
          </w:p>
        </w:tc>
      </w:tr>
      <w:tr>
        <w:trPr>
          <w:trHeight w:val="55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764,270.83</w:t>
            </w:r>
            <w:r>
              <w:rPr>
                <w:rFonts w:ascii="宋体"/>
                <w:sz w:val="21"/>
              </w:rPr>
              <w:t> </w:t>
            </w:r>
          </w:p>
        </w:tc>
      </w:tr>
      <w:tr>
        <w:trPr>
          <w:trHeight w:val="283"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-516,875.06</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-53,063,816.78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-21,502,140.33</w:t>
            </w:r>
            <w:r>
              <w:rPr>
                <w:rFonts w:ascii="宋体"/>
                <w:sz w:val="21"/>
              </w:rPr>
              <w:t> </w:t>
            </w:r>
          </w:p>
        </w:tc>
      </w:tr>
      <w:tr>
        <w:trPr>
          <w:trHeight w:val="284" w:hRule="exact"/>
        </w:trPr>
        <w:tc>
          <w:tcPr>
            <w:tcW w:w="2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-605,307,234.42</w:t>
            </w:r>
            <w:r>
              <w:rPr>
                <w:rFonts w:ascii="宋体"/>
                <w:sz w:val="21"/>
              </w:rPr>
              <w:t> </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155,894,905.03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64,506,421.00</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spacing w:line="290" w:lineRule="auto" w:before="56"/>
        <w:ind w:left="216"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十二、</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40" w:lineRule="auto" w:before="12"/>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1259" w:val="left" w:leader="none"/>
        </w:tabs>
        <w:spacing w:line="240" w:lineRule="auto" w:before="44"/>
        <w:ind w:right="16"/>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spacing w:line="290" w:lineRule="auto" w:before="0"/>
        <w:ind w:left="637" w:right="2412" w:hanging="421"/>
        <w:jc w:val="left"/>
        <w:rPr>
          <w:rFonts w:ascii="宋体" w:hAnsi="宋体" w:cs="宋体" w:eastAsia="宋体" w:hint="default"/>
          <w:sz w:val="21"/>
          <w:szCs w:val="21"/>
        </w:rPr>
      </w:pPr>
      <w:r>
        <w:rPr>
          <w:rFonts w:ascii="宋体" w:hAnsi="宋体" w:cs="宋体" w:eastAsia="宋体" w:hint="default"/>
          <w:b/>
          <w:bCs/>
          <w:spacing w:val="-1"/>
          <w:sz w:val="21"/>
          <w:szCs w:val="21"/>
        </w:rPr>
        <w:t>一、报告期内公司所从事的主要业务、经营模式及行业情况说明</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1</w:t>
      </w:r>
      <w:r>
        <w:rPr>
          <w:rFonts w:ascii="宋体" w:hAnsi="宋体" w:cs="宋体" w:eastAsia="宋体" w:hint="default"/>
          <w:sz w:val="21"/>
          <w:szCs w:val="21"/>
        </w:rPr>
        <w:t>、公司所从事的主要业务：</w:t>
      </w:r>
      <w:r>
        <w:rPr>
          <w:rFonts w:ascii="宋体" w:hAnsi="宋体" w:cs="宋体" w:eastAsia="宋体" w:hint="default"/>
          <w:sz w:val="21"/>
          <w:szCs w:val="21"/>
        </w:rPr>
        <w:t> </w:t>
      </w:r>
    </w:p>
    <w:p>
      <w:pPr>
        <w:pStyle w:val="BodyText"/>
        <w:spacing w:line="357" w:lineRule="auto" w:before="89"/>
        <w:ind w:left="216" w:right="229" w:firstLine="420"/>
        <w:jc w:val="both"/>
        <w:rPr>
          <w:rFonts w:ascii="宋体" w:hAnsi="宋体" w:cs="宋体" w:eastAsia="宋体" w:hint="default"/>
        </w:rPr>
      </w:pPr>
      <w:r>
        <w:rPr>
          <w:spacing w:val="-2"/>
        </w:rPr>
        <w:t>安通控股股份有限公司，是一家以集装箱多式联运物流服务为主业，集实业投资、船舶服务</w:t>
      </w:r>
      <w:r>
        <w:rPr>
          <w:w w:val="100"/>
        </w:rPr>
        <w:t> </w:t>
      </w:r>
      <w:r>
        <w:rPr>
          <w:spacing w:val="-5"/>
        </w:rPr>
        <w:t>等产业并举发展的多式联运综合物流服务商。目前，公司旗下拥有全国</w:t>
      </w:r>
      <w:r>
        <w:rPr>
          <w:spacing w:val="-29"/>
        </w:rPr>
        <w:t> </w:t>
      </w:r>
      <w:r>
        <w:rPr>
          <w:rFonts w:ascii="宋体" w:hAnsi="宋体" w:cs="宋体" w:eastAsia="宋体" w:hint="default"/>
        </w:rPr>
        <w:t>5A</w:t>
      </w:r>
      <w:r>
        <w:rPr>
          <w:rFonts w:ascii="宋体" w:hAnsi="宋体" w:cs="宋体" w:eastAsia="宋体" w:hint="default"/>
          <w:spacing w:val="-31"/>
        </w:rPr>
        <w:t> </w:t>
      </w:r>
      <w:r>
        <w:rPr/>
        <w:t>级物流企业泉州安通物</w:t>
      </w:r>
      <w:r>
        <w:rPr>
          <w:spacing w:val="-97"/>
        </w:rPr>
        <w:t> </w:t>
      </w:r>
      <w:r>
        <w:rPr>
          <w:spacing w:val="-97"/>
        </w:rPr>
      </w:r>
      <w:r>
        <w:rPr>
          <w:spacing w:val="-2"/>
        </w:rPr>
        <w:t>流有限公司和国内水路运输龙头企业泉州安盛船务有限公司两家主要的全资子公司。多年来，公</w:t>
      </w:r>
      <w:r>
        <w:rPr>
          <w:spacing w:val="-25"/>
        </w:rPr>
        <w:t> </w:t>
      </w:r>
      <w:r>
        <w:rPr>
          <w:spacing w:val="-25"/>
        </w:rPr>
      </w:r>
      <w:r>
        <w:rPr>
          <w:spacing w:val="-2"/>
        </w:rPr>
        <w:t>司在执行贯彻多式联运战略中持续深耕水路运输服务，依托覆盖沿海沿江的物流优势，积极拓展</w:t>
      </w:r>
      <w:r>
        <w:rPr>
          <w:spacing w:val="-25"/>
        </w:rPr>
        <w:t> </w:t>
      </w:r>
      <w:r>
        <w:rPr>
          <w:spacing w:val="-25"/>
        </w:rPr>
      </w:r>
      <w:r>
        <w:rPr>
          <w:spacing w:val="-2"/>
        </w:rPr>
        <w:t>铁路与公路网络，公司以综合物流信息化平台为支撑，通过加速拓展并对接货运铁路及周边物流</w:t>
      </w:r>
      <w:r>
        <w:rPr>
          <w:spacing w:val="-25"/>
        </w:rPr>
        <w:t> </w:t>
      </w:r>
      <w:r>
        <w:rPr>
          <w:spacing w:val="-25"/>
        </w:rPr>
      </w:r>
      <w:r>
        <w:rPr>
          <w:spacing w:val="-2"/>
        </w:rPr>
        <w:t>场站相关资源，不断向内陆延伸，现已在公、铁、海的运输体系中形成网络化竞争优势，物流产</w:t>
      </w:r>
      <w:r>
        <w:rPr>
          <w:spacing w:val="-25"/>
        </w:rPr>
        <w:t> </w:t>
      </w:r>
      <w:r>
        <w:rPr>
          <w:spacing w:val="-25"/>
        </w:rPr>
      </w:r>
      <w:r>
        <w:rPr>
          <w:spacing w:val="-2"/>
        </w:rPr>
        <w:t>品的多样化、时效性和覆盖半径得到大幅提升。同时公司通过不断拓展供应链金融、投资管理、</w:t>
      </w:r>
      <w:r>
        <w:rPr>
          <w:spacing w:val="-25"/>
        </w:rPr>
        <w:t> </w:t>
      </w:r>
      <w:r>
        <w:rPr>
          <w:spacing w:val="-25"/>
        </w:rPr>
      </w:r>
      <w:r>
        <w:rPr/>
        <w:t>船舶服务、物流园区等领域的业务来提高产业链服务附加值，满足客户的潜在需求。</w:t>
      </w:r>
      <w:r>
        <w:rPr>
          <w:rFonts w:ascii="宋体" w:hAnsi="宋体" w:cs="宋体" w:eastAsia="宋体" w:hint="default"/>
        </w:rPr>
        <w:t> </w:t>
      </w:r>
    </w:p>
    <w:p>
      <w:pPr>
        <w:pStyle w:val="BodyText"/>
        <w:spacing w:line="355" w:lineRule="auto" w:before="30"/>
        <w:ind w:left="637" w:right="0"/>
        <w:jc w:val="left"/>
      </w:pPr>
      <w:r>
        <w:rPr>
          <w:rFonts w:ascii="宋体" w:hAnsi="宋体" w:cs="宋体" w:eastAsia="宋体" w:hint="default"/>
        </w:rPr>
        <w:t>2</w:t>
      </w:r>
      <w:r>
        <w:rPr/>
        <w:t>、公司的主要经营模式：</w:t>
      </w:r>
      <w:r>
        <w:rPr>
          <w:rFonts w:ascii="宋体" w:hAnsi="宋体" w:cs="宋体" w:eastAsia="宋体" w:hint="default"/>
          <w:w w:val="100"/>
        </w:rPr>
        <w:t> </w:t>
      </w:r>
      <w:r>
        <w:rPr>
          <w:spacing w:val="-7"/>
        </w:rPr>
        <w:t>公司以集装箱多式联运物流服务为主业，坚持“产业经营”与“资本运营”并举发展的模式，</w:t>
      </w:r>
    </w:p>
    <w:p>
      <w:pPr>
        <w:pStyle w:val="BodyText"/>
        <w:spacing w:line="357" w:lineRule="auto" w:before="33"/>
        <w:ind w:left="216" w:right="238"/>
        <w:jc w:val="both"/>
        <w:rPr>
          <w:rFonts w:ascii="宋体" w:hAnsi="宋体" w:cs="宋体" w:eastAsia="宋体" w:hint="default"/>
        </w:rPr>
      </w:pPr>
      <w:r>
        <w:rPr>
          <w:spacing w:val="-2"/>
        </w:rPr>
        <w:t>不断做大、做精、做强集装箱物流主营业务，利用多式联运的网络优势和信息化的平台基础，不</w:t>
      </w:r>
      <w:r>
        <w:rPr>
          <w:spacing w:val="-25"/>
        </w:rPr>
        <w:t> </w:t>
      </w:r>
      <w:r>
        <w:rPr>
          <w:spacing w:val="-25"/>
        </w:rPr>
      </w:r>
      <w:r>
        <w:rPr>
          <w:spacing w:val="-2"/>
        </w:rPr>
        <w:t>断扩展和延伸综合物流服务能力，努力构建闭环式、一站式的产业生态，为客户提供定制化的物</w:t>
      </w:r>
      <w:r>
        <w:rPr>
          <w:spacing w:val="-25"/>
        </w:rPr>
        <w:t> </w:t>
      </w:r>
      <w:r>
        <w:rPr>
          <w:spacing w:val="-25"/>
        </w:rPr>
      </w:r>
      <w:r>
        <w:rPr>
          <w:spacing w:val="-2"/>
        </w:rPr>
        <w:t>流解决方案。同时，开展富有成效的资本运作与投资管理，借助资本的力量去整合渠道、网络、</w:t>
      </w:r>
      <w:r>
        <w:rPr>
          <w:spacing w:val="-25"/>
        </w:rPr>
        <w:t> </w:t>
      </w:r>
      <w:r>
        <w:rPr>
          <w:spacing w:val="-25"/>
        </w:rPr>
      </w:r>
      <w:r>
        <w:rPr>
          <w:spacing w:val="-2"/>
        </w:rPr>
        <w:t>服务互补性强的优质供应商资源，扩大公司业务规模，并致力优化融资渠道和融资形式，打造出</w:t>
      </w:r>
      <w:r>
        <w:rPr>
          <w:spacing w:val="-25"/>
        </w:rPr>
        <w:t> </w:t>
      </w:r>
      <w:r>
        <w:rPr>
          <w:spacing w:val="-25"/>
        </w:rPr>
      </w:r>
      <w:r>
        <w:rPr>
          <w:spacing w:val="-2"/>
        </w:rPr>
        <w:t>了一条适合企业发展的多层次的融资渠道组合，形成了实体产业与投资之间的协同效应，打造企</w:t>
      </w:r>
      <w:r>
        <w:rPr>
          <w:spacing w:val="-25"/>
        </w:rPr>
        <w:t> </w:t>
      </w:r>
      <w:r>
        <w:rPr>
          <w:spacing w:val="-25"/>
        </w:rPr>
      </w:r>
      <w:r>
        <w:rPr/>
        <w:t>业发展产融结合的双擎动力，推动公司持续发展。</w:t>
      </w:r>
      <w:r>
        <w:rPr>
          <w:rFonts w:ascii="宋体" w:hAnsi="宋体" w:cs="宋体" w:eastAsia="宋体" w:hint="default"/>
        </w:rPr>
        <w:t> </w:t>
      </w:r>
    </w:p>
    <w:p>
      <w:pPr>
        <w:pStyle w:val="BodyText"/>
        <w:spacing w:line="240" w:lineRule="auto" w:before="32"/>
        <w:ind w:left="637" w:right="2412"/>
        <w:jc w:val="left"/>
        <w:rPr>
          <w:rFonts w:ascii="宋体" w:hAnsi="宋体" w:cs="宋体" w:eastAsia="宋体" w:hint="default"/>
        </w:rPr>
      </w:pPr>
      <w:r>
        <w:rPr>
          <w:rFonts w:ascii="宋体" w:hAnsi="宋体" w:cs="宋体" w:eastAsia="宋体" w:hint="default"/>
        </w:rPr>
        <w:t>3</w:t>
      </w:r>
      <w:r>
        <w:rPr/>
        <w:t>、公司的行业情况：</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pStyle w:val="BodyText"/>
        <w:spacing w:line="240" w:lineRule="auto" w:before="36"/>
        <w:ind w:left="557" w:right="0"/>
        <w:jc w:val="left"/>
      </w:pPr>
      <w:r>
        <w:rPr>
          <w:rFonts w:ascii="宋体" w:hAnsi="宋体" w:cs="宋体" w:eastAsia="宋体" w:hint="default"/>
        </w:rPr>
        <w:t>2019</w:t>
      </w:r>
      <w:r>
        <w:rPr>
          <w:rFonts w:ascii="宋体" w:hAnsi="宋体" w:cs="宋体" w:eastAsia="宋体" w:hint="default"/>
          <w:spacing w:val="2"/>
        </w:rPr>
        <w:t> </w:t>
      </w:r>
      <w:r>
        <w:rPr/>
        <w:t>年以来，全球经济增长延续放缓走势，下行风险和不确定性增大。受宏观经济的影响，</w:t>
      </w:r>
    </w:p>
    <w:p>
      <w:pPr>
        <w:pStyle w:val="BodyText"/>
        <w:spacing w:line="357" w:lineRule="auto" w:before="133"/>
        <w:ind w:right="211"/>
        <w:jc w:val="both"/>
        <w:rPr>
          <w:rFonts w:ascii="宋体" w:hAnsi="宋体" w:cs="宋体" w:eastAsia="宋体" w:hint="default"/>
        </w:rPr>
      </w:pPr>
      <w:r>
        <w:rPr>
          <w:spacing w:val="-5"/>
        </w:rPr>
        <w:t>市场总体运输需求放缓，加上</w:t>
      </w:r>
      <w:r>
        <w:rPr>
          <w:spacing w:val="-21"/>
        </w:rPr>
        <w:t> </w:t>
      </w:r>
      <w:r>
        <w:rPr>
          <w:rFonts w:ascii="宋体" w:hAnsi="宋体" w:cs="宋体" w:eastAsia="宋体" w:hint="default"/>
        </w:rPr>
        <w:t>2018</w:t>
      </w:r>
      <w:r>
        <w:rPr>
          <w:rFonts w:ascii="宋体" w:hAnsi="宋体" w:cs="宋体" w:eastAsia="宋体" w:hint="default"/>
          <w:spacing w:val="-25"/>
        </w:rPr>
        <w:t> </w:t>
      </w:r>
      <w:r>
        <w:rPr>
          <w:spacing w:val="-4"/>
        </w:rPr>
        <w:t>年以来大量新造船舶陆续投放市场导致运力过剩加剧，各航线</w:t>
      </w:r>
      <w:r>
        <w:rPr>
          <w:spacing w:val="-94"/>
        </w:rPr>
        <w:t> </w:t>
      </w:r>
      <w:r>
        <w:rPr>
          <w:spacing w:val="-94"/>
        </w:rPr>
      </w:r>
      <w:r>
        <w:rPr>
          <w:spacing w:val="-8"/>
          <w:w w:val="100"/>
        </w:rPr>
        <w:t>运价总体呈下行态势，同时加之燃油成本居高，内贸集装箱运输企业整体经营情况不佳。</w:t>
      </w:r>
      <w:r>
        <w:rPr>
          <w:rFonts w:ascii="宋体" w:hAnsi="宋体" w:cs="宋体" w:eastAsia="宋体" w:hint="default"/>
          <w:spacing w:val="-8"/>
          <w:w w:val="100"/>
        </w:rPr>
        <w:t>2020</w:t>
      </w:r>
      <w:r>
        <w:rPr>
          <w:rFonts w:ascii="宋体" w:hAnsi="宋体" w:cs="宋体" w:eastAsia="宋体" w:hint="default"/>
          <w:spacing w:val="-31"/>
          <w:w w:val="100"/>
        </w:rPr>
        <w:t> </w:t>
      </w:r>
      <w:r>
        <w:rPr>
          <w:spacing w:val="-3"/>
          <w:w w:val="100"/>
        </w:rPr>
        <w:t>年，</w:t>
      </w:r>
      <w:r>
        <w:rPr>
          <w:spacing w:val="-95"/>
          <w:w w:val="100"/>
        </w:rPr>
        <w:t> </w:t>
      </w:r>
      <w:r>
        <w:rPr>
          <w:spacing w:val="-2"/>
        </w:rPr>
        <w:t>在中美贸易战、国家减税政策、基建投资持续增长以及新冠肺炎疫情等多重因素共同作用下，市</w:t>
      </w:r>
      <w:r>
        <w:rPr>
          <w:spacing w:val="-25"/>
        </w:rPr>
        <w:t> </w:t>
      </w:r>
      <w:r>
        <w:rPr>
          <w:spacing w:val="-25"/>
        </w:rPr>
      </w:r>
      <w:r>
        <w:rPr/>
        <w:t>场供需矛盾持续，预计</w:t>
      </w:r>
      <w:r>
        <w:rPr>
          <w:spacing w:val="-58"/>
        </w:rPr>
        <w:t> </w:t>
      </w:r>
      <w:r>
        <w:rPr>
          <w:rFonts w:ascii="宋体" w:hAnsi="宋体" w:cs="宋体" w:eastAsia="宋体" w:hint="default"/>
        </w:rPr>
        <w:t>2020</w:t>
      </w:r>
      <w:r>
        <w:rPr>
          <w:rFonts w:ascii="宋体" w:hAnsi="宋体" w:cs="宋体" w:eastAsia="宋体" w:hint="default"/>
          <w:spacing w:val="-58"/>
        </w:rPr>
        <w:t> </w:t>
      </w:r>
      <w:r>
        <w:rPr/>
        <w:t>年内贸集运企业将面临较大经营压力。</w:t>
      </w:r>
      <w:r>
        <w:rPr>
          <w:rFonts w:ascii="宋体" w:hAnsi="宋体" w:cs="宋体" w:eastAsia="宋体" w:hint="default"/>
        </w:rPr>
        <w:t> </w:t>
      </w:r>
    </w:p>
    <w:p>
      <w:pPr>
        <w:pStyle w:val="BodyText"/>
        <w:spacing w:line="355" w:lineRule="auto" w:before="30"/>
        <w:ind w:left="557" w:right="0"/>
        <w:jc w:val="left"/>
      </w:pPr>
      <w:r>
        <w:rPr/>
        <w:t>（一）沿海集装箱运输市场需求放缓，运价下行压力较大</w:t>
      </w:r>
      <w:r>
        <w:rPr>
          <w:rFonts w:ascii="宋体" w:hAnsi="宋体" w:cs="宋体" w:eastAsia="宋体" w:hint="default"/>
          <w:w w:val="100"/>
        </w:rPr>
        <w:t> </w:t>
      </w:r>
      <w:r>
        <w:rPr>
          <w:spacing w:val="-4"/>
          <w:w w:val="100"/>
        </w:rPr>
        <w:t>内贸集装箱物流行业属于周期性行业，受宏观经济周期和上游行业经济周期波动的影响较大。</w:t>
      </w:r>
    </w:p>
    <w:p>
      <w:pPr>
        <w:pStyle w:val="BodyText"/>
        <w:spacing w:line="357" w:lineRule="auto" w:before="34"/>
        <w:ind w:right="209"/>
        <w:jc w:val="both"/>
        <w:rPr>
          <w:rFonts w:ascii="宋体" w:hAnsi="宋体" w:cs="宋体" w:eastAsia="宋体" w:hint="default"/>
        </w:rPr>
      </w:pPr>
      <w:r>
        <w:rPr>
          <w:rFonts w:ascii="宋体" w:hAnsi="宋体" w:cs="宋体" w:eastAsia="宋体" w:hint="default"/>
        </w:rPr>
        <w:t>2018 </w:t>
      </w:r>
      <w:r>
        <w:rPr>
          <w:spacing w:val="-3"/>
        </w:rPr>
        <w:t>年以来，由于水路运输结构进一步调整，沿海煤炭、粮食“散改集”仍是推动沿海集装箱运</w:t>
      </w:r>
      <w:r>
        <w:rPr>
          <w:spacing w:val="-89"/>
        </w:rPr>
        <w:t> </w:t>
      </w:r>
      <w:r>
        <w:rPr>
          <w:spacing w:val="-89"/>
        </w:rPr>
      </w:r>
      <w:r>
        <w:rPr>
          <w:spacing w:val="-2"/>
        </w:rPr>
        <w:t>量增长的重要因素</w:t>
      </w:r>
      <w:r>
        <w:rPr>
          <w:rFonts w:ascii="宋体" w:hAnsi="宋体" w:cs="宋体" w:eastAsia="宋体" w:hint="default"/>
          <w:spacing w:val="-2"/>
        </w:rPr>
        <w:t>,</w:t>
      </w:r>
      <w:r>
        <w:rPr>
          <w:spacing w:val="-2"/>
        </w:rPr>
        <w:t>但前两年大量新增运力使得市场仍面临着化解过剩运力的压力</w:t>
      </w:r>
      <w:r>
        <w:rPr>
          <w:rFonts w:ascii="宋体" w:hAnsi="宋体" w:cs="宋体" w:eastAsia="宋体" w:hint="default"/>
          <w:spacing w:val="-2"/>
        </w:rPr>
        <w:t>,</w:t>
      </w:r>
      <w:r>
        <w:rPr>
          <w:spacing w:val="-2"/>
        </w:rPr>
        <w:t>运输市场集中</w:t>
      </w:r>
      <w:r>
        <w:rPr>
          <w:spacing w:val="-26"/>
        </w:rPr>
        <w:t> </w:t>
      </w:r>
      <w:r>
        <w:rPr>
          <w:spacing w:val="-26"/>
        </w:rPr>
      </w:r>
      <w:r>
        <w:rPr>
          <w:spacing w:val="-4"/>
          <w:w w:val="100"/>
        </w:rPr>
        <w:t>度有所上升</w:t>
      </w:r>
      <w:r>
        <w:rPr>
          <w:rFonts w:ascii="宋体" w:hAnsi="宋体" w:cs="宋体" w:eastAsia="宋体" w:hint="default"/>
          <w:spacing w:val="-4"/>
          <w:w w:val="100"/>
        </w:rPr>
        <w:t>,</w:t>
      </w:r>
      <w:r>
        <w:rPr>
          <w:spacing w:val="-4"/>
          <w:w w:val="100"/>
        </w:rPr>
        <w:t>船舶大型化趋势仍在持续。全年的内贸集装箱运价指数总体呈“V”型走势</w:t>
      </w:r>
      <w:r>
        <w:rPr>
          <w:rFonts w:ascii="宋体" w:hAnsi="宋体" w:cs="宋体" w:eastAsia="宋体" w:hint="default"/>
          <w:spacing w:val="-4"/>
          <w:w w:val="100"/>
        </w:rPr>
        <w:t>,</w:t>
      </w:r>
      <w:r>
        <w:rPr>
          <w:spacing w:val="-4"/>
          <w:w w:val="100"/>
        </w:rPr>
        <w:t>春节后总</w:t>
      </w:r>
      <w:r>
        <w:rPr>
          <w:spacing w:val="-83"/>
          <w:w w:val="100"/>
        </w:rPr>
        <w:t> </w:t>
      </w:r>
      <w:r>
        <w:rPr>
          <w:spacing w:val="-83"/>
          <w:w w:val="100"/>
        </w:rPr>
      </w:r>
      <w:r>
        <w:rPr/>
        <w:t>体下行</w:t>
      </w:r>
      <w:r>
        <w:rPr>
          <w:rFonts w:ascii="宋体" w:hAnsi="宋体" w:cs="宋体" w:eastAsia="宋体" w:hint="default"/>
        </w:rPr>
        <w:t>,</w:t>
      </w:r>
      <w:r>
        <w:rPr/>
        <w:t>到</w:t>
      </w:r>
      <w:r>
        <w:rPr>
          <w:spacing w:val="-58"/>
        </w:rPr>
        <w:t> </w:t>
      </w:r>
      <w:r>
        <w:rPr>
          <w:rFonts w:ascii="宋体" w:hAnsi="宋体" w:cs="宋体" w:eastAsia="宋体" w:hint="default"/>
        </w:rPr>
        <w:t>8</w:t>
      </w:r>
      <w:r>
        <w:rPr>
          <w:rFonts w:ascii="宋体" w:hAnsi="宋体" w:cs="宋体" w:eastAsia="宋体" w:hint="default"/>
          <w:spacing w:val="-56"/>
        </w:rPr>
        <w:t> </w:t>
      </w:r>
      <w:r>
        <w:rPr/>
        <w:t>月初触底略有反弹</w:t>
      </w:r>
      <w:r>
        <w:rPr>
          <w:rFonts w:ascii="宋体" w:hAnsi="宋体" w:cs="宋体" w:eastAsia="宋体" w:hint="default"/>
        </w:rPr>
        <w:t>,</w:t>
      </w:r>
      <w:r>
        <w:rPr/>
        <w:t>全年沿海集装箱运价指数平均值为</w:t>
      </w:r>
      <w:r>
        <w:rPr>
          <w:spacing w:val="-56"/>
        </w:rPr>
        <w:t> </w:t>
      </w:r>
      <w:r>
        <w:rPr>
          <w:rFonts w:ascii="宋体" w:hAnsi="宋体" w:cs="宋体" w:eastAsia="宋体" w:hint="default"/>
        </w:rPr>
        <w:t>1221.1</w:t>
      </w:r>
      <w:r>
        <w:rPr>
          <w:rFonts w:ascii="宋体" w:hAnsi="宋体" w:cs="宋体" w:eastAsia="宋体" w:hint="default"/>
          <w:spacing w:val="-56"/>
        </w:rPr>
        <w:t> </w:t>
      </w:r>
      <w:r>
        <w:rPr/>
        <w:t>点</w:t>
      </w:r>
      <w:r>
        <w:rPr>
          <w:rFonts w:ascii="宋体" w:hAnsi="宋体" w:cs="宋体" w:eastAsia="宋体" w:hint="default"/>
        </w:rPr>
        <w:t>,</w:t>
      </w:r>
      <w:r>
        <w:rPr/>
        <w:t>同比上涨</w:t>
      </w:r>
      <w:r>
        <w:rPr>
          <w:spacing w:val="-55"/>
        </w:rPr>
        <w:t> </w:t>
      </w:r>
      <w:r>
        <w:rPr>
          <w:rFonts w:ascii="宋体" w:hAnsi="宋体" w:cs="宋体" w:eastAsia="宋体" w:hint="default"/>
        </w:rPr>
        <w:t>8.4%</w:t>
      </w:r>
      <w:r>
        <w:rPr/>
        <w:t>。</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（二）市场运力增速大幅下滑</w:t>
      </w:r>
      <w:r>
        <w:rPr>
          <w:rFonts w:ascii="宋体" w:hAnsi="宋体" w:cs="宋体" w:eastAsia="宋体" w:hint="default"/>
        </w:rPr>
        <w:t> </w:t>
      </w:r>
    </w:p>
    <w:p>
      <w:pPr>
        <w:pStyle w:val="BodyText"/>
        <w:spacing w:line="355" w:lineRule="auto" w:before="135"/>
        <w:ind w:right="209" w:firstLine="420"/>
        <w:jc w:val="both"/>
      </w:pPr>
      <w:r>
        <w:rPr/>
        <w:t>由于</w:t>
      </w:r>
      <w:r>
        <w:rPr>
          <w:spacing w:val="-55"/>
        </w:rPr>
        <w:t> </w:t>
      </w:r>
      <w:r>
        <w:rPr>
          <w:rFonts w:ascii="宋体" w:hAnsi="宋体" w:cs="宋体" w:eastAsia="宋体" w:hint="default"/>
        </w:rPr>
        <w:t>2018</w:t>
      </w:r>
      <w:r>
        <w:rPr>
          <w:rFonts w:ascii="宋体" w:hAnsi="宋体" w:cs="宋体" w:eastAsia="宋体" w:hint="default"/>
          <w:spacing w:val="-57"/>
        </w:rPr>
        <w:t> </w:t>
      </w:r>
      <w:r>
        <w:rPr/>
        <w:t>年是内贸集运市场运力交付的高峰期，大量船舶订单已于</w:t>
      </w:r>
      <w:r>
        <w:rPr>
          <w:spacing w:val="-55"/>
        </w:rPr>
        <w:t> </w:t>
      </w:r>
      <w:r>
        <w:rPr>
          <w:rFonts w:ascii="宋体" w:hAnsi="宋体" w:cs="宋体" w:eastAsia="宋体" w:hint="default"/>
        </w:rPr>
        <w:t>2018</w:t>
      </w:r>
      <w:r>
        <w:rPr>
          <w:rFonts w:ascii="宋体" w:hAnsi="宋体" w:cs="宋体" w:eastAsia="宋体" w:hint="default"/>
          <w:spacing w:val="-55"/>
        </w:rPr>
        <w:t> </w:t>
      </w:r>
      <w:r>
        <w:rPr/>
        <w:t>年集中交付，并且</w:t>
      </w:r>
      <w:r>
        <w:rPr>
          <w:w w:val="100"/>
        </w:rPr>
        <w:t> </w:t>
      </w:r>
      <w:r>
        <w:rPr/>
        <w:t>受交通运输部提升二手船进口要求的影响，进口船舶也于</w:t>
      </w:r>
      <w:r>
        <w:rPr>
          <w:spacing w:val="-54"/>
        </w:rPr>
        <w:t> </w:t>
      </w:r>
      <w:r>
        <w:rPr>
          <w:rFonts w:ascii="宋体" w:hAnsi="宋体" w:cs="宋体" w:eastAsia="宋体" w:hint="default"/>
        </w:rPr>
        <w:t>2018</w:t>
      </w:r>
      <w:r>
        <w:rPr>
          <w:rFonts w:ascii="宋体" w:hAnsi="宋体" w:cs="宋体" w:eastAsia="宋体" w:hint="default"/>
          <w:spacing w:val="-55"/>
        </w:rPr>
        <w:t> </w:t>
      </w:r>
      <w:r>
        <w:rPr/>
        <w:t>年集中进口，因此，</w:t>
      </w:r>
      <w:r>
        <w:rPr>
          <w:rFonts w:ascii="宋体" w:hAnsi="宋体" w:cs="宋体" w:eastAsia="宋体" w:hint="default"/>
        </w:rPr>
        <w:t>2019</w:t>
      </w:r>
      <w:r>
        <w:rPr>
          <w:rFonts w:ascii="宋体" w:hAnsi="宋体" w:cs="宋体" w:eastAsia="宋体" w:hint="default"/>
          <w:spacing w:val="-54"/>
        </w:rPr>
        <w:t> </w:t>
      </w:r>
      <w:r>
        <w:rPr/>
        <w:t>年内贸</w:t>
      </w:r>
      <w:r>
        <w:rPr>
          <w:w w:val="100"/>
        </w:rPr>
        <w:t> </w:t>
      </w:r>
      <w:r>
        <w:rPr>
          <w:spacing w:val="-4"/>
        </w:rPr>
        <w:t>集装箱船舶新增运力大幅下滑。根据交通运输部统计，截至</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5"/>
        </w:rPr>
        <w:t>日，沿海省际集装箱</w:t>
      </w:r>
    </w:p>
    <w:p>
      <w:pPr>
        <w:pStyle w:val="BodyText"/>
        <w:spacing w:line="357" w:lineRule="auto" w:before="32"/>
        <w:ind w:right="208"/>
        <w:jc w:val="left"/>
        <w:rPr>
          <w:rFonts w:ascii="宋体" w:hAnsi="宋体" w:cs="宋体" w:eastAsia="宋体" w:hint="default"/>
        </w:rPr>
      </w:pPr>
      <w:r>
        <w:rPr>
          <w:spacing w:val="-6"/>
        </w:rPr>
        <w:t>运输船舶（</w:t>
      </w:r>
      <w:r>
        <w:rPr>
          <w:rFonts w:ascii="宋体" w:hAnsi="宋体" w:cs="宋体" w:eastAsia="宋体" w:hint="default"/>
          <w:spacing w:val="-6"/>
        </w:rPr>
        <w:t>700TEU</w:t>
      </w:r>
      <w:r>
        <w:rPr>
          <w:rFonts w:ascii="宋体" w:hAnsi="宋体" w:cs="宋体" w:eastAsia="宋体" w:hint="default"/>
          <w:spacing w:val="-48"/>
        </w:rPr>
        <w:t> </w:t>
      </w:r>
      <w:r>
        <w:rPr>
          <w:spacing w:val="-10"/>
        </w:rPr>
        <w:t>以上，不含多用途船）共计</w:t>
      </w:r>
      <w:r>
        <w:rPr>
          <w:spacing w:val="-44"/>
        </w:rPr>
        <w:t> </w:t>
      </w:r>
      <w:r>
        <w:rPr>
          <w:rFonts w:ascii="宋体" w:hAnsi="宋体" w:cs="宋体" w:eastAsia="宋体" w:hint="default"/>
        </w:rPr>
        <w:t>290</w:t>
      </w:r>
      <w:r>
        <w:rPr>
          <w:rFonts w:ascii="宋体" w:hAnsi="宋体" w:cs="宋体" w:eastAsia="宋体" w:hint="default"/>
          <w:spacing w:val="-48"/>
        </w:rPr>
        <w:t> </w:t>
      </w:r>
      <w:r>
        <w:rPr>
          <w:spacing w:val="-12"/>
        </w:rPr>
        <w:t>艘、载箱量</w:t>
      </w:r>
      <w:r>
        <w:rPr>
          <w:spacing w:val="-44"/>
        </w:rPr>
        <w:t> </w:t>
      </w:r>
      <w:r>
        <w:rPr>
          <w:rFonts w:ascii="宋体" w:hAnsi="宋体" w:cs="宋体" w:eastAsia="宋体" w:hint="default"/>
        </w:rPr>
        <w:t>77.11</w:t>
      </w:r>
      <w:r>
        <w:rPr>
          <w:rFonts w:ascii="宋体" w:hAnsi="宋体" w:cs="宋体" w:eastAsia="宋体" w:hint="default"/>
          <w:spacing w:val="-48"/>
        </w:rPr>
        <w:t> </w:t>
      </w:r>
      <w:r>
        <w:rPr/>
        <w:t>万</w:t>
      </w:r>
      <w:r>
        <w:rPr>
          <w:spacing w:val="-45"/>
        </w:rPr>
        <w:t> </w:t>
      </w:r>
      <w:r>
        <w:rPr>
          <w:rFonts w:ascii="宋体" w:hAnsi="宋体" w:cs="宋体" w:eastAsia="宋体" w:hint="default"/>
          <w:spacing w:val="-8"/>
        </w:rPr>
        <w:t>TEU</w:t>
      </w:r>
      <w:r>
        <w:rPr>
          <w:spacing w:val="-8"/>
        </w:rPr>
        <w:t>，同比增加</w:t>
      </w:r>
      <w:r>
        <w:rPr>
          <w:spacing w:val="-44"/>
        </w:rPr>
        <w:t> </w:t>
      </w:r>
      <w:r>
        <w:rPr>
          <w:rFonts w:ascii="宋体" w:hAnsi="宋体" w:cs="宋体" w:eastAsia="宋体" w:hint="default"/>
        </w:rPr>
        <w:t>38</w:t>
      </w:r>
      <w:r>
        <w:rPr>
          <w:rFonts w:ascii="宋体" w:hAnsi="宋体" w:cs="宋体" w:eastAsia="宋体" w:hint="default"/>
          <w:spacing w:val="-45"/>
        </w:rPr>
        <w:t> </w:t>
      </w:r>
      <w:r>
        <w:rPr>
          <w:spacing w:val="-10"/>
        </w:rPr>
        <w:t>艘、</w:t>
      </w:r>
      <w:r>
        <w:rPr>
          <w:rFonts w:ascii="宋体" w:hAnsi="宋体" w:cs="宋体" w:eastAsia="宋体" w:hint="default"/>
          <w:spacing w:val="-10"/>
        </w:rPr>
        <w:t>5.53</w:t>
      </w:r>
      <w:r>
        <w:rPr>
          <w:rFonts w:ascii="宋体" w:hAnsi="宋体" w:cs="宋体" w:eastAsia="宋体" w:hint="default"/>
          <w:spacing w:val="-102"/>
        </w:rPr>
        <w:t> </w:t>
      </w:r>
      <w:r>
        <w:rPr>
          <w:rFonts w:ascii="宋体" w:hAnsi="宋体" w:cs="宋体" w:eastAsia="宋体" w:hint="default"/>
          <w:spacing w:val="-102"/>
        </w:rPr>
      </w:r>
      <w:r>
        <w:rPr/>
        <w:t>万</w:t>
      </w:r>
      <w:r>
        <w:rPr>
          <w:spacing w:val="-54"/>
        </w:rPr>
        <w:t> </w:t>
      </w:r>
      <w:r>
        <w:rPr>
          <w:rFonts w:ascii="宋体" w:hAnsi="宋体" w:cs="宋体" w:eastAsia="宋体" w:hint="default"/>
        </w:rPr>
        <w:t>TEU</w:t>
      </w:r>
      <w:r>
        <w:rPr/>
        <w:t>，载箱量增幅</w:t>
      </w:r>
      <w:r>
        <w:rPr>
          <w:spacing w:val="-57"/>
        </w:rPr>
        <w:t> </w:t>
      </w:r>
      <w:r>
        <w:rPr>
          <w:rFonts w:ascii="宋体" w:hAnsi="宋体" w:cs="宋体" w:eastAsia="宋体" w:hint="default"/>
        </w:rPr>
        <w:t>7.73%</w:t>
      </w:r>
      <w:r>
        <w:rPr/>
        <w:t>。沿海省际集装箱运输船舶平均船龄</w:t>
      </w:r>
      <w:r>
        <w:rPr>
          <w:spacing w:val="-54"/>
        </w:rPr>
        <w:t> </w:t>
      </w:r>
      <w:r>
        <w:rPr>
          <w:rFonts w:ascii="宋体" w:hAnsi="宋体" w:cs="宋体" w:eastAsia="宋体" w:hint="default"/>
        </w:rPr>
        <w:t>9.35</w:t>
      </w:r>
      <w:r>
        <w:rPr>
          <w:rFonts w:ascii="宋体" w:hAnsi="宋体" w:cs="宋体" w:eastAsia="宋体" w:hint="default"/>
          <w:spacing w:val="-55"/>
        </w:rPr>
        <w:t> </w:t>
      </w:r>
      <w:r>
        <w:rPr/>
        <w:t>年，其中</w:t>
      </w:r>
      <w:r>
        <w:rPr>
          <w:rFonts w:ascii="宋体" w:hAnsi="宋体" w:cs="宋体" w:eastAsia="宋体" w:hint="default"/>
        </w:rPr>
        <w:t>,</w:t>
      </w:r>
      <w:r>
        <w:rPr/>
        <w:t>老旧船舶（船龄</w:t>
      </w:r>
      <w:r>
        <w:rPr>
          <w:w w:val="100"/>
        </w:rPr>
        <w:t> </w:t>
      </w:r>
      <w:r>
        <w:rPr>
          <w:rFonts w:ascii="宋体" w:hAnsi="宋体" w:cs="宋体" w:eastAsia="宋体" w:hint="default"/>
        </w:rPr>
        <w:t>20</w:t>
      </w:r>
      <w:r>
        <w:rPr>
          <w:rFonts w:ascii="宋体" w:hAnsi="宋体" w:cs="宋体" w:eastAsia="宋体" w:hint="default"/>
          <w:spacing w:val="-54"/>
        </w:rPr>
        <w:t> </w:t>
      </w:r>
      <w:r>
        <w:rPr/>
        <w:t>年以上）有</w:t>
      </w:r>
      <w:r>
        <w:rPr>
          <w:spacing w:val="-55"/>
        </w:rPr>
        <w:t> </w:t>
      </w:r>
      <w:r>
        <w:rPr>
          <w:rFonts w:ascii="宋体" w:hAnsi="宋体" w:cs="宋体" w:eastAsia="宋体" w:hint="default"/>
        </w:rPr>
        <w:t>33</w:t>
      </w:r>
      <w:r>
        <w:rPr>
          <w:rFonts w:ascii="宋体" w:hAnsi="宋体" w:cs="宋体" w:eastAsia="宋体" w:hint="default"/>
          <w:spacing w:val="-55"/>
        </w:rPr>
        <w:t> </w:t>
      </w:r>
      <w:r>
        <w:rPr/>
        <w:t>艘，占总艘数的</w:t>
      </w:r>
      <w:r>
        <w:rPr>
          <w:spacing w:val="-54"/>
        </w:rPr>
        <w:t> </w:t>
      </w:r>
      <w:r>
        <w:rPr>
          <w:rFonts w:ascii="宋体" w:hAnsi="宋体" w:cs="宋体" w:eastAsia="宋体" w:hint="default"/>
        </w:rPr>
        <w:t>11.38%</w:t>
      </w:r>
      <w:r>
        <w:rPr/>
        <w:t>。</w:t>
      </w:r>
      <w:r>
        <w:rPr>
          <w:rFonts w:ascii="宋体" w:hAnsi="宋体" w:cs="宋体" w:eastAsia="宋体" w:hint="default"/>
        </w:rPr>
        <w:t> </w:t>
      </w:r>
    </w:p>
    <w:p>
      <w:pPr>
        <w:pStyle w:val="BodyText"/>
        <w:spacing w:line="240" w:lineRule="auto" w:before="30"/>
        <w:ind w:left="557" w:right="0"/>
        <w:jc w:val="left"/>
        <w:rPr>
          <w:rFonts w:ascii="宋体" w:hAnsi="宋体" w:cs="宋体" w:eastAsia="宋体" w:hint="default"/>
        </w:rPr>
      </w:pPr>
      <w:r>
        <w:rPr/>
        <w:t>（三）政策助力内贸集装箱多式联运物流持续发展</w:t>
      </w:r>
      <w:r>
        <w:rPr>
          <w:rFonts w:ascii="宋体" w:hAnsi="宋体" w:cs="宋体" w:eastAsia="宋体" w:hint="default"/>
        </w:rPr>
        <w:t> </w:t>
      </w:r>
    </w:p>
    <w:p>
      <w:pPr>
        <w:pStyle w:val="BodyText"/>
        <w:spacing w:line="357" w:lineRule="auto" w:before="133"/>
        <w:ind w:right="208" w:firstLine="420"/>
        <w:jc w:val="left"/>
        <w:rPr>
          <w:rFonts w:ascii="宋体" w:hAnsi="宋体" w:cs="宋体" w:eastAsia="宋体" w:hint="default"/>
        </w:rPr>
      </w:pPr>
      <w:r>
        <w:rPr>
          <w:rFonts w:ascii="宋体" w:hAnsi="宋体" w:cs="宋体" w:eastAsia="宋体" w:hint="default"/>
        </w:rPr>
        <w:t>2016</w:t>
      </w:r>
      <w:r>
        <w:rPr>
          <w:rFonts w:ascii="宋体" w:hAnsi="宋体" w:cs="宋体" w:eastAsia="宋体" w:hint="default"/>
          <w:spacing w:val="-9"/>
        </w:rPr>
        <w:t> </w:t>
      </w:r>
      <w:r>
        <w:rPr>
          <w:spacing w:val="-3"/>
        </w:rPr>
        <w:t>年以来，国家发展改革委、交通运输部、铁路总公司等部门从多个政策方面推动多式联</w:t>
      </w:r>
      <w:r>
        <w:rPr>
          <w:w w:val="100"/>
        </w:rPr>
        <w:t> </w:t>
      </w:r>
      <w:r>
        <w:rPr/>
        <w:t>运发展，先后印发《“十三五”铁路集装箱多式联运发展规划》、《中欧班列建设发展规划</w:t>
      </w:r>
      <w:r>
        <w:rPr>
          <w:w w:val="100"/>
        </w:rPr>
        <w:t> </w:t>
      </w:r>
      <w:r>
        <w:rPr>
          <w:rFonts w:ascii="宋体" w:hAnsi="宋体" w:cs="宋体" w:eastAsia="宋体" w:hint="default"/>
        </w:rPr>
        <w:t>(2016</w:t>
      </w:r>
      <w:r>
        <w:rPr/>
        <w:t>—</w:t>
      </w:r>
      <w:r>
        <w:rPr>
          <w:rFonts w:ascii="宋体" w:hAnsi="宋体" w:cs="宋体" w:eastAsia="宋体" w:hint="default"/>
        </w:rPr>
        <w:t>2020 </w:t>
      </w:r>
      <w:r>
        <w:rPr>
          <w:spacing w:val="-3"/>
        </w:rPr>
        <w:t>年</w:t>
      </w:r>
      <w:r>
        <w:rPr>
          <w:rFonts w:ascii="宋体" w:hAnsi="宋体" w:cs="宋体" w:eastAsia="宋体" w:hint="default"/>
          <w:spacing w:val="-3"/>
        </w:rPr>
        <w:t>)</w:t>
      </w:r>
      <w:r>
        <w:rPr>
          <w:spacing w:val="-3"/>
        </w:rPr>
        <w:t>》、《“十三五”长江经济带港口多式联运建设实施方案》《物流大通道建设行</w:t>
      </w:r>
      <w:r>
        <w:rPr>
          <w:spacing w:val="-94"/>
        </w:rPr>
        <w:t> </w:t>
      </w:r>
      <w:r>
        <w:rPr>
          <w:spacing w:val="-94"/>
        </w:rPr>
      </w:r>
      <w:r>
        <w:rPr>
          <w:spacing w:val="-4"/>
        </w:rPr>
        <w:t>动计划</w:t>
      </w:r>
      <w:r>
        <w:rPr>
          <w:rFonts w:ascii="宋体" w:hAnsi="宋体" w:cs="宋体" w:eastAsia="宋体" w:hint="default"/>
          <w:spacing w:val="-4"/>
        </w:rPr>
        <w:t>(2016-2020)</w:t>
      </w:r>
      <w:r>
        <w:rPr>
          <w:spacing w:val="-4"/>
        </w:rPr>
        <w:t>》、《“十三五”港口集疏运系统建设方案》、《关于进一步鼓励开展多式联</w:t>
      </w:r>
      <w:r>
        <w:rPr>
          <w:spacing w:val="-14"/>
        </w:rPr>
        <w:t> </w:t>
      </w:r>
      <w:r>
        <w:rPr>
          <w:spacing w:val="-14"/>
        </w:rPr>
      </w:r>
      <w:r>
        <w:rPr>
          <w:spacing w:val="-2"/>
        </w:rPr>
        <w:t>运工作的通知》等文件。政策的密集出台，推动多式联运发展增强，多式联运需求不断显现，有</w:t>
      </w:r>
      <w:r>
        <w:rPr>
          <w:spacing w:val="-25"/>
        </w:rPr>
        <w:t> </w:t>
      </w:r>
      <w:r>
        <w:rPr>
          <w:spacing w:val="-25"/>
        </w:rPr>
      </w:r>
      <w:r>
        <w:rPr/>
        <w:t>利于促进内贸集装箱物流企业提高各种运输方式的组合效率，进一步实现企业的降本增效。</w:t>
      </w:r>
      <w:r>
        <w:rPr>
          <w:rFonts w:ascii="宋体" w:hAnsi="宋体" w:cs="宋体" w:eastAsia="宋体" w:hint="default"/>
        </w:rPr>
        <w:t> </w:t>
      </w:r>
    </w:p>
    <w:p>
      <w:pPr>
        <w:pStyle w:val="Heading2"/>
        <w:spacing w:line="290" w:lineRule="auto" w:before="3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w w:val="100"/>
        </w:rPr>
        <w:t>二</w:t>
      </w:r>
      <w:r>
        <w:rPr>
          <w:spacing w:val="5"/>
          <w:w w:val="100"/>
        </w:rPr>
        <w:t>、</w:t>
      </w:r>
      <w:r>
        <w:rPr>
          <w:w w:val="100"/>
        </w:rPr>
        <w:t>报告期内公司主要</w:t>
      </w:r>
      <w:r>
        <w:rPr>
          <w:spacing w:val="-3"/>
          <w:w w:val="100"/>
        </w:rPr>
        <w:t>资</w:t>
      </w:r>
      <w:r>
        <w:rPr>
          <w:w w:val="100"/>
        </w:rPr>
        <w:t>产</w:t>
      </w:r>
      <w:r>
        <w:rPr>
          <w:spacing w:val="-3"/>
          <w:w w:val="100"/>
        </w:rPr>
        <w:t>发</w:t>
      </w:r>
      <w:r>
        <w:rPr>
          <w:w w:val="100"/>
        </w:rPr>
        <w:t>生重大变化情况的</w:t>
      </w:r>
      <w:r>
        <w:rPr>
          <w:spacing w:val="-3"/>
          <w:w w:val="100"/>
        </w:rPr>
        <w:t>说明</w:t>
      </w:r>
      <w:r>
        <w:rPr>
          <w:rFonts w:ascii="宋体" w:hAnsi="宋体" w:cs="宋体" w:eastAsia="宋体" w:hint="default"/>
          <w:w w:val="99"/>
        </w:rPr>
        <w:t> </w:t>
      </w:r>
      <w:r>
        <w:rPr>
          <w:rFonts w:ascii="宋体" w:hAnsi="宋体" w:cs="宋体" w:eastAsia="宋体" w:hint="default"/>
          <w:b w:val="0"/>
          <w:bCs w:val="0"/>
        </w:rPr>
      </w:r>
    </w:p>
    <w:p>
      <w:pPr>
        <w:spacing w:line="290" w:lineRule="auto" w:before="13"/>
        <w:ind w:left="136" w:right="59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spacing w:before="12"/>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、物流网络优势</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133"/>
        <w:ind w:right="0" w:firstLine="420"/>
        <w:jc w:val="left"/>
      </w:pPr>
      <w:r>
        <w:rPr>
          <w:spacing w:val="-2"/>
        </w:rPr>
        <w:t>公司根据客户的集装箱运输需求，建立了广阔的多式物流网络，目前已建成“覆盖沿海、沿</w:t>
      </w:r>
      <w:r>
        <w:rPr>
          <w:w w:val="100"/>
        </w:rPr>
        <w:t> </w:t>
      </w:r>
      <w:r>
        <w:rPr>
          <w:spacing w:val="-10"/>
        </w:rPr>
        <w:t>江，纵深内陆”的业务网络布局形态。截至</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6"/>
        </w:rPr>
        <w:t>日，公司在全国设立海运网点</w:t>
      </w:r>
      <w:r>
        <w:rPr>
          <w:spacing w:val="-44"/>
        </w:rPr>
        <w:t> </w:t>
      </w:r>
      <w:r>
        <w:rPr>
          <w:rFonts w:ascii="宋体" w:hAnsi="宋体" w:cs="宋体" w:eastAsia="宋体" w:hint="default"/>
        </w:rPr>
        <w:t>96</w:t>
      </w:r>
      <w:r>
        <w:rPr>
          <w:rFonts w:ascii="宋体" w:hAnsi="宋体" w:cs="宋体" w:eastAsia="宋体" w:hint="default"/>
          <w:spacing w:val="-47"/>
        </w:rPr>
        <w:t> </w:t>
      </w:r>
      <w:r>
        <w:rPr/>
        <w:t>个，</w:t>
      </w:r>
    </w:p>
    <w:p>
      <w:pPr>
        <w:pStyle w:val="BodyText"/>
        <w:spacing w:line="240" w:lineRule="auto" w:before="32"/>
        <w:ind w:right="0"/>
        <w:jc w:val="both"/>
        <w:rPr>
          <w:rFonts w:ascii="宋体" w:hAnsi="宋体" w:cs="宋体" w:eastAsia="宋体" w:hint="default"/>
        </w:rPr>
      </w:pPr>
      <w:r>
        <w:rPr/>
        <w:t>涉及业务口岸</w:t>
      </w:r>
      <w:r>
        <w:rPr>
          <w:spacing w:val="-53"/>
        </w:rPr>
        <w:t> </w:t>
      </w:r>
      <w:r>
        <w:rPr>
          <w:rFonts w:ascii="宋体" w:hAnsi="宋体" w:cs="宋体" w:eastAsia="宋体" w:hint="default"/>
        </w:rPr>
        <w:t>183</w:t>
      </w:r>
      <w:r>
        <w:rPr>
          <w:rFonts w:ascii="宋体" w:hAnsi="宋体" w:cs="宋体" w:eastAsia="宋体" w:hint="default"/>
          <w:spacing w:val="-54"/>
        </w:rPr>
        <w:t> </w:t>
      </w:r>
      <w:r>
        <w:rPr/>
        <w:t>个，设立铁路网点</w:t>
      </w:r>
      <w:r>
        <w:rPr>
          <w:spacing w:val="-53"/>
        </w:rPr>
        <w:t> </w:t>
      </w:r>
      <w:r>
        <w:rPr>
          <w:rFonts w:ascii="宋体" w:hAnsi="宋体" w:cs="宋体" w:eastAsia="宋体" w:hint="default"/>
        </w:rPr>
        <w:t>23</w:t>
      </w:r>
      <w:r>
        <w:rPr>
          <w:rFonts w:ascii="宋体" w:hAnsi="宋体" w:cs="宋体" w:eastAsia="宋体" w:hint="default"/>
          <w:spacing w:val="-56"/>
        </w:rPr>
        <w:t> </w:t>
      </w:r>
      <w:r>
        <w:rPr/>
        <w:t>个，涉及业务铁路站点</w:t>
      </w:r>
      <w:r>
        <w:rPr>
          <w:spacing w:val="-54"/>
        </w:rPr>
        <w:t> </w:t>
      </w:r>
      <w:r>
        <w:rPr>
          <w:rFonts w:ascii="宋体" w:hAnsi="宋体" w:cs="宋体" w:eastAsia="宋体" w:hint="default"/>
        </w:rPr>
        <w:t>784</w:t>
      </w:r>
      <w:r>
        <w:rPr>
          <w:rFonts w:ascii="宋体" w:hAnsi="宋体" w:cs="宋体" w:eastAsia="宋体" w:hint="default"/>
          <w:spacing w:val="-56"/>
        </w:rPr>
        <w:t> </w:t>
      </w:r>
      <w:r>
        <w:rPr/>
        <w:t>个，铁路服务覆盖</w:t>
      </w:r>
      <w:r>
        <w:rPr>
          <w:spacing w:val="-53"/>
        </w:rPr>
        <w:t> </w:t>
      </w:r>
      <w:r>
        <w:rPr>
          <w:rFonts w:ascii="宋体" w:hAnsi="宋体" w:cs="宋体" w:eastAsia="宋体" w:hint="default"/>
        </w:rPr>
        <w:t>28</w:t>
      </w:r>
      <w:r>
        <w:rPr>
          <w:rFonts w:ascii="宋体" w:hAnsi="宋体" w:cs="宋体" w:eastAsia="宋体" w:hint="default"/>
          <w:spacing w:val="-54"/>
        </w:rPr>
        <w:t> </w:t>
      </w:r>
      <w:r>
        <w:rPr/>
        <w:t>个省</w:t>
      </w:r>
      <w:r>
        <w:rPr>
          <w:rFonts w:ascii="宋体" w:hAnsi="宋体" w:cs="宋体" w:eastAsia="宋体" w:hint="default"/>
        </w:rPr>
        <w:t>/</w:t>
      </w:r>
    </w:p>
    <w:p>
      <w:pPr>
        <w:spacing w:after="0" w:line="240" w:lineRule="auto"/>
        <w:jc w:val="both"/>
        <w:rPr>
          <w:rFonts w:ascii="宋体" w:hAnsi="宋体" w:cs="宋体" w:eastAsia="宋体" w:hint="default"/>
        </w:rPr>
        <w:sectPr>
          <w:footerReference w:type="default" r:id="rId13"/>
          <w:pgSz w:w="11910" w:h="16840"/>
          <w:pgMar w:footer="1195" w:header="880"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right="211"/>
        <w:jc w:val="both"/>
        <w:rPr>
          <w:rFonts w:ascii="宋体" w:hAnsi="宋体" w:cs="宋体" w:eastAsia="宋体" w:hint="default"/>
        </w:rPr>
      </w:pPr>
      <w:r>
        <w:rPr/>
        <w:t>市</w:t>
      </w:r>
      <w:r>
        <w:rPr>
          <w:rFonts w:ascii="宋体" w:hAnsi="宋体" w:cs="宋体" w:eastAsia="宋体" w:hint="default"/>
        </w:rPr>
        <w:t>/</w:t>
      </w:r>
      <w:r>
        <w:rPr/>
        <w:t>自治区</w:t>
      </w:r>
      <w:r>
        <w:rPr>
          <w:spacing w:val="-48"/>
        </w:rPr>
        <w:t> </w:t>
      </w:r>
      <w:r>
        <w:rPr>
          <w:rFonts w:ascii="宋体" w:hAnsi="宋体" w:cs="宋体" w:eastAsia="宋体" w:hint="default"/>
        </w:rPr>
        <w:t>168</w:t>
      </w:r>
      <w:r>
        <w:rPr>
          <w:rFonts w:ascii="宋体" w:hAnsi="宋体" w:cs="宋体" w:eastAsia="宋体" w:hint="default"/>
          <w:spacing w:val="-48"/>
        </w:rPr>
        <w:t> </w:t>
      </w:r>
      <w:r>
        <w:rPr>
          <w:spacing w:val="-3"/>
        </w:rPr>
        <w:t>座城市，设立集拼网点</w:t>
      </w:r>
      <w:r>
        <w:rPr>
          <w:spacing w:val="-46"/>
        </w:rPr>
        <w:t> </w:t>
      </w:r>
      <w:r>
        <w:rPr>
          <w:rFonts w:ascii="宋体" w:hAnsi="宋体" w:cs="宋体" w:eastAsia="宋体" w:hint="default"/>
        </w:rPr>
        <w:t>1</w:t>
      </w:r>
      <w:r>
        <w:rPr>
          <w:rFonts w:ascii="宋体" w:hAnsi="宋体" w:cs="宋体" w:eastAsia="宋体" w:hint="default"/>
          <w:spacing w:val="-46"/>
        </w:rPr>
        <w:t> </w:t>
      </w:r>
      <w:r>
        <w:rPr>
          <w:spacing w:val="-5"/>
        </w:rPr>
        <w:t>个，仓储仓库</w:t>
      </w:r>
      <w:r>
        <w:rPr>
          <w:spacing w:val="-46"/>
        </w:rPr>
        <w:t> </w:t>
      </w:r>
      <w:r>
        <w:rPr>
          <w:rFonts w:ascii="宋体" w:hAnsi="宋体" w:cs="宋体" w:eastAsia="宋体" w:hint="default"/>
        </w:rPr>
        <w:t>2</w:t>
      </w:r>
      <w:r>
        <w:rPr>
          <w:rFonts w:ascii="宋体" w:hAnsi="宋体" w:cs="宋体" w:eastAsia="宋体" w:hint="default"/>
          <w:spacing w:val="-46"/>
        </w:rPr>
        <w:t> </w:t>
      </w:r>
      <w:r>
        <w:rPr>
          <w:spacing w:val="-5"/>
        </w:rPr>
        <w:t>个。公司通过强力整合“水路、铁路、公</w:t>
      </w:r>
      <w:r>
        <w:rPr>
          <w:spacing w:val="-102"/>
        </w:rPr>
        <w:t> </w:t>
      </w:r>
      <w:r>
        <w:rPr>
          <w:spacing w:val="-102"/>
        </w:rPr>
      </w:r>
      <w:r>
        <w:rPr/>
        <w:t>路”多式联运资源，现已形成多层次，广覆盖的物流网络资源。</w:t>
      </w:r>
      <w:r>
        <w:rPr>
          <w:rFonts w:ascii="宋体" w:hAnsi="宋体" w:cs="宋体" w:eastAsia="宋体" w:hint="default"/>
          <w:color w:val="FF0000"/>
        </w:rPr>
        <w:t> </w:t>
      </w:r>
      <w:r>
        <w:rPr>
          <w:rFonts w:ascii="宋体" w:hAnsi="宋体" w:cs="宋体" w:eastAsia="宋体" w:hint="default"/>
        </w:rPr>
      </w:r>
    </w:p>
    <w:p>
      <w:pPr>
        <w:pStyle w:val="Heading2"/>
        <w:spacing w:line="240" w:lineRule="auto" w:before="30"/>
        <w:ind w:left="559" w:right="0"/>
        <w:jc w:val="left"/>
        <w:rPr>
          <w:rFonts w:ascii="宋体" w:hAnsi="宋体" w:cs="宋体" w:eastAsia="宋体" w:hint="default"/>
          <w:b w:val="0"/>
          <w:bCs w:val="0"/>
        </w:rPr>
      </w:pPr>
      <w:r>
        <w:rPr>
          <w:rFonts w:ascii="宋体" w:hAnsi="宋体" w:cs="宋体" w:eastAsia="宋体" w:hint="default"/>
        </w:rPr>
        <w:t>2</w:t>
      </w:r>
      <w:r>
        <w:rPr/>
        <w:t>、营运优势</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5"/>
        <w:ind w:left="557" w:right="0"/>
        <w:jc w:val="left"/>
      </w:pPr>
      <w:r>
        <w:rPr/>
        <w:t>（</w:t>
      </w:r>
      <w:r>
        <w:rPr>
          <w:rFonts w:ascii="宋体" w:hAnsi="宋体" w:cs="宋体" w:eastAsia="宋体" w:hint="default"/>
        </w:rPr>
        <w:t>1</w:t>
      </w:r>
      <w:r>
        <w:rPr/>
        <w:t>）高效的运营管理体系</w:t>
      </w:r>
      <w:r>
        <w:rPr>
          <w:rFonts w:ascii="宋体" w:hAnsi="宋体" w:cs="宋体" w:eastAsia="宋体" w:hint="default"/>
          <w:w w:val="100"/>
        </w:rPr>
        <w:t> </w:t>
      </w:r>
      <w:r>
        <w:rPr>
          <w:spacing w:val="-2"/>
        </w:rPr>
        <w:t>集装箱内贸物流运输服务受天气变化、港口班轮管制、港口货物吞吐量等客观因素影响，船</w:t>
      </w:r>
    </w:p>
    <w:p>
      <w:pPr>
        <w:pStyle w:val="BodyText"/>
        <w:spacing w:line="357" w:lineRule="auto" w:before="32"/>
        <w:ind w:right="218"/>
        <w:jc w:val="both"/>
        <w:rPr>
          <w:rFonts w:ascii="宋体" w:hAnsi="宋体" w:cs="宋体" w:eastAsia="宋体" w:hint="default"/>
        </w:rPr>
      </w:pPr>
      <w:r>
        <w:rPr>
          <w:spacing w:val="-2"/>
        </w:rPr>
        <w:t>期准点率普遍不高。公司凭借多年经营内贸集装箱物流的经验和高效的多式联运布局，坚持科学</w:t>
      </w:r>
      <w:r>
        <w:rPr>
          <w:spacing w:val="-25"/>
        </w:rPr>
        <w:t> </w:t>
      </w:r>
      <w:r>
        <w:rPr>
          <w:spacing w:val="-25"/>
        </w:rPr>
      </w:r>
      <w:r>
        <w:rPr>
          <w:spacing w:val="-2"/>
        </w:rPr>
        <w:t>调度、多方联动，近几年公司班轮运输准点率平稳保持在业内较高水平。此外，公司多年来注重</w:t>
      </w:r>
      <w:r>
        <w:rPr>
          <w:spacing w:val="-25"/>
        </w:rPr>
        <w:t> </w:t>
      </w:r>
      <w:r>
        <w:rPr>
          <w:spacing w:val="-25"/>
        </w:rPr>
      </w:r>
      <w:r>
        <w:rPr>
          <w:spacing w:val="-2"/>
        </w:rPr>
        <w:t>内部员工的专业化培训和技能提升，并建立了与业务运营相匹配的管理制度，加强各物流环节的</w:t>
      </w:r>
      <w:r>
        <w:rPr>
          <w:spacing w:val="-25"/>
        </w:rPr>
        <w:t> </w:t>
      </w:r>
      <w:r>
        <w:rPr>
          <w:spacing w:val="-25"/>
        </w:rPr>
      </w:r>
      <w:r>
        <w:rPr/>
        <w:t>管控与协调，有效保障了货物的安全，降低了公司整体经营风险，也保障了投资者利益。</w:t>
      </w:r>
      <w:r>
        <w:rPr>
          <w:rFonts w:ascii="宋体" w:hAnsi="宋体" w:cs="宋体" w:eastAsia="宋体" w:hint="default"/>
        </w:rPr>
        <w:t> </w:t>
      </w:r>
    </w:p>
    <w:p>
      <w:pPr>
        <w:pStyle w:val="BodyText"/>
        <w:spacing w:line="355" w:lineRule="auto" w:before="31"/>
        <w:ind w:left="557" w:right="0"/>
        <w:jc w:val="left"/>
      </w:pPr>
      <w:r>
        <w:rPr/>
        <w:t>（</w:t>
      </w:r>
      <w:r>
        <w:rPr>
          <w:rFonts w:ascii="宋体" w:hAnsi="宋体" w:cs="宋体" w:eastAsia="宋体" w:hint="default"/>
        </w:rPr>
        <w:t>2</w:t>
      </w:r>
      <w:r>
        <w:rPr/>
        <w:t>）创新的物流服务模式</w:t>
      </w:r>
      <w:r>
        <w:rPr>
          <w:rFonts w:ascii="宋体" w:hAnsi="宋体" w:cs="宋体" w:eastAsia="宋体" w:hint="default"/>
          <w:w w:val="100"/>
        </w:rPr>
        <w:t> </w:t>
      </w:r>
      <w:r>
        <w:rPr>
          <w:spacing w:val="-2"/>
        </w:rPr>
        <w:t>公司适时把握互联网发展潮流，搭建了综合物流信息化平台，对产业上下游进行高效整合，</w:t>
      </w:r>
    </w:p>
    <w:p>
      <w:pPr>
        <w:pStyle w:val="BodyText"/>
        <w:spacing w:line="357" w:lineRule="auto" w:before="32"/>
        <w:ind w:right="209"/>
        <w:jc w:val="both"/>
        <w:rPr>
          <w:rFonts w:ascii="宋体" w:hAnsi="宋体" w:cs="宋体" w:eastAsia="宋体" w:hint="default"/>
        </w:rPr>
      </w:pPr>
      <w:r>
        <w:rPr>
          <w:spacing w:val="-2"/>
        </w:rPr>
        <w:t>通过与港口码头、合作客户、供应商以及金融机构等物流相关参与方共享信息，提升与各方的业</w:t>
      </w:r>
      <w:r>
        <w:rPr>
          <w:spacing w:val="-25"/>
        </w:rPr>
        <w:t> </w:t>
      </w:r>
      <w:r>
        <w:rPr>
          <w:spacing w:val="-25"/>
        </w:rPr>
      </w:r>
      <w:r>
        <w:rPr>
          <w:spacing w:val="-6"/>
        </w:rPr>
        <w:t>务协同指数，提高了整体物流效率。同时，客户可通过互联网平台轻松进行运价查询、网上订舱、</w:t>
      </w:r>
      <w:r>
        <w:rPr>
          <w:spacing w:val="-52"/>
        </w:rPr>
        <w:t> </w:t>
      </w:r>
      <w:r>
        <w:rPr>
          <w:spacing w:val="-52"/>
        </w:rPr>
      </w:r>
      <w:r>
        <w:rPr>
          <w:spacing w:val="-2"/>
        </w:rPr>
        <w:t>支付结算、货物跟踪等服务，体验更优质的、更便捷的服务模式和沟通方式，在物流的各个环节</w:t>
      </w:r>
      <w:r>
        <w:rPr>
          <w:spacing w:val="-25"/>
        </w:rPr>
        <w:t> </w:t>
      </w:r>
      <w:r>
        <w:rPr>
          <w:spacing w:val="-25"/>
        </w:rPr>
      </w:r>
      <w:r>
        <w:rPr/>
        <w:t>实现了可视、可控，运用创新的物流服务模式，大大降低业务经营风险。</w:t>
      </w:r>
      <w:r>
        <w:rPr>
          <w:rFonts w:ascii="宋体" w:hAnsi="宋体" w:cs="宋体" w:eastAsia="宋体" w:hint="default"/>
        </w:rPr>
        <w:t> </w:t>
      </w:r>
    </w:p>
    <w:p>
      <w:pPr>
        <w:pStyle w:val="Heading2"/>
        <w:spacing w:line="240" w:lineRule="auto" w:before="30"/>
        <w:ind w:left="559" w:right="0"/>
        <w:jc w:val="left"/>
        <w:rPr>
          <w:rFonts w:ascii="宋体" w:hAnsi="宋体" w:cs="宋体" w:eastAsia="宋体" w:hint="default"/>
          <w:b w:val="0"/>
          <w:bCs w:val="0"/>
        </w:rPr>
      </w:pPr>
      <w:r>
        <w:rPr>
          <w:rFonts w:ascii="宋体" w:hAnsi="宋体" w:cs="宋体" w:eastAsia="宋体" w:hint="default"/>
        </w:rPr>
        <w:t>3</w:t>
      </w:r>
      <w:r>
        <w:rPr/>
        <w:t>、运力优势</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557" w:right="0"/>
        <w:jc w:val="left"/>
        <w:rPr>
          <w:rFonts w:ascii="宋体" w:hAnsi="宋体" w:cs="宋体" w:eastAsia="宋体" w:hint="default"/>
        </w:rPr>
      </w:pPr>
      <w:r>
        <w:rPr/>
        <w:t>（</w:t>
      </w:r>
      <w:r>
        <w:rPr>
          <w:rFonts w:ascii="宋体" w:hAnsi="宋体" w:cs="宋体" w:eastAsia="宋体" w:hint="default"/>
        </w:rPr>
        <w:t>1</w:t>
      </w:r>
      <w:r>
        <w:rPr/>
        <w:t>）运力规模效应</w:t>
      </w:r>
      <w:r>
        <w:rPr>
          <w:rFonts w:ascii="宋体" w:hAnsi="宋体" w:cs="宋体" w:eastAsia="宋体" w:hint="default"/>
        </w:rPr>
        <w:t> </w:t>
      </w:r>
    </w:p>
    <w:p>
      <w:pPr>
        <w:pStyle w:val="BodyText"/>
        <w:spacing w:line="240" w:lineRule="auto" w:before="135"/>
        <w:ind w:left="557" w:right="0"/>
        <w:jc w:val="left"/>
      </w:pP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日，公司经营管理的在航船舶共有</w:t>
      </w:r>
      <w:r>
        <w:rPr>
          <w:spacing w:val="-52"/>
        </w:rPr>
        <w:t> </w:t>
      </w:r>
      <w:r>
        <w:rPr>
          <w:rFonts w:ascii="宋体" w:hAnsi="宋体" w:cs="宋体" w:eastAsia="宋体" w:hint="default"/>
        </w:rPr>
        <w:t>67</w:t>
      </w:r>
      <w:r>
        <w:rPr>
          <w:rFonts w:ascii="宋体" w:hAnsi="宋体" w:cs="宋体" w:eastAsia="宋体" w:hint="default"/>
          <w:spacing w:val="-53"/>
        </w:rPr>
        <w:t> </w:t>
      </w:r>
      <w:r>
        <w:rPr/>
        <w:t>艘，总运力达</w:t>
      </w:r>
      <w:r>
        <w:rPr>
          <w:spacing w:val="-53"/>
        </w:rPr>
        <w:t> </w:t>
      </w:r>
      <w:r>
        <w:rPr>
          <w:rFonts w:ascii="宋体" w:hAnsi="宋体" w:cs="宋体" w:eastAsia="宋体" w:hint="default"/>
        </w:rPr>
        <w:t>174.95</w:t>
      </w:r>
      <w:r>
        <w:rPr>
          <w:rFonts w:ascii="宋体" w:hAnsi="宋体" w:cs="宋体" w:eastAsia="宋体" w:hint="default"/>
          <w:spacing w:val="-52"/>
        </w:rPr>
        <w:t> </w:t>
      </w:r>
      <w:r>
        <w:rPr/>
        <w:t>万载重吨，</w:t>
      </w:r>
    </w:p>
    <w:p>
      <w:pPr>
        <w:pStyle w:val="BodyText"/>
        <w:spacing w:line="240" w:lineRule="auto" w:before="133"/>
        <w:ind w:right="0"/>
        <w:jc w:val="both"/>
      </w:pPr>
      <w:r>
        <w:rPr/>
        <w:t>其中自有船舶</w:t>
      </w:r>
      <w:r>
        <w:rPr>
          <w:spacing w:val="-49"/>
        </w:rPr>
        <w:t> </w:t>
      </w:r>
      <w:r>
        <w:rPr>
          <w:rFonts w:ascii="宋体" w:hAnsi="宋体" w:cs="宋体" w:eastAsia="宋体" w:hint="default"/>
        </w:rPr>
        <w:t>56</w:t>
      </w:r>
      <w:r>
        <w:rPr>
          <w:rFonts w:ascii="宋体" w:hAnsi="宋体" w:cs="宋体" w:eastAsia="宋体" w:hint="default"/>
          <w:spacing w:val="-50"/>
        </w:rPr>
        <w:t> </w:t>
      </w:r>
      <w:r>
        <w:rPr>
          <w:spacing w:val="-10"/>
        </w:rPr>
        <w:t>艘。根据</w:t>
      </w:r>
      <w:r>
        <w:rPr>
          <w:spacing w:val="-52"/>
        </w:rPr>
        <w:t> </w:t>
      </w:r>
      <w:r>
        <w:rPr>
          <w:rFonts w:ascii="宋体" w:hAnsi="宋体" w:cs="宋体" w:eastAsia="宋体" w:hint="default"/>
        </w:rPr>
        <w:t>Alphaliner</w:t>
      </w:r>
      <w:r>
        <w:rPr>
          <w:rFonts w:ascii="宋体" w:hAnsi="宋体" w:cs="宋体" w:eastAsia="宋体" w:hint="default"/>
          <w:spacing w:val="-49"/>
        </w:rPr>
        <w:t> </w:t>
      </w:r>
      <w:r>
        <w:rPr>
          <w:spacing w:val="-8"/>
        </w:rPr>
        <w:t>统计，截至</w:t>
      </w:r>
      <w:r>
        <w:rPr>
          <w:spacing w:val="-50"/>
        </w:rPr>
        <w:t> </w:t>
      </w:r>
      <w:r>
        <w:rPr>
          <w:rFonts w:ascii="宋体" w:hAnsi="宋体" w:cs="宋体" w:eastAsia="宋体" w:hint="default"/>
        </w:rPr>
        <w:t>2019</w:t>
      </w:r>
      <w:r>
        <w:rPr>
          <w:rFonts w:ascii="宋体" w:hAnsi="宋体" w:cs="宋体" w:eastAsia="宋体" w:hint="default"/>
          <w:spacing w:val="-50"/>
        </w:rPr>
        <w:t> </w:t>
      </w:r>
      <w:r>
        <w:rPr/>
        <w:t>年</w:t>
      </w:r>
      <w:r>
        <w:rPr>
          <w:spacing w:val="-49"/>
        </w:rPr>
        <w:t> </w:t>
      </w:r>
      <w:r>
        <w:rPr>
          <w:rFonts w:ascii="宋体" w:hAnsi="宋体" w:cs="宋体" w:eastAsia="宋体" w:hint="default"/>
        </w:rPr>
        <w:t>12</w:t>
      </w:r>
      <w:r>
        <w:rPr>
          <w:rFonts w:ascii="宋体" w:hAnsi="宋体" w:cs="宋体" w:eastAsia="宋体" w:hint="default"/>
          <w:spacing w:val="-50"/>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spacing w:val="-4"/>
        </w:rPr>
        <w:t>日，公司在全球集装箱船舶企</w:t>
      </w:r>
    </w:p>
    <w:p>
      <w:pPr>
        <w:pStyle w:val="BodyText"/>
        <w:spacing w:line="240" w:lineRule="auto" w:before="133"/>
        <w:ind w:right="0"/>
        <w:jc w:val="both"/>
        <w:rPr>
          <w:rFonts w:ascii="宋体" w:hAnsi="宋体" w:cs="宋体" w:eastAsia="宋体" w:hint="default"/>
        </w:rPr>
      </w:pPr>
      <w:r>
        <w:rPr/>
        <w:t>业中综合运力排名第</w:t>
      </w:r>
      <w:r>
        <w:rPr>
          <w:spacing w:val="-55"/>
        </w:rPr>
        <w:t> </w:t>
      </w:r>
      <w:r>
        <w:rPr>
          <w:rFonts w:ascii="宋体" w:hAnsi="宋体" w:cs="宋体" w:eastAsia="宋体" w:hint="default"/>
        </w:rPr>
        <w:t>16</w:t>
      </w:r>
      <w:r>
        <w:rPr>
          <w:rFonts w:ascii="宋体" w:hAnsi="宋体" w:cs="宋体" w:eastAsia="宋体" w:hint="default"/>
          <w:spacing w:val="-57"/>
        </w:rPr>
        <w:t> </w:t>
      </w:r>
      <w:r>
        <w:rPr/>
        <w:t>位，位居国内内贸集装箱物流企业前三甲。</w:t>
      </w:r>
      <w:r>
        <w:rPr>
          <w:rFonts w:ascii="宋体" w:hAnsi="宋体" w:cs="宋体" w:eastAsia="宋体" w:hint="default"/>
          <w:color w:val="FF0000"/>
        </w:rPr>
        <w:t> </w:t>
      </w:r>
      <w:r>
        <w:rPr>
          <w:rFonts w:ascii="宋体" w:hAnsi="宋体" w:cs="宋体" w:eastAsia="宋体" w:hint="default"/>
        </w:rPr>
      </w:r>
    </w:p>
    <w:p>
      <w:pPr>
        <w:pStyle w:val="BodyText"/>
        <w:spacing w:line="357" w:lineRule="auto" w:before="133"/>
        <w:ind w:left="557" w:right="0"/>
        <w:jc w:val="left"/>
      </w:pPr>
      <w:r>
        <w:rPr/>
        <w:t>（</w:t>
      </w:r>
      <w:r>
        <w:rPr>
          <w:rFonts w:ascii="宋体" w:hAnsi="宋体" w:cs="宋体" w:eastAsia="宋体" w:hint="default"/>
        </w:rPr>
        <w:t>2</w:t>
      </w:r>
      <w:r>
        <w:rPr/>
        <w:t>）梯队式的船舶结构，最优船舶配置</w:t>
      </w:r>
      <w:r>
        <w:rPr>
          <w:rFonts w:ascii="宋体" w:hAnsi="宋体" w:cs="宋体" w:eastAsia="宋体" w:hint="default"/>
          <w:w w:val="100"/>
        </w:rPr>
        <w:t> </w:t>
      </w:r>
      <w:r>
        <w:rPr>
          <w:spacing w:val="-2"/>
        </w:rPr>
        <w:t>安通控股旗下船舶以梯队式进行打造，以满足不同港口及不同客戶对货运的差异化需求，并</w:t>
      </w:r>
    </w:p>
    <w:p>
      <w:pPr>
        <w:pStyle w:val="BodyText"/>
        <w:spacing w:line="240" w:lineRule="auto" w:before="30"/>
        <w:ind w:right="0"/>
        <w:jc w:val="both"/>
      </w:pPr>
      <w:r>
        <w:rPr/>
        <w:t>有利于控制公司成本。按载重吨计，公司运营的船舶共分为</w:t>
      </w:r>
      <w:r>
        <w:rPr>
          <w:spacing w:val="-53"/>
        </w:rPr>
        <w:t> </w:t>
      </w:r>
      <w:r>
        <w:rPr>
          <w:rFonts w:ascii="宋体" w:hAnsi="宋体" w:cs="宋体" w:eastAsia="宋体" w:hint="default"/>
        </w:rPr>
        <w:t>5</w:t>
      </w:r>
      <w:r>
        <w:rPr>
          <w:rFonts w:ascii="宋体" w:hAnsi="宋体" w:cs="宋体" w:eastAsia="宋体" w:hint="default"/>
          <w:spacing w:val="-56"/>
        </w:rPr>
        <w:t> </w:t>
      </w:r>
      <w:r>
        <w:rPr/>
        <w:t>个梯队，载重吨分别为：</w:t>
      </w:r>
      <w:r>
        <w:rPr>
          <w:rFonts w:ascii="宋体" w:hAnsi="宋体" w:cs="宋体" w:eastAsia="宋体" w:hint="default"/>
        </w:rPr>
        <w:t>3,000</w:t>
      </w:r>
      <w:r>
        <w:rPr>
          <w:rFonts w:ascii="宋体" w:hAnsi="宋体" w:cs="宋体" w:eastAsia="宋体" w:hint="default"/>
          <w:spacing w:val="-54"/>
        </w:rPr>
        <w:t> </w:t>
      </w:r>
      <w:r>
        <w:rPr/>
        <w:t>吨</w:t>
      </w:r>
    </w:p>
    <w:p>
      <w:pPr>
        <w:pStyle w:val="BodyText"/>
        <w:spacing w:line="240" w:lineRule="auto" w:before="133"/>
        <w:ind w:right="0"/>
        <w:jc w:val="both"/>
        <w:rPr>
          <w:rFonts w:ascii="宋体" w:hAnsi="宋体" w:cs="宋体" w:eastAsia="宋体" w:hint="default"/>
        </w:rPr>
      </w:pPr>
      <w:r>
        <w:rPr>
          <w:rFonts w:ascii="宋体" w:hAnsi="宋体" w:cs="宋体" w:eastAsia="宋体" w:hint="default"/>
        </w:rPr>
        <w:t>-6,000</w:t>
      </w:r>
      <w:r>
        <w:rPr>
          <w:rFonts w:ascii="宋体" w:hAnsi="宋体" w:cs="宋体" w:eastAsia="宋体" w:hint="default"/>
          <w:spacing w:val="-54"/>
        </w:rPr>
        <w:t> </w:t>
      </w:r>
      <w:r>
        <w:rPr/>
        <w:t>吨、</w:t>
      </w:r>
      <w:r>
        <w:rPr>
          <w:rFonts w:ascii="宋体" w:hAnsi="宋体" w:cs="宋体" w:eastAsia="宋体" w:hint="default"/>
        </w:rPr>
        <w:t>6,000</w:t>
      </w:r>
      <w:r>
        <w:rPr>
          <w:rFonts w:ascii="宋体" w:hAnsi="宋体" w:cs="宋体" w:eastAsia="宋体" w:hint="default"/>
          <w:spacing w:val="-54"/>
        </w:rPr>
        <w:t> </w:t>
      </w:r>
      <w:r>
        <w:rPr/>
        <w:t>吨</w:t>
      </w:r>
      <w:r>
        <w:rPr>
          <w:rFonts w:ascii="宋体" w:hAnsi="宋体" w:cs="宋体" w:eastAsia="宋体" w:hint="default"/>
        </w:rPr>
        <w:t>-8,000</w:t>
      </w:r>
      <w:r>
        <w:rPr>
          <w:rFonts w:ascii="宋体" w:hAnsi="宋体" w:cs="宋体" w:eastAsia="宋体" w:hint="default"/>
          <w:spacing w:val="-54"/>
        </w:rPr>
        <w:t> </w:t>
      </w:r>
      <w:r>
        <w:rPr/>
        <w:t>吨、</w:t>
      </w:r>
      <w:r>
        <w:rPr>
          <w:rFonts w:ascii="宋体" w:hAnsi="宋体" w:cs="宋体" w:eastAsia="宋体" w:hint="default"/>
        </w:rPr>
        <w:t>8,000</w:t>
      </w:r>
      <w:r>
        <w:rPr>
          <w:rFonts w:ascii="宋体" w:hAnsi="宋体" w:cs="宋体" w:eastAsia="宋体" w:hint="default"/>
          <w:spacing w:val="-54"/>
        </w:rPr>
        <w:t> </w:t>
      </w:r>
      <w:r>
        <w:rPr/>
        <w:t>吨</w:t>
      </w:r>
      <w:r>
        <w:rPr>
          <w:rFonts w:ascii="宋体" w:hAnsi="宋体" w:cs="宋体" w:eastAsia="宋体" w:hint="default"/>
        </w:rPr>
        <w:t>-20,000</w:t>
      </w:r>
      <w:r>
        <w:rPr>
          <w:rFonts w:ascii="宋体" w:hAnsi="宋体" w:cs="宋体" w:eastAsia="宋体" w:hint="default"/>
          <w:spacing w:val="-56"/>
        </w:rPr>
        <w:t> </w:t>
      </w:r>
      <w:r>
        <w:rPr/>
        <w:t>吨、</w:t>
      </w:r>
      <w:r>
        <w:rPr>
          <w:rFonts w:ascii="宋体" w:hAnsi="宋体" w:cs="宋体" w:eastAsia="宋体" w:hint="default"/>
        </w:rPr>
        <w:t>20,000</w:t>
      </w:r>
      <w:r>
        <w:rPr>
          <w:rFonts w:ascii="宋体" w:hAnsi="宋体" w:cs="宋体" w:eastAsia="宋体" w:hint="default"/>
          <w:spacing w:val="-56"/>
        </w:rPr>
        <w:t> </w:t>
      </w:r>
      <w:r>
        <w:rPr/>
        <w:t>吨</w:t>
      </w:r>
      <w:r>
        <w:rPr>
          <w:rFonts w:ascii="宋体" w:hAnsi="宋体" w:cs="宋体" w:eastAsia="宋体" w:hint="default"/>
        </w:rPr>
        <w:t>-30,000</w:t>
      </w:r>
      <w:r>
        <w:rPr>
          <w:rFonts w:ascii="宋体" w:hAnsi="宋体" w:cs="宋体" w:eastAsia="宋体" w:hint="default"/>
          <w:spacing w:val="-56"/>
        </w:rPr>
        <w:t> </w:t>
      </w:r>
      <w:r>
        <w:rPr/>
        <w:t>吨、</w:t>
      </w:r>
      <w:r>
        <w:rPr>
          <w:rFonts w:ascii="宋体" w:hAnsi="宋体" w:cs="宋体" w:eastAsia="宋体" w:hint="default"/>
        </w:rPr>
        <w:t>40,000</w:t>
      </w:r>
      <w:r>
        <w:rPr>
          <w:rFonts w:ascii="宋体" w:hAnsi="宋体" w:cs="宋体" w:eastAsia="宋体" w:hint="default"/>
          <w:spacing w:val="-56"/>
        </w:rPr>
        <w:t> </w:t>
      </w:r>
      <w:r>
        <w:rPr/>
        <w:t>吨</w:t>
      </w:r>
      <w:r>
        <w:rPr>
          <w:rFonts w:ascii="宋体" w:hAnsi="宋体" w:cs="宋体" w:eastAsia="宋体" w:hint="default"/>
        </w:rPr>
        <w:t>-60,000</w:t>
      </w:r>
    </w:p>
    <w:p>
      <w:pPr>
        <w:pStyle w:val="BodyText"/>
        <w:spacing w:line="357" w:lineRule="auto" w:before="133"/>
        <w:ind w:right="219"/>
        <w:jc w:val="both"/>
        <w:rPr>
          <w:rFonts w:ascii="宋体" w:hAnsi="宋体" w:cs="宋体" w:eastAsia="宋体" w:hint="default"/>
        </w:rPr>
      </w:pPr>
      <w:r>
        <w:rPr>
          <w:spacing w:val="-2"/>
        </w:rPr>
        <w:t>吨。合理的船舶梯队分布以及贴合内贸物流运输特点的船型设计，使公司可以灵活根据承运货物</w:t>
      </w:r>
      <w:r>
        <w:rPr>
          <w:spacing w:val="-25"/>
        </w:rPr>
        <w:t> </w:t>
      </w:r>
      <w:r>
        <w:rPr>
          <w:spacing w:val="-25"/>
        </w:rPr>
      </w:r>
      <w:r>
        <w:rPr>
          <w:spacing w:val="-2"/>
        </w:rPr>
        <w:t>量、货运航线等因素调配合理船舶资源；并且扩大航线覆盖区域向内陆支线航道地区延伸，迎合</w:t>
      </w:r>
      <w:r>
        <w:rPr>
          <w:spacing w:val="-25"/>
        </w:rPr>
        <w:t> </w:t>
      </w:r>
      <w:r>
        <w:rPr>
          <w:spacing w:val="-25"/>
        </w:rPr>
      </w:r>
      <w:r>
        <w:rPr/>
        <w:t>市场多元化需求；同时也能尽量规避单一航线波动对公司带来的冲击。</w:t>
      </w:r>
      <w:r>
        <w:rPr>
          <w:rFonts w:ascii="宋体" w:hAnsi="宋体" w:cs="宋体" w:eastAsia="宋体" w:hint="default"/>
        </w:rPr>
        <w:t> </w:t>
      </w:r>
    </w:p>
    <w:p>
      <w:pPr>
        <w:pStyle w:val="BodyText"/>
        <w:spacing w:line="355" w:lineRule="auto" w:before="30"/>
        <w:ind w:left="557" w:right="0"/>
        <w:jc w:val="left"/>
      </w:pPr>
      <w:r>
        <w:rPr/>
        <w:t>（</w:t>
      </w:r>
      <w:r>
        <w:rPr>
          <w:rFonts w:ascii="宋体" w:hAnsi="宋体" w:cs="宋体" w:eastAsia="宋体" w:hint="default"/>
        </w:rPr>
        <w:t>3</w:t>
      </w:r>
      <w:r>
        <w:rPr/>
        <w:t>）节能化设计下的新型集装箱运输船舶</w:t>
      </w:r>
      <w:r>
        <w:rPr>
          <w:rFonts w:ascii="宋体" w:hAnsi="宋体" w:cs="宋体" w:eastAsia="宋体" w:hint="default"/>
          <w:w w:val="100"/>
        </w:rPr>
        <w:t> </w:t>
      </w:r>
      <w:r>
        <w:rPr>
          <w:spacing w:val="-2"/>
        </w:rPr>
        <w:t>公司秉承“节能环保”经营管理理念，投入匹配个性化和差异化需求、节能减排的新型绿色</w:t>
      </w:r>
    </w:p>
    <w:p>
      <w:pPr>
        <w:pStyle w:val="BodyText"/>
        <w:spacing w:line="357" w:lineRule="auto" w:before="32"/>
        <w:ind w:right="211"/>
        <w:jc w:val="both"/>
        <w:rPr>
          <w:rFonts w:ascii="宋体" w:hAnsi="宋体" w:cs="宋体" w:eastAsia="宋体" w:hint="default"/>
        </w:rPr>
      </w:pPr>
      <w:r>
        <w:rPr>
          <w:spacing w:val="-2"/>
        </w:rPr>
        <w:t>内贸集装箱船舶，在降低船舶油料消耗的同时，提高了船舶营运效益。目前，多艘船舶通过了中</w:t>
      </w:r>
      <w:r>
        <w:rPr>
          <w:spacing w:val="-25"/>
        </w:rPr>
        <w:t> </w:t>
      </w:r>
      <w:r>
        <w:rPr>
          <w:spacing w:val="-25"/>
        </w:rPr>
      </w:r>
      <w:r>
        <w:rPr>
          <w:spacing w:val="-5"/>
        </w:rPr>
        <w:t>国船级社绿色船型评估，并获得</w:t>
      </w:r>
      <w:r>
        <w:rPr>
          <w:spacing w:val="-23"/>
        </w:rPr>
        <w:t> </w:t>
      </w:r>
      <w:r>
        <w:rPr>
          <w:rFonts w:ascii="宋体" w:hAnsi="宋体" w:cs="宋体" w:eastAsia="宋体" w:hint="default"/>
        </w:rPr>
        <w:t>EEDI</w:t>
      </w:r>
      <w:r>
        <w:rPr>
          <w:rFonts w:ascii="宋体" w:hAnsi="宋体" w:cs="宋体" w:eastAsia="宋体" w:hint="default"/>
          <w:spacing w:val="-24"/>
        </w:rPr>
        <w:t> </w:t>
      </w:r>
      <w:r>
        <w:rPr>
          <w:spacing w:val="-4"/>
        </w:rPr>
        <w:t>设计能效附加标志入级证书。在国家对船舶运输企业淘汰船</w:t>
      </w:r>
      <w:r>
        <w:rPr>
          <w:spacing w:val="-94"/>
        </w:rPr>
        <w:t> </w:t>
      </w:r>
      <w:r>
        <w:rPr>
          <w:spacing w:val="-94"/>
        </w:rPr>
      </w:r>
      <w:r>
        <w:rPr>
          <w:spacing w:val="-2"/>
        </w:rPr>
        <w:t>舶的拆解提供优惠补贴政策的背景下，公司也在不断根据自身业务发展需求及运营成本控制等因</w:t>
      </w:r>
      <w:r>
        <w:rPr>
          <w:spacing w:val="-25"/>
        </w:rPr>
        <w:t> </w:t>
      </w:r>
      <w:r>
        <w:rPr>
          <w:spacing w:val="-25"/>
        </w:rPr>
      </w:r>
      <w:r>
        <w:rPr/>
        <w:t>素，合理规划运输船舶设备更新，推动船队结构向“高效低耗、低排放、低污染”方向转型。</w:t>
      </w:r>
      <w:r>
        <w:rPr>
          <w:rFonts w:ascii="宋体" w:hAnsi="宋体" w:cs="宋体" w:eastAsia="宋体" w:hint="default"/>
        </w:rPr>
        <w:t> </w:t>
      </w:r>
    </w:p>
    <w:p>
      <w:pPr>
        <w:pStyle w:val="Heading2"/>
        <w:spacing w:line="240" w:lineRule="auto" w:before="30"/>
        <w:ind w:left="559" w:right="0"/>
        <w:jc w:val="left"/>
        <w:rPr>
          <w:rFonts w:ascii="宋体" w:hAnsi="宋体" w:cs="宋体" w:eastAsia="宋体" w:hint="default"/>
          <w:b w:val="0"/>
          <w:bCs w:val="0"/>
        </w:rPr>
      </w:pPr>
      <w:r>
        <w:rPr>
          <w:rFonts w:ascii="宋体" w:hAnsi="宋体" w:cs="宋体" w:eastAsia="宋体" w:hint="default"/>
        </w:rPr>
        <w:t>4</w:t>
      </w:r>
      <w:r>
        <w:rPr/>
        <w:t>、专业、高效、与时俱进的服务能力</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14"/>
          <w:pgSz w:w="11910" w:h="16840"/>
          <w:pgMar w:footer="1195" w:header="880" w:top="1120" w:bottom="1380" w:left="1140" w:right="1580"/>
          <w:pgNumType w:start="11"/>
        </w:sectPr>
      </w:pPr>
    </w:p>
    <w:p>
      <w:pPr>
        <w:spacing w:line="240" w:lineRule="auto" w:before="11"/>
        <w:rPr>
          <w:rFonts w:ascii="宋体" w:hAnsi="宋体" w:cs="宋体" w:eastAsia="宋体" w:hint="default"/>
          <w:b/>
          <w:bCs/>
          <w:sz w:val="18"/>
          <w:szCs w:val="18"/>
        </w:rPr>
      </w:pPr>
    </w:p>
    <w:p>
      <w:pPr>
        <w:pStyle w:val="BodyText"/>
        <w:spacing w:line="357" w:lineRule="auto" w:before="36"/>
        <w:ind w:right="0" w:firstLine="420"/>
        <w:jc w:val="left"/>
        <w:rPr>
          <w:rFonts w:ascii="宋体" w:hAnsi="宋体" w:cs="宋体" w:eastAsia="宋体" w:hint="default"/>
        </w:rPr>
      </w:pPr>
      <w:r>
        <w:rPr/>
        <w:t>公司定制开发了集“集装箱管理系统、船舶管理系统、仓储系统、财务系统、贸易系统、人</w:t>
      </w:r>
      <w:r>
        <w:rPr>
          <w:w w:val="100"/>
        </w:rPr>
        <w:t> </w:t>
      </w:r>
      <w:r>
        <w:rPr>
          <w:spacing w:val="-4"/>
          <w:w w:val="100"/>
        </w:rPr>
        <w:t>力资源系统及电子交易平台”为一体的信息系统管理集成平台以适应现代化物流企业的发展需求，</w:t>
      </w:r>
      <w:r>
        <w:rPr>
          <w:spacing w:val="-85"/>
          <w:w w:val="100"/>
        </w:rPr>
        <w:t> </w:t>
      </w:r>
      <w:r>
        <w:rPr>
          <w:spacing w:val="-85"/>
          <w:w w:val="100"/>
        </w:rPr>
      </w:r>
      <w:r>
        <w:rPr/>
        <w:t>在公司内部流程控制、客户服务、货物交易、物流监管、金融结算、增值服务等各环节均实现了</w:t>
      </w:r>
      <w:r>
        <w:rPr>
          <w:w w:val="100"/>
        </w:rPr>
        <w:t> </w:t>
      </w:r>
      <w:r>
        <w:rPr/>
        <w:t>网络化、信息化、标准化管理，在内部管理高效运行同时，还保证了与其他船公司、港口、码头</w:t>
      </w:r>
      <w:r>
        <w:rPr>
          <w:w w:val="100"/>
        </w:rPr>
        <w:t> </w:t>
      </w:r>
      <w:r>
        <w:rPr/>
        <w:t>以及客户群体之间的业务协同，提供从运输需求到库存计划，从订单下达到仓储营运，从干线调</w:t>
      </w:r>
      <w:r>
        <w:rPr>
          <w:w w:val="100"/>
        </w:rPr>
        <w:t> </w:t>
      </w:r>
      <w:r>
        <w:rPr/>
        <w:t>拨到末端配送，从线下运营到线上协同的全供应链可视化服务。</w:t>
      </w:r>
      <w:r>
        <w:rPr>
          <w:rFonts w:ascii="宋体" w:hAnsi="宋体" w:cs="宋体" w:eastAsia="宋体" w:hint="default"/>
        </w:rPr>
        <w:t> </w:t>
      </w:r>
    </w:p>
    <w:p>
      <w:pPr>
        <w:pStyle w:val="Heading2"/>
        <w:spacing w:line="240" w:lineRule="auto" w:before="30"/>
        <w:ind w:left="559" w:right="0"/>
        <w:jc w:val="left"/>
        <w:rPr>
          <w:rFonts w:ascii="宋体" w:hAnsi="宋体" w:cs="宋体" w:eastAsia="宋体" w:hint="default"/>
          <w:b w:val="0"/>
          <w:bCs w:val="0"/>
        </w:rPr>
      </w:pPr>
      <w:r>
        <w:rPr>
          <w:rFonts w:ascii="宋体" w:hAnsi="宋体" w:cs="宋体" w:eastAsia="宋体" w:hint="default"/>
        </w:rPr>
        <w:t>5</w:t>
      </w:r>
      <w:r>
        <w:rPr/>
        <w:t>、品牌优势</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5"/>
        <w:ind w:right="208" w:firstLine="420"/>
        <w:jc w:val="both"/>
        <w:rPr>
          <w:rFonts w:ascii="宋体" w:hAnsi="宋体" w:cs="宋体" w:eastAsia="宋体" w:hint="default"/>
        </w:rPr>
      </w:pPr>
      <w:r>
        <w:rPr>
          <w:spacing w:val="-5"/>
        </w:rPr>
        <w:t>公司旗下目前拥有多家控股子公司，其中，安通物流是全国 </w:t>
      </w:r>
      <w:r>
        <w:rPr>
          <w:rFonts w:ascii="宋体" w:hAnsi="宋体" w:cs="宋体" w:eastAsia="宋体" w:hint="default"/>
        </w:rPr>
        <w:t>5A</w:t>
      </w:r>
      <w:r>
        <w:rPr>
          <w:rFonts w:ascii="宋体" w:hAnsi="宋体" w:cs="宋体" w:eastAsia="宋体" w:hint="default"/>
          <w:spacing w:val="-76"/>
        </w:rPr>
        <w:t> </w:t>
      </w:r>
      <w:r>
        <w:rPr/>
        <w:t>级物流企业和全国物流行业先</w:t>
      </w:r>
      <w:r>
        <w:rPr>
          <w:w w:val="100"/>
        </w:rPr>
        <w:t> </w:t>
      </w:r>
      <w:r>
        <w:rPr>
          <w:spacing w:val="-6"/>
        </w:rPr>
        <w:t>进集体，安盛船务是国内水路运输龙头企业，在行业内拥有广泛的影响力。基于良好的品牌效应，</w:t>
      </w:r>
      <w:r>
        <w:rPr>
          <w:spacing w:val="-54"/>
        </w:rPr>
        <w:t> </w:t>
      </w:r>
      <w:r>
        <w:rPr>
          <w:spacing w:val="-54"/>
        </w:rPr>
      </w:r>
      <w:r>
        <w:rPr/>
        <w:t>公司能有力地提升资源整合能力和业务拓展能力，带动服务价值的提升。</w:t>
      </w:r>
      <w:r>
        <w:rPr>
          <w:rFonts w:ascii="宋体" w:hAnsi="宋体" w:cs="宋体" w:eastAsia="宋体" w:hint="default"/>
        </w:rPr>
        <w:t> </w:t>
      </w:r>
    </w:p>
    <w:p>
      <w:pPr>
        <w:pStyle w:val="BodyText"/>
        <w:spacing w:line="240" w:lineRule="auto" w:before="30"/>
        <w:ind w:right="0"/>
        <w:jc w:val="left"/>
        <w:rPr>
          <w:rFonts w:ascii="宋体" w:hAnsi="宋体" w:cs="宋体" w:eastAsia="宋体" w:hint="default"/>
        </w:rPr>
      </w:pPr>
      <w:r>
        <w:rPr>
          <w:rFonts w:ascii="宋体"/>
          <w:w w:val="100"/>
        </w:rPr>
        <w:t> </w:t>
      </w:r>
    </w:p>
    <w:p>
      <w:pPr>
        <w:pStyle w:val="Heading1"/>
        <w:tabs>
          <w:tab w:pos="3917" w:val="left" w:leader="none"/>
        </w:tabs>
        <w:spacing w:line="240" w:lineRule="auto" w:before="44"/>
        <w:ind w:left="2657" w:right="0"/>
        <w:jc w:val="left"/>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left="136" w:right="0"/>
        <w:jc w:val="both"/>
        <w:rPr>
          <w:b w:val="0"/>
          <w:bCs w:val="0"/>
        </w:rPr>
      </w:pPr>
      <w:r>
        <w:rPr/>
        <w:t>一、经营情况讨论与分析</w:t>
      </w:r>
      <w:r>
        <w:rPr>
          <w:b w:val="0"/>
          <w:bCs w:val="0"/>
        </w:rPr>
      </w:r>
    </w:p>
    <w:p>
      <w:pPr>
        <w:pStyle w:val="BodyText"/>
        <w:spacing w:line="357" w:lineRule="auto" w:before="56"/>
        <w:ind w:right="209" w:firstLine="420"/>
        <w:jc w:val="both"/>
        <w:rPr>
          <w:rFonts w:ascii="宋体" w:hAnsi="宋体" w:cs="宋体" w:eastAsia="宋体" w:hint="default"/>
        </w:rPr>
      </w:pPr>
      <w:r>
        <w:rPr/>
        <w:t>由于 </w:t>
      </w:r>
      <w:r>
        <w:rPr>
          <w:rFonts w:ascii="宋体" w:hAnsi="宋体" w:cs="宋体" w:eastAsia="宋体" w:hint="default"/>
        </w:rPr>
        <w:t>2019</w:t>
      </w:r>
      <w:r>
        <w:rPr>
          <w:rFonts w:ascii="宋体" w:hAnsi="宋体" w:cs="宋体" w:eastAsia="宋体" w:hint="default"/>
          <w:spacing w:val="-69"/>
        </w:rPr>
        <w:t> </w:t>
      </w:r>
      <w:r>
        <w:rPr>
          <w:spacing w:val="-4"/>
        </w:rPr>
        <w:t>年度宏观经济增速下行、行业竞争加剧等因素影响，市场总体运输需求放缓，燃油</w:t>
      </w:r>
      <w:r>
        <w:rPr>
          <w:w w:val="100"/>
        </w:rPr>
        <w:t> </w:t>
      </w:r>
      <w:r>
        <w:rPr>
          <w:spacing w:val="-2"/>
        </w:rPr>
        <w:t>成本居高不下，在去杠杆的大背景下，公司整体融资环境趋紧；同时，受大股东违规担保、资金</w:t>
      </w:r>
      <w:r>
        <w:rPr>
          <w:spacing w:val="-25"/>
        </w:rPr>
        <w:t> </w:t>
      </w:r>
      <w:r>
        <w:rPr>
          <w:spacing w:val="-25"/>
        </w:rPr>
      </w:r>
      <w:r>
        <w:rPr>
          <w:spacing w:val="-2"/>
        </w:rPr>
        <w:t>占用等事项的影响，公司及主要核心子公司因控股股东违规担保导致涉及大量诉讼，部分银行账</w:t>
      </w:r>
      <w:r>
        <w:rPr>
          <w:spacing w:val="-25"/>
        </w:rPr>
        <w:t> </w:t>
      </w:r>
      <w:r>
        <w:rPr>
          <w:spacing w:val="-25"/>
        </w:rPr>
      </w:r>
      <w:r>
        <w:rPr>
          <w:spacing w:val="-6"/>
          <w:w w:val="100"/>
        </w:rPr>
        <w:t>户及资金被债权人司法冻结，使公司出现了现金流紧张的局面，公司主营业务受到重大不利影响，</w:t>
      </w:r>
      <w:r>
        <w:rPr>
          <w:w w:val="100"/>
        </w:rPr>
        <w:t> </w:t>
      </w:r>
      <w:r>
        <w:rPr/>
        <w:t>营收及业绩大幅下滑。</w:t>
      </w:r>
      <w:r>
        <w:rPr>
          <w:rFonts w:ascii="宋体" w:hAnsi="宋体" w:cs="宋体" w:eastAsia="宋体" w:hint="default"/>
        </w:rPr>
        <w:t> </w:t>
      </w:r>
    </w:p>
    <w:p>
      <w:pPr>
        <w:pStyle w:val="BodyText"/>
        <w:spacing w:line="357" w:lineRule="auto" w:before="30"/>
        <w:ind w:right="10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0"/>
        </w:rPr>
        <w:t> </w:t>
      </w:r>
      <w:r>
        <w:rPr>
          <w:spacing w:val="-3"/>
        </w:rPr>
        <w:t>年，公司完成计费箱量</w:t>
      </w:r>
      <w:r>
        <w:rPr>
          <w:spacing w:val="-47"/>
        </w:rPr>
        <w:t> </w:t>
      </w:r>
      <w:r>
        <w:rPr>
          <w:rFonts w:ascii="宋体" w:hAnsi="宋体" w:cs="宋体" w:eastAsia="宋体" w:hint="default"/>
        </w:rPr>
        <w:t>260.91</w:t>
      </w:r>
      <w:r>
        <w:rPr>
          <w:rFonts w:ascii="宋体" w:hAnsi="宋体" w:cs="宋体" w:eastAsia="宋体" w:hint="default"/>
          <w:spacing w:val="-50"/>
        </w:rPr>
        <w:t> </w:t>
      </w:r>
      <w:r>
        <w:rPr/>
        <w:t>万</w:t>
      </w:r>
      <w:r>
        <w:rPr>
          <w:spacing w:val="-48"/>
        </w:rPr>
        <w:t> </w:t>
      </w:r>
      <w:r>
        <w:rPr>
          <w:rFonts w:ascii="宋体" w:hAnsi="宋体" w:cs="宋体" w:eastAsia="宋体" w:hint="default"/>
          <w:spacing w:val="-3"/>
        </w:rPr>
        <w:t>TEU</w:t>
      </w:r>
      <w:r>
        <w:rPr>
          <w:spacing w:val="-3"/>
        </w:rPr>
        <w:t>，同比下降了</w:t>
      </w:r>
      <w:r>
        <w:rPr>
          <w:spacing w:val="-47"/>
        </w:rPr>
        <w:t> </w:t>
      </w:r>
      <w:r>
        <w:rPr>
          <w:rFonts w:ascii="宋体" w:hAnsi="宋体" w:cs="宋体" w:eastAsia="宋体" w:hint="default"/>
          <w:spacing w:val="-3"/>
        </w:rPr>
        <w:t>24.62%</w:t>
      </w:r>
      <w:r>
        <w:rPr>
          <w:spacing w:val="-3"/>
        </w:rPr>
        <w:t>；集装箱吞吐量</w:t>
      </w:r>
      <w:r>
        <w:rPr>
          <w:spacing w:val="-48"/>
        </w:rPr>
        <w:t> </w:t>
      </w:r>
      <w:r>
        <w:rPr>
          <w:rFonts w:ascii="宋体" w:hAnsi="宋体" w:cs="宋体" w:eastAsia="宋体" w:hint="default"/>
        </w:rPr>
        <w:t>1,341.59</w:t>
      </w:r>
      <w:r>
        <w:rPr>
          <w:rFonts w:ascii="宋体" w:hAnsi="宋体" w:cs="宋体" w:eastAsia="宋体" w:hint="default"/>
          <w:spacing w:val="-47"/>
        </w:rPr>
        <w:t> </w:t>
      </w:r>
      <w:r>
        <w:rPr/>
        <w:t>万</w:t>
      </w:r>
      <w:r>
        <w:rPr>
          <w:w w:val="100"/>
        </w:rPr>
        <w:t> </w:t>
      </w:r>
      <w:r>
        <w:rPr>
          <w:rFonts w:ascii="宋体" w:hAnsi="宋体" w:cs="宋体" w:eastAsia="宋体" w:hint="default"/>
          <w:spacing w:val="-11"/>
        </w:rPr>
        <w:t>TEU</w:t>
      </w:r>
      <w:r>
        <w:rPr>
          <w:spacing w:val="-11"/>
        </w:rPr>
        <w:t>，同比下降</w:t>
      </w:r>
      <w:r>
        <w:rPr>
          <w:spacing w:val="-45"/>
        </w:rPr>
        <w:t> </w:t>
      </w:r>
      <w:r>
        <w:rPr>
          <w:rFonts w:ascii="宋体" w:hAnsi="宋体" w:cs="宋体" w:eastAsia="宋体" w:hint="default"/>
          <w:spacing w:val="-8"/>
        </w:rPr>
        <w:t>18.72%</w:t>
      </w:r>
      <w:r>
        <w:rPr>
          <w:spacing w:val="-8"/>
        </w:rPr>
        <w:t>；实现营业收入</w:t>
      </w:r>
      <w:r>
        <w:rPr>
          <w:spacing w:val="-44"/>
        </w:rPr>
        <w:t> </w:t>
      </w:r>
      <w:r>
        <w:rPr>
          <w:rFonts w:ascii="宋体" w:hAnsi="宋体" w:cs="宋体" w:eastAsia="宋体" w:hint="default"/>
        </w:rPr>
        <w:t>50.50</w:t>
      </w:r>
      <w:r>
        <w:rPr>
          <w:rFonts w:ascii="宋体" w:hAnsi="宋体" w:cs="宋体" w:eastAsia="宋体" w:hint="default"/>
          <w:spacing w:val="-45"/>
        </w:rPr>
        <w:t> </w:t>
      </w:r>
      <w:r>
        <w:rPr>
          <w:spacing w:val="-13"/>
        </w:rPr>
        <w:t>亿元，同比下降</w:t>
      </w:r>
      <w:r>
        <w:rPr>
          <w:spacing w:val="-45"/>
        </w:rPr>
        <w:t> </w:t>
      </w:r>
      <w:r>
        <w:rPr>
          <w:rFonts w:ascii="宋体" w:hAnsi="宋体" w:cs="宋体" w:eastAsia="宋体" w:hint="default"/>
          <w:spacing w:val="-7"/>
        </w:rPr>
        <w:t>49.79%%</w:t>
      </w:r>
      <w:r>
        <w:rPr>
          <w:spacing w:val="-7"/>
        </w:rPr>
        <w:t>，其中海运营收</w:t>
      </w:r>
      <w:r>
        <w:rPr>
          <w:spacing w:val="-45"/>
        </w:rPr>
        <w:t> </w:t>
      </w:r>
      <w:r>
        <w:rPr>
          <w:rFonts w:ascii="宋体" w:hAnsi="宋体" w:cs="宋体" w:eastAsia="宋体" w:hint="default"/>
        </w:rPr>
        <w:t>37.13</w:t>
      </w:r>
      <w:r>
        <w:rPr>
          <w:rFonts w:ascii="宋体" w:hAnsi="宋体" w:cs="宋体" w:eastAsia="宋体" w:hint="default"/>
          <w:spacing w:val="-47"/>
        </w:rPr>
        <w:t> </w:t>
      </w:r>
      <w:r>
        <w:rPr/>
        <w:t>亿元，</w:t>
      </w:r>
      <w:r>
        <w:rPr>
          <w:spacing w:val="-85"/>
        </w:rPr>
        <w:t> </w:t>
      </w:r>
      <w:r>
        <w:rPr>
          <w:spacing w:val="-85"/>
        </w:rPr>
      </w:r>
      <w:r>
        <w:rPr/>
        <w:t>铁路营收</w:t>
      </w:r>
      <w:r>
        <w:rPr>
          <w:spacing w:val="-47"/>
        </w:rPr>
        <w:t> </w:t>
      </w:r>
      <w:r>
        <w:rPr>
          <w:rFonts w:ascii="宋体" w:hAnsi="宋体" w:cs="宋体" w:eastAsia="宋体" w:hint="default"/>
        </w:rPr>
        <w:t>2.5</w:t>
      </w:r>
      <w:r>
        <w:rPr>
          <w:rFonts w:ascii="宋体" w:hAnsi="宋体" w:cs="宋体" w:eastAsia="宋体" w:hint="default"/>
          <w:spacing w:val="-48"/>
        </w:rPr>
        <w:t> </w:t>
      </w:r>
      <w:r>
        <w:rPr>
          <w:spacing w:val="-5"/>
        </w:rPr>
        <w:t>亿元，拖车营收</w:t>
      </w:r>
      <w:r>
        <w:rPr>
          <w:spacing w:val="-47"/>
        </w:rPr>
        <w:t> </w:t>
      </w:r>
      <w:r>
        <w:rPr>
          <w:rFonts w:ascii="宋体" w:hAnsi="宋体" w:cs="宋体" w:eastAsia="宋体" w:hint="default"/>
        </w:rPr>
        <w:t>10.4</w:t>
      </w:r>
      <w:r>
        <w:rPr>
          <w:rFonts w:ascii="宋体" w:hAnsi="宋体" w:cs="宋体" w:eastAsia="宋体" w:hint="default"/>
          <w:spacing w:val="-50"/>
        </w:rPr>
        <w:t> </w:t>
      </w:r>
      <w:r>
        <w:rPr>
          <w:spacing w:val="-3"/>
        </w:rPr>
        <w:t>亿元；利润总额</w:t>
      </w:r>
      <w:r>
        <w:rPr>
          <w:rFonts w:ascii="宋体" w:hAnsi="宋体" w:cs="宋体" w:eastAsia="宋体" w:hint="default"/>
          <w:spacing w:val="-3"/>
        </w:rPr>
        <w:t>-43.09</w:t>
      </w:r>
      <w:r>
        <w:rPr>
          <w:rFonts w:ascii="宋体" w:hAnsi="宋体" w:cs="宋体" w:eastAsia="宋体" w:hint="default"/>
          <w:spacing w:val="-47"/>
        </w:rPr>
        <w:t> </w:t>
      </w:r>
      <w:r>
        <w:rPr>
          <w:spacing w:val="-5"/>
        </w:rPr>
        <w:t>亿元，同比下降</w:t>
      </w:r>
      <w:r>
        <w:rPr>
          <w:spacing w:val="-48"/>
        </w:rPr>
        <w:t> </w:t>
      </w:r>
      <w:r>
        <w:rPr>
          <w:rFonts w:ascii="宋体" w:hAnsi="宋体" w:cs="宋体" w:eastAsia="宋体" w:hint="default"/>
          <w:spacing w:val="-3"/>
        </w:rPr>
        <w:t>747.62%</w:t>
      </w:r>
      <w:r>
        <w:rPr>
          <w:spacing w:val="-3"/>
        </w:rPr>
        <w:t>；实现归属于</w:t>
      </w:r>
      <w:r>
        <w:rPr>
          <w:spacing w:val="-92"/>
        </w:rPr>
        <w:t> </w:t>
      </w:r>
      <w:r>
        <w:rPr>
          <w:spacing w:val="-92"/>
        </w:rPr>
      </w:r>
      <w:r>
        <w:rPr>
          <w:spacing w:val="-2"/>
          <w:w w:val="100"/>
        </w:rPr>
        <w:t>上市公司的净利润</w:t>
      </w:r>
      <w:r>
        <w:rPr>
          <w:rFonts w:ascii="宋体" w:hAnsi="宋体" w:cs="宋体" w:eastAsia="宋体" w:hint="default"/>
          <w:spacing w:val="-2"/>
          <w:w w:val="100"/>
        </w:rPr>
        <w:t>-43.74</w:t>
      </w:r>
      <w:r>
        <w:rPr>
          <w:rFonts w:ascii="宋体" w:hAnsi="宋体" w:cs="宋体" w:eastAsia="宋体" w:hint="default"/>
          <w:spacing w:val="-54"/>
          <w:w w:val="100"/>
        </w:rPr>
        <w:t> </w:t>
      </w:r>
      <w:r>
        <w:rPr>
          <w:spacing w:val="-13"/>
          <w:w w:val="100"/>
        </w:rPr>
        <w:t>亿元，同比下降</w:t>
      </w:r>
      <w:r>
        <w:rPr>
          <w:spacing w:val="-51"/>
          <w:w w:val="100"/>
        </w:rPr>
        <w:t> </w:t>
      </w:r>
      <w:r>
        <w:rPr>
          <w:rFonts w:ascii="宋体" w:hAnsi="宋体" w:cs="宋体" w:eastAsia="宋体" w:hint="default"/>
          <w:spacing w:val="-10"/>
          <w:w w:val="100"/>
        </w:rPr>
        <w:t>989.94%</w:t>
      </w:r>
      <w:r>
        <w:rPr>
          <w:spacing w:val="-10"/>
          <w:w w:val="100"/>
        </w:rPr>
        <w:t>。截至</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12"/>
          <w:w w:val="100"/>
        </w:rPr>
        <w:t>日，公司资产总额</w:t>
      </w:r>
      <w:r>
        <w:rPr>
          <w:spacing w:val="-51"/>
          <w:w w:val="100"/>
        </w:rPr>
        <w:t> </w:t>
      </w:r>
      <w:r>
        <w:rPr>
          <w:rFonts w:ascii="宋体" w:hAnsi="宋体" w:cs="宋体" w:eastAsia="宋体" w:hint="default"/>
          <w:spacing w:val="-1"/>
          <w:w w:val="100"/>
        </w:rPr>
        <w:t>78.57</w:t>
      </w:r>
      <w:r>
        <w:rPr>
          <w:rFonts w:ascii="宋体" w:hAnsi="宋体" w:cs="宋体" w:eastAsia="宋体" w:hint="default"/>
          <w:spacing w:val="-101"/>
          <w:w w:val="100"/>
        </w:rPr>
        <w:t> </w:t>
      </w:r>
      <w:r>
        <w:rPr>
          <w:rFonts w:ascii="宋体" w:hAnsi="宋体" w:cs="宋体" w:eastAsia="宋体" w:hint="default"/>
          <w:spacing w:val="-101"/>
          <w:w w:val="100"/>
        </w:rPr>
      </w:r>
      <w:r>
        <w:rPr>
          <w:spacing w:val="-9"/>
        </w:rPr>
        <w:t>亿元，同比下降</w:t>
      </w:r>
      <w:r>
        <w:rPr>
          <w:spacing w:val="-35"/>
        </w:rPr>
        <w:t> </w:t>
      </w:r>
      <w:r>
        <w:rPr>
          <w:rFonts w:ascii="宋体" w:hAnsi="宋体" w:cs="宋体" w:eastAsia="宋体" w:hint="default"/>
          <w:spacing w:val="-3"/>
        </w:rPr>
        <w:t>27.89%</w:t>
      </w:r>
      <w:r>
        <w:rPr>
          <w:spacing w:val="-3"/>
        </w:rPr>
        <w:t>；归属于上市公司股东的所有者权益合计</w:t>
      </w:r>
      <w:r>
        <w:rPr>
          <w:rFonts w:ascii="宋体" w:hAnsi="宋体" w:cs="宋体" w:eastAsia="宋体" w:hint="default"/>
          <w:spacing w:val="-3"/>
        </w:rPr>
        <w:t>-9.82</w:t>
      </w:r>
      <w:r>
        <w:rPr>
          <w:rFonts w:ascii="宋体" w:hAnsi="宋体" w:cs="宋体" w:eastAsia="宋体" w:hint="default"/>
          <w:spacing w:val="-38"/>
        </w:rPr>
        <w:t> </w:t>
      </w:r>
      <w:r>
        <w:rPr>
          <w:spacing w:val="-9"/>
        </w:rPr>
        <w:t>亿元，同比下降</w:t>
      </w:r>
      <w:r>
        <w:rPr>
          <w:spacing w:val="-33"/>
        </w:rPr>
        <w:t> </w:t>
      </w:r>
      <w:r>
        <w:rPr>
          <w:rFonts w:ascii="宋体" w:hAnsi="宋体" w:cs="宋体" w:eastAsia="宋体" w:hint="default"/>
        </w:rPr>
        <w:t>129.01%</w:t>
      </w:r>
      <w:r>
        <w:rPr/>
        <w:t>。</w:t>
      </w:r>
      <w:r>
        <w:rPr>
          <w:rFonts w:ascii="宋体" w:hAnsi="宋体" w:cs="宋体" w:eastAsia="宋体" w:hint="default"/>
        </w:rPr>
        <w:t> </w:t>
      </w:r>
    </w:p>
    <w:p>
      <w:pPr>
        <w:pStyle w:val="Heading2"/>
        <w:spacing w:line="240" w:lineRule="auto" w:before="30"/>
        <w:ind w:left="559" w:right="0"/>
        <w:jc w:val="left"/>
        <w:rPr>
          <w:b w:val="0"/>
          <w:bCs w:val="0"/>
        </w:rPr>
      </w:pPr>
      <w:r>
        <w:rPr/>
        <w:t>报告期内公司的主要业务发展情况</w:t>
      </w:r>
      <w:r>
        <w:rPr>
          <w:b w:val="0"/>
          <w:bCs w:val="0"/>
        </w:rPr>
      </w:r>
    </w:p>
    <w:p>
      <w:pPr>
        <w:pStyle w:val="BodyText"/>
        <w:spacing w:line="357" w:lineRule="auto" w:before="133"/>
        <w:ind w:left="557" w:right="0" w:firstLine="2"/>
        <w:jc w:val="left"/>
      </w:pPr>
      <w:r>
        <w:rPr>
          <w:rFonts w:ascii="宋体" w:hAnsi="宋体" w:cs="宋体" w:eastAsia="宋体" w:hint="default"/>
          <w:b/>
          <w:bCs/>
        </w:rPr>
        <w:t>（一）水运板块</w:t>
      </w:r>
      <w:r>
        <w:rPr>
          <w:rFonts w:ascii="宋体" w:hAnsi="宋体" w:cs="宋体" w:eastAsia="宋体" w:hint="default"/>
          <w:b/>
          <w:bCs/>
          <w:w w:val="99"/>
        </w:rPr>
        <w:t> </w:t>
      </w:r>
      <w:r>
        <w:rPr>
          <w:spacing w:val="-4"/>
        </w:rPr>
        <w:t>截止至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日，公司在全国设立海运网点</w:t>
      </w:r>
      <w:r>
        <w:rPr>
          <w:rFonts w:ascii="宋体" w:hAnsi="宋体" w:cs="宋体" w:eastAsia="宋体" w:hint="default"/>
          <w:spacing w:val="-4"/>
        </w:rPr>
        <w:t>96</w:t>
      </w:r>
      <w:r>
        <w:rPr>
          <w:spacing w:val="-4"/>
        </w:rPr>
        <w:t>个，涉及业务口岸</w:t>
      </w:r>
      <w:r>
        <w:rPr>
          <w:rFonts w:ascii="宋体" w:hAnsi="宋体" w:cs="宋体" w:eastAsia="宋体" w:hint="default"/>
          <w:spacing w:val="-4"/>
        </w:rPr>
        <w:t>183</w:t>
      </w:r>
      <w:r>
        <w:rPr>
          <w:spacing w:val="-4"/>
        </w:rPr>
        <w:t>个，内贸集装箱箱</w:t>
      </w:r>
    </w:p>
    <w:p>
      <w:pPr>
        <w:pStyle w:val="BodyText"/>
        <w:spacing w:line="355" w:lineRule="auto" w:before="31"/>
        <w:ind w:right="209"/>
        <w:jc w:val="both"/>
        <w:rPr>
          <w:rFonts w:ascii="宋体" w:hAnsi="宋体" w:cs="宋体" w:eastAsia="宋体" w:hint="default"/>
        </w:rPr>
      </w:pPr>
      <w:r>
        <w:rPr>
          <w:spacing w:val="-1"/>
        </w:rPr>
        <w:t>吞吐量在国内</w:t>
      </w:r>
      <w:r>
        <w:rPr>
          <w:rFonts w:ascii="宋体" w:hAnsi="宋体" w:cs="宋体" w:eastAsia="宋体" w:hint="default"/>
          <w:spacing w:val="-1"/>
        </w:rPr>
        <w:t>79</w:t>
      </w:r>
      <w:r>
        <w:rPr>
          <w:spacing w:val="-1"/>
        </w:rPr>
        <w:t>个主要港口位列前三，在海口、珠海、湛江等位居第一。目前，公司主营国内航</w:t>
      </w:r>
      <w:r>
        <w:rPr>
          <w:spacing w:val="-53"/>
        </w:rPr>
        <w:t> </w:t>
      </w:r>
      <w:r>
        <w:rPr>
          <w:spacing w:val="-53"/>
        </w:rPr>
      </w:r>
      <w:r>
        <w:rPr/>
        <w:t>线干线</w:t>
      </w:r>
      <w:r>
        <w:rPr>
          <w:rFonts w:ascii="宋体" w:hAnsi="宋体" w:cs="宋体" w:eastAsia="宋体" w:hint="default"/>
        </w:rPr>
        <w:t>27</w:t>
      </w:r>
      <w:r>
        <w:rPr/>
        <w:t>条，国内航线基本覆盖国内主要干线港口。</w:t>
      </w:r>
      <w:r>
        <w:rPr>
          <w:rFonts w:ascii="宋体" w:hAnsi="宋体" w:cs="宋体" w:eastAsia="宋体" w:hint="default"/>
        </w:rPr>
        <w:t> </w:t>
      </w:r>
    </w:p>
    <w:p>
      <w:pPr>
        <w:pStyle w:val="BodyText"/>
        <w:spacing w:line="355" w:lineRule="auto" w:before="32"/>
        <w:ind w:left="557" w:right="0" w:firstLine="2"/>
        <w:jc w:val="left"/>
      </w:pPr>
      <w:r>
        <w:rPr>
          <w:rFonts w:ascii="宋体" w:hAnsi="宋体" w:cs="宋体" w:eastAsia="宋体" w:hint="default"/>
          <w:b/>
          <w:bCs/>
        </w:rPr>
        <w:t>（二）铁路板块</w:t>
      </w:r>
      <w:r>
        <w:rPr>
          <w:rFonts w:ascii="宋体" w:hAnsi="宋体" w:cs="宋体" w:eastAsia="宋体" w:hint="default"/>
          <w:b/>
          <w:bCs/>
          <w:w w:val="99"/>
        </w:rPr>
        <w:t> </w:t>
      </w:r>
      <w:r>
        <w:rPr>
          <w:spacing w:val="-7"/>
          <w:w w:val="100"/>
        </w:rPr>
        <w:t>铁路是近年来公司多式联运战略中核心布局的环节，战略上，公司一方面借助和铁路总公司、</w:t>
      </w:r>
    </w:p>
    <w:p>
      <w:pPr>
        <w:pStyle w:val="BodyText"/>
        <w:spacing w:line="355" w:lineRule="auto" w:before="34"/>
        <w:ind w:right="209"/>
        <w:jc w:val="both"/>
      </w:pPr>
      <w:r>
        <w:rPr>
          <w:spacing w:val="-1"/>
        </w:rPr>
        <w:t>地方铁路公司的深度合作，通过将我司水运、陆运和铁路线的对接，双方集装箱、场站资源的共</w:t>
      </w:r>
      <w:r>
        <w:rPr>
          <w:spacing w:val="-55"/>
        </w:rPr>
        <w:t> </w:t>
      </w:r>
      <w:r>
        <w:rPr>
          <w:spacing w:val="-55"/>
        </w:rPr>
      </w:r>
      <w:r>
        <w:rPr/>
        <w:t>享，累计搭建了超</w:t>
      </w:r>
      <w:r>
        <w:rPr>
          <w:spacing w:val="-51"/>
        </w:rPr>
        <w:t> </w:t>
      </w:r>
      <w:r>
        <w:rPr>
          <w:rFonts w:ascii="宋体" w:hAnsi="宋体" w:cs="宋体" w:eastAsia="宋体" w:hint="default"/>
        </w:rPr>
        <w:t>600</w:t>
      </w:r>
      <w:r>
        <w:rPr>
          <w:rFonts w:ascii="宋体" w:hAnsi="宋体" w:cs="宋体" w:eastAsia="宋体" w:hint="default"/>
          <w:spacing w:val="-49"/>
        </w:rPr>
        <w:t> </w:t>
      </w:r>
      <w:r>
        <w:rPr/>
        <w:t>条经济、稳定和高效的海铁联运通道，扩大物流服务辐射半径的同时，也</w:t>
      </w:r>
      <w:r>
        <w:rPr>
          <w:w w:val="100"/>
        </w:rPr>
        <w:t> </w:t>
      </w:r>
      <w:r>
        <w:rPr>
          <w:spacing w:val="-1"/>
        </w:rPr>
        <w:t>为客户节省了大量的时间和成本；同时，公司投资参股的北京安铁供应链管理有限责任公司，以</w:t>
      </w:r>
    </w:p>
    <w:p>
      <w:pPr>
        <w:spacing w:after="0" w:line="355" w:lineRule="auto"/>
        <w:jc w:val="both"/>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357" w:lineRule="auto" w:before="36"/>
        <w:ind w:left="216" w:right="0"/>
        <w:jc w:val="left"/>
        <w:rPr>
          <w:rFonts w:ascii="宋体" w:hAnsi="宋体" w:cs="宋体" w:eastAsia="宋体" w:hint="default"/>
        </w:rPr>
      </w:pPr>
      <w:r>
        <w:rPr>
          <w:spacing w:val="-1"/>
        </w:rPr>
        <w:t>铁路特种箱服务为抓手，深度开发大宗、化工等客户的高附加值物流项目，进一步补充公司在海</w:t>
      </w:r>
      <w:r>
        <w:rPr>
          <w:spacing w:val="-55"/>
        </w:rPr>
        <w:t> </w:t>
      </w:r>
      <w:r>
        <w:rPr>
          <w:spacing w:val="-55"/>
        </w:rPr>
      </w:r>
      <w:r>
        <w:rPr/>
        <w:t>铁联运的布局，完善公司的物流覆盖网络。</w:t>
      </w:r>
      <w:r>
        <w:rPr>
          <w:rFonts w:ascii="宋体" w:hAnsi="宋体" w:cs="宋体" w:eastAsia="宋体" w:hint="default"/>
        </w:rPr>
        <w:t> </w:t>
      </w:r>
    </w:p>
    <w:p>
      <w:pPr>
        <w:pStyle w:val="BodyText"/>
        <w:spacing w:line="240" w:lineRule="auto" w:before="30"/>
        <w:ind w:left="637" w:right="0"/>
        <w:jc w:val="left"/>
      </w:pPr>
      <w:r>
        <w:rPr/>
        <w:t>截止</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1"/>
        </w:rPr>
        <w:t> </w:t>
      </w:r>
      <w:r>
        <w:rPr/>
        <w:t>日，公司共设立铁路网点</w:t>
      </w:r>
      <w:r>
        <w:rPr>
          <w:spacing w:val="-52"/>
        </w:rPr>
        <w:t> </w:t>
      </w:r>
      <w:r>
        <w:rPr>
          <w:rFonts w:ascii="宋体" w:hAnsi="宋体" w:cs="宋体" w:eastAsia="宋体" w:hint="default"/>
        </w:rPr>
        <w:t>23</w:t>
      </w:r>
      <w:r>
        <w:rPr>
          <w:rFonts w:ascii="宋体" w:hAnsi="宋体" w:cs="宋体" w:eastAsia="宋体" w:hint="default"/>
          <w:spacing w:val="-51"/>
        </w:rPr>
        <w:t> </w:t>
      </w:r>
      <w:r>
        <w:rPr/>
        <w:t>个，包括哈尔滨、郑州、西安、贵阳、乌</w:t>
      </w:r>
    </w:p>
    <w:p>
      <w:pPr>
        <w:pStyle w:val="BodyText"/>
        <w:spacing w:line="240" w:lineRule="auto" w:before="135"/>
        <w:ind w:left="216" w:right="0"/>
        <w:jc w:val="left"/>
      </w:pPr>
      <w:r>
        <w:rPr>
          <w:spacing w:val="-3"/>
        </w:rPr>
        <w:t>鲁木齐等，铁路直发业务线超</w:t>
      </w:r>
      <w:r>
        <w:rPr>
          <w:spacing w:val="-43"/>
        </w:rPr>
        <w:t> </w:t>
      </w:r>
      <w:r>
        <w:rPr>
          <w:rFonts w:ascii="宋体" w:hAnsi="宋体" w:cs="宋体" w:eastAsia="宋体" w:hint="default"/>
        </w:rPr>
        <w:t>800</w:t>
      </w:r>
      <w:r>
        <w:rPr>
          <w:rFonts w:ascii="宋体" w:hAnsi="宋体" w:cs="宋体" w:eastAsia="宋体" w:hint="default"/>
          <w:spacing w:val="-44"/>
        </w:rPr>
        <w:t> </w:t>
      </w:r>
      <w:r>
        <w:rPr>
          <w:spacing w:val="-6"/>
        </w:rPr>
        <w:t>条，海铁线路</w:t>
      </w:r>
      <w:r>
        <w:rPr>
          <w:spacing w:val="-44"/>
        </w:rPr>
        <w:t> </w:t>
      </w:r>
      <w:r>
        <w:rPr>
          <w:rFonts w:ascii="宋体" w:hAnsi="宋体" w:cs="宋体" w:eastAsia="宋体" w:hint="default"/>
        </w:rPr>
        <w:t>89</w:t>
      </w:r>
      <w:r>
        <w:rPr>
          <w:rFonts w:ascii="宋体" w:hAnsi="宋体" w:cs="宋体" w:eastAsia="宋体" w:hint="default"/>
          <w:spacing w:val="-47"/>
        </w:rPr>
        <w:t> </w:t>
      </w:r>
      <w:r>
        <w:rPr>
          <w:spacing w:val="-4"/>
        </w:rPr>
        <w:t>条，涉及业务铁路站点</w:t>
      </w:r>
      <w:r>
        <w:rPr>
          <w:spacing w:val="-44"/>
        </w:rPr>
        <w:t> </w:t>
      </w:r>
      <w:r>
        <w:rPr>
          <w:rFonts w:ascii="宋体" w:hAnsi="宋体" w:cs="宋体" w:eastAsia="宋体" w:hint="default"/>
        </w:rPr>
        <w:t>784</w:t>
      </w:r>
      <w:r>
        <w:rPr>
          <w:rFonts w:ascii="宋体" w:hAnsi="宋体" w:cs="宋体" w:eastAsia="宋体" w:hint="default"/>
          <w:spacing w:val="-44"/>
        </w:rPr>
        <w:t> </w:t>
      </w:r>
      <w:r>
        <w:rPr>
          <w:spacing w:val="-5"/>
        </w:rPr>
        <w:t>个，铁路服务覆盖</w:t>
      </w:r>
    </w:p>
    <w:p>
      <w:pPr>
        <w:pStyle w:val="BodyText"/>
        <w:spacing w:line="240" w:lineRule="auto" w:before="133"/>
        <w:ind w:left="216" w:right="0"/>
        <w:jc w:val="left"/>
        <w:rPr>
          <w:rFonts w:ascii="宋体" w:hAnsi="宋体" w:cs="宋体" w:eastAsia="宋体" w:hint="default"/>
        </w:rPr>
      </w:pPr>
      <w:r>
        <w:rPr>
          <w:rFonts w:ascii="宋体" w:hAnsi="宋体" w:cs="宋体" w:eastAsia="宋体" w:hint="default"/>
        </w:rPr>
        <w:t>28</w:t>
      </w:r>
      <w:r>
        <w:rPr>
          <w:rFonts w:ascii="宋体" w:hAnsi="宋体" w:cs="宋体" w:eastAsia="宋体" w:hint="default"/>
          <w:spacing w:val="-53"/>
        </w:rPr>
        <w:t> </w:t>
      </w:r>
      <w:r>
        <w:rPr/>
        <w:t>省</w:t>
      </w:r>
      <w:r>
        <w:rPr>
          <w:spacing w:val="-54"/>
        </w:rPr>
        <w:t> </w:t>
      </w:r>
      <w:r>
        <w:rPr>
          <w:rFonts w:ascii="宋体" w:hAnsi="宋体" w:cs="宋体" w:eastAsia="宋体" w:hint="default"/>
        </w:rPr>
        <w:t>168</w:t>
      </w:r>
      <w:r>
        <w:rPr>
          <w:rFonts w:ascii="宋体" w:hAnsi="宋体" w:cs="宋体" w:eastAsia="宋体" w:hint="default"/>
          <w:spacing w:val="-56"/>
        </w:rPr>
        <w:t> </w:t>
      </w:r>
      <w:r>
        <w:rPr/>
        <w:t>城市。</w:t>
      </w:r>
      <w:r>
        <w:rPr>
          <w:rFonts w:ascii="宋体" w:hAnsi="宋体" w:cs="宋体" w:eastAsia="宋体" w:hint="default"/>
        </w:rPr>
        <w:t> </w:t>
      </w:r>
    </w:p>
    <w:p>
      <w:pPr>
        <w:pStyle w:val="Heading2"/>
        <w:spacing w:line="240" w:lineRule="auto" w:before="133"/>
        <w:ind w:left="639" w:right="0"/>
        <w:jc w:val="left"/>
        <w:rPr>
          <w:rFonts w:ascii="宋体" w:hAnsi="宋体" w:cs="宋体" w:eastAsia="宋体" w:hint="default"/>
          <w:b w:val="0"/>
          <w:bCs w:val="0"/>
        </w:rPr>
      </w:pPr>
      <w:r>
        <w:rPr/>
        <w:t>（三）公路板块</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216" w:right="311" w:firstLine="420"/>
        <w:jc w:val="both"/>
        <w:rPr>
          <w:rFonts w:ascii="宋体" w:hAnsi="宋体" w:cs="宋体" w:eastAsia="宋体" w:hint="default"/>
        </w:rPr>
      </w:pPr>
      <w:r>
        <w:rPr/>
        <w:t>公司与全国近</w:t>
      </w:r>
      <w:r>
        <w:rPr>
          <w:spacing w:val="-42"/>
        </w:rPr>
        <w:t> </w:t>
      </w:r>
      <w:r>
        <w:rPr>
          <w:rFonts w:ascii="宋体" w:hAnsi="宋体" w:cs="宋体" w:eastAsia="宋体" w:hint="default"/>
        </w:rPr>
        <w:t>2,000</w:t>
      </w:r>
      <w:r>
        <w:rPr>
          <w:rFonts w:ascii="宋体" w:hAnsi="宋体" w:cs="宋体" w:eastAsia="宋体" w:hint="default"/>
          <w:spacing w:val="-45"/>
        </w:rPr>
        <w:t> </w:t>
      </w:r>
      <w:r>
        <w:rPr>
          <w:spacing w:val="-4"/>
        </w:rPr>
        <w:t>家车队协同合作，拥有可调配货运拖车资源超</w:t>
      </w:r>
      <w:r>
        <w:rPr>
          <w:spacing w:val="-41"/>
        </w:rPr>
        <w:t> </w:t>
      </w:r>
      <w:r>
        <w:rPr>
          <w:rFonts w:ascii="宋体" w:hAnsi="宋体" w:cs="宋体" w:eastAsia="宋体" w:hint="default"/>
        </w:rPr>
        <w:t>36,000</w:t>
      </w:r>
      <w:r>
        <w:rPr>
          <w:rFonts w:ascii="宋体" w:hAnsi="宋体" w:cs="宋体" w:eastAsia="宋体" w:hint="default"/>
          <w:spacing w:val="-45"/>
        </w:rPr>
        <w:t> </w:t>
      </w:r>
      <w:r>
        <w:rPr>
          <w:spacing w:val="-8"/>
        </w:rPr>
        <w:t>余辆。稳定的合作</w:t>
      </w:r>
      <w:r>
        <w:rPr>
          <w:w w:val="100"/>
        </w:rPr>
        <w:t> </w:t>
      </w:r>
      <w:r>
        <w:rPr>
          <w:spacing w:val="-2"/>
        </w:rPr>
        <w:t>车队，能够确保公司及时高效的将货物送到客户手里，避免因为车辆不足或者司机路况不熟导致</w:t>
      </w:r>
      <w:r>
        <w:rPr>
          <w:spacing w:val="-25"/>
        </w:rPr>
        <w:t> </w:t>
      </w:r>
      <w:r>
        <w:rPr>
          <w:spacing w:val="-25"/>
        </w:rPr>
      </w:r>
      <w:r>
        <w:rPr>
          <w:spacing w:val="-3"/>
        </w:rPr>
        <w:t>的运输时间长，从而影响运输时效。</w:t>
      </w:r>
      <w:r>
        <w:rPr>
          <w:rFonts w:ascii="宋体" w:hAnsi="宋体" w:cs="宋体" w:eastAsia="宋体" w:hint="default"/>
          <w:spacing w:val="-3"/>
        </w:rPr>
        <w:t>2017 </w:t>
      </w:r>
      <w:r>
        <w:rPr>
          <w:spacing w:val="-3"/>
        </w:rPr>
        <w:t>年以来，公司在引入铁路资源，提升信息化管理能力后</w:t>
      </w:r>
      <w:r>
        <w:rPr>
          <w:spacing w:val="-75"/>
        </w:rPr>
        <w:t> </w:t>
      </w:r>
      <w:r>
        <w:rPr>
          <w:spacing w:val="-75"/>
        </w:rPr>
      </w:r>
      <w:r>
        <w:rPr/>
        <w:t>对货物把控力进一步提升，并配合仓储和场站资源的布局，实现多项合同及驻场物流业务。</w:t>
      </w:r>
      <w:r>
        <w:rPr>
          <w:rFonts w:ascii="宋体" w:hAnsi="宋体" w:cs="宋体" w:eastAsia="宋体" w:hint="default"/>
        </w:rPr>
        <w:t> </w:t>
      </w:r>
    </w:p>
    <w:p>
      <w:pPr>
        <w:pStyle w:val="Heading2"/>
        <w:spacing w:line="290" w:lineRule="auto" w:before="30"/>
        <w:ind w:left="216" w:right="6493"/>
        <w:jc w:val="left"/>
        <w:rPr>
          <w:b w:val="0"/>
          <w:bCs w:val="0"/>
        </w:rPr>
      </w:pPr>
      <w:r>
        <w:rPr>
          <w:rFonts w:ascii="宋体" w:hAnsi="宋体" w:cs="宋体" w:eastAsia="宋体" w:hint="default"/>
          <w:b w:val="0"/>
          <w:bCs w:val="0"/>
          <w:w w:val="100"/>
        </w:rPr>
        <w:t> </w:t>
      </w:r>
      <w:r>
        <w:rPr>
          <w:w w:val="100"/>
        </w:rPr>
        <w:t>二、报告期内主要经营</w:t>
      </w:r>
      <w:r>
        <w:rPr>
          <w:spacing w:val="-3"/>
          <w:w w:val="100"/>
        </w:rPr>
        <w:t>情</w:t>
      </w:r>
      <w:r>
        <w:rPr>
          <w:w w:val="100"/>
        </w:rPr>
        <w:t>况</w:t>
      </w:r>
      <w:r>
        <w:rPr>
          <w:b w:val="0"/>
          <w:bCs w:val="0"/>
          <w:w w:val="100"/>
        </w:rPr>
      </w:r>
    </w:p>
    <w:p>
      <w:pPr>
        <w:pStyle w:val="BodyText"/>
        <w:spacing w:line="240" w:lineRule="auto" w:before="12"/>
        <w:ind w:left="637" w:right="0"/>
        <w:jc w:val="left"/>
      </w:pPr>
      <w:r>
        <w:rPr>
          <w:rFonts w:ascii="宋体" w:hAnsi="宋体" w:cs="宋体" w:eastAsia="宋体" w:hint="default"/>
        </w:rPr>
        <w:t>2019</w:t>
      </w:r>
      <w:r>
        <w:rPr>
          <w:rFonts w:ascii="宋体" w:hAnsi="宋体" w:cs="宋体" w:eastAsia="宋体" w:hint="default"/>
          <w:spacing w:val="-53"/>
        </w:rPr>
        <w:t> </w:t>
      </w:r>
      <w:r>
        <w:rPr/>
        <w:t>年的公司的总资产为</w:t>
      </w:r>
      <w:r>
        <w:rPr>
          <w:spacing w:val="-53"/>
        </w:rPr>
        <w:t> </w:t>
      </w:r>
      <w:r>
        <w:rPr>
          <w:rFonts w:ascii="宋体" w:hAnsi="宋体" w:cs="宋体" w:eastAsia="宋体" w:hint="default"/>
        </w:rPr>
        <w:t>7,856,572,564.88</w:t>
      </w:r>
      <w:r>
        <w:rPr>
          <w:rFonts w:ascii="宋体" w:hAnsi="宋体" w:cs="宋体" w:eastAsia="宋体" w:hint="default"/>
          <w:spacing w:val="-53"/>
        </w:rPr>
        <w:t> </w:t>
      </w:r>
      <w:r>
        <w:rPr>
          <w:spacing w:val="-8"/>
        </w:rPr>
        <w:t>元，较</w:t>
      </w:r>
      <w:r>
        <w:rPr>
          <w:spacing w:val="-53"/>
        </w:rPr>
        <w:t> </w:t>
      </w:r>
      <w:r>
        <w:rPr>
          <w:rFonts w:ascii="宋体" w:hAnsi="宋体" w:cs="宋体" w:eastAsia="宋体" w:hint="default"/>
        </w:rPr>
        <w:t>2018</w:t>
      </w:r>
      <w:r>
        <w:rPr>
          <w:rFonts w:ascii="宋体" w:hAnsi="宋体" w:cs="宋体" w:eastAsia="宋体" w:hint="default"/>
          <w:spacing w:val="-53"/>
        </w:rPr>
        <w:t> </w:t>
      </w:r>
      <w:r>
        <w:rPr/>
        <w:t>年的</w:t>
      </w:r>
      <w:r>
        <w:rPr>
          <w:spacing w:val="-51"/>
        </w:rPr>
        <w:t> </w:t>
      </w:r>
      <w:r>
        <w:rPr>
          <w:rFonts w:ascii="宋体" w:hAnsi="宋体" w:cs="宋体" w:eastAsia="宋体" w:hint="default"/>
        </w:rPr>
        <w:t>10,895,358,264.97</w:t>
      </w:r>
      <w:r>
        <w:rPr>
          <w:rFonts w:ascii="宋体" w:hAnsi="宋体" w:cs="宋体" w:eastAsia="宋体" w:hint="default"/>
          <w:spacing w:val="-50"/>
        </w:rPr>
        <w:t> </w:t>
      </w:r>
      <w:r>
        <w:rPr>
          <w:spacing w:val="-7"/>
        </w:rPr>
        <w:t>元，减少</w:t>
      </w:r>
    </w:p>
    <w:p>
      <w:pPr>
        <w:pStyle w:val="BodyText"/>
        <w:spacing w:line="240" w:lineRule="auto" w:before="133"/>
        <w:ind w:left="216" w:right="0"/>
        <w:jc w:val="left"/>
      </w:pPr>
      <w:r>
        <w:rPr>
          <w:w w:val="100"/>
        </w:rPr>
        <w:t>了</w:t>
      </w:r>
      <w:r>
        <w:rPr>
          <w:spacing w:val="-76"/>
        </w:rPr>
        <w:t> </w:t>
      </w:r>
      <w:r>
        <w:rPr>
          <w:rFonts w:ascii="宋体" w:hAnsi="宋体" w:cs="宋体" w:eastAsia="宋体" w:hint="default"/>
          <w:w w:val="100"/>
        </w:rPr>
        <w:t>2</w:t>
      </w:r>
      <w:r>
        <w:rPr>
          <w:rFonts w:ascii="宋体" w:hAnsi="宋体" w:cs="宋体" w:eastAsia="宋体" w:hint="default"/>
          <w:spacing w:val="-3"/>
          <w:w w:val="100"/>
        </w:rPr>
        <w:t>7</w:t>
      </w:r>
      <w:r>
        <w:rPr>
          <w:rFonts w:ascii="宋体" w:hAnsi="宋体" w:cs="宋体" w:eastAsia="宋体" w:hint="default"/>
          <w:w w:val="100"/>
        </w:rPr>
        <w:t>.89</w:t>
      </w:r>
      <w:r>
        <w:rPr>
          <w:rFonts w:ascii="宋体" w:hAnsi="宋体" w:cs="宋体" w:eastAsia="宋体" w:hint="default"/>
          <w:spacing w:val="-3"/>
          <w:w w:val="100"/>
        </w:rPr>
        <w:t>%</w:t>
      </w:r>
      <w:r>
        <w:rPr>
          <w:rFonts w:ascii="宋体" w:hAnsi="宋体" w:cs="宋体" w:eastAsia="宋体" w:hint="default"/>
          <w:w w:val="100"/>
        </w:rPr>
        <w:t>%</w:t>
      </w:r>
      <w:r>
        <w:rPr>
          <w:spacing w:val="-106"/>
          <w:w w:val="100"/>
        </w:rPr>
        <w:t>；</w:t>
      </w:r>
      <w:r>
        <w:rPr>
          <w:spacing w:val="-3"/>
          <w:w w:val="100"/>
        </w:rPr>
        <w:t>实</w:t>
      </w:r>
      <w:r>
        <w:rPr>
          <w:w w:val="100"/>
        </w:rPr>
        <w:t>现</w:t>
      </w:r>
      <w:r>
        <w:rPr>
          <w:spacing w:val="-3"/>
          <w:w w:val="100"/>
        </w:rPr>
        <w:t>营</w:t>
      </w:r>
      <w:r>
        <w:rPr>
          <w:w w:val="100"/>
        </w:rPr>
        <w:t>业</w:t>
      </w:r>
      <w:r>
        <w:rPr>
          <w:spacing w:val="-3"/>
          <w:w w:val="100"/>
        </w:rPr>
        <w:t>收</w:t>
      </w:r>
      <w:r>
        <w:rPr>
          <w:w w:val="100"/>
        </w:rPr>
        <w:t>入</w:t>
      </w:r>
      <w:r>
        <w:rPr>
          <w:spacing w:val="-79"/>
        </w:rPr>
        <w:t> </w:t>
      </w:r>
      <w:r>
        <w:rPr>
          <w:rFonts w:ascii="宋体" w:hAnsi="宋体" w:cs="宋体" w:eastAsia="宋体" w:hint="default"/>
          <w:w w:val="100"/>
        </w:rPr>
        <w:t>5,049</w:t>
      </w:r>
      <w:r>
        <w:rPr>
          <w:rFonts w:ascii="宋体" w:hAnsi="宋体" w:cs="宋体" w:eastAsia="宋体" w:hint="default"/>
          <w:spacing w:val="-3"/>
          <w:w w:val="100"/>
        </w:rPr>
        <w:t>,</w:t>
      </w:r>
      <w:r>
        <w:rPr>
          <w:rFonts w:ascii="宋体" w:hAnsi="宋体" w:cs="宋体" w:eastAsia="宋体" w:hint="default"/>
          <w:w w:val="100"/>
        </w:rPr>
        <w:t>732</w:t>
      </w:r>
      <w:r>
        <w:rPr>
          <w:rFonts w:ascii="宋体" w:hAnsi="宋体" w:cs="宋体" w:eastAsia="宋体" w:hint="default"/>
          <w:spacing w:val="-3"/>
          <w:w w:val="100"/>
        </w:rPr>
        <w:t>,</w:t>
      </w:r>
      <w:r>
        <w:rPr>
          <w:rFonts w:ascii="宋体" w:hAnsi="宋体" w:cs="宋体" w:eastAsia="宋体" w:hint="default"/>
          <w:w w:val="100"/>
        </w:rPr>
        <w:t>296</w:t>
      </w:r>
      <w:r>
        <w:rPr>
          <w:rFonts w:ascii="宋体" w:hAnsi="宋体" w:cs="宋体" w:eastAsia="宋体" w:hint="default"/>
          <w:spacing w:val="-3"/>
          <w:w w:val="100"/>
        </w:rPr>
        <w:t>.</w:t>
      </w:r>
      <w:r>
        <w:rPr>
          <w:rFonts w:ascii="宋体" w:hAnsi="宋体" w:cs="宋体" w:eastAsia="宋体" w:hint="default"/>
          <w:w w:val="100"/>
        </w:rPr>
        <w:t>01</w:t>
      </w:r>
      <w:r>
        <w:rPr>
          <w:rFonts w:ascii="宋体" w:hAnsi="宋体" w:cs="宋体" w:eastAsia="宋体" w:hint="default"/>
          <w:spacing w:val="-79"/>
        </w:rPr>
        <w:t> </w:t>
      </w:r>
      <w:r>
        <w:rPr>
          <w:w w:val="100"/>
        </w:rPr>
        <w:t>元</w:t>
      </w:r>
      <w:r>
        <w:rPr>
          <w:spacing w:val="-108"/>
          <w:w w:val="100"/>
        </w:rPr>
        <w:t>，</w:t>
      </w:r>
      <w:r>
        <w:rPr>
          <w:w w:val="100"/>
        </w:rPr>
        <w:t>较</w:t>
      </w:r>
      <w:r>
        <w:rPr>
          <w:spacing w:val="-77"/>
        </w:rPr>
        <w:t> </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1"/>
          <w:w w:val="100"/>
        </w:rPr>
        <w:t>1</w:t>
      </w:r>
      <w:r>
        <w:rPr>
          <w:rFonts w:ascii="宋体" w:hAnsi="宋体" w:cs="宋体" w:eastAsia="宋体" w:hint="default"/>
          <w:w w:val="100"/>
        </w:rPr>
        <w:t>8</w:t>
      </w:r>
      <w:r>
        <w:rPr>
          <w:rFonts w:ascii="宋体" w:hAnsi="宋体" w:cs="宋体" w:eastAsia="宋体" w:hint="default"/>
          <w:spacing w:val="-79"/>
        </w:rPr>
        <w:t> </w:t>
      </w:r>
      <w:r>
        <w:rPr>
          <w:w w:val="100"/>
        </w:rPr>
        <w:t>年的</w:t>
      </w:r>
      <w:r>
        <w:rPr>
          <w:spacing w:val="-79"/>
        </w:rPr>
        <w:t> </w:t>
      </w:r>
      <w:r>
        <w:rPr>
          <w:rFonts w:ascii="宋体" w:hAnsi="宋体" w:cs="宋体" w:eastAsia="宋体" w:hint="default"/>
          <w:w w:val="100"/>
        </w:rPr>
        <w:t>10,</w:t>
      </w:r>
      <w:r>
        <w:rPr>
          <w:rFonts w:ascii="宋体" w:hAnsi="宋体" w:cs="宋体" w:eastAsia="宋体" w:hint="default"/>
          <w:spacing w:val="-3"/>
          <w:w w:val="100"/>
        </w:rPr>
        <w:t>0</w:t>
      </w:r>
      <w:r>
        <w:rPr>
          <w:rFonts w:ascii="宋体" w:hAnsi="宋体" w:cs="宋体" w:eastAsia="宋体" w:hint="default"/>
          <w:w w:val="100"/>
        </w:rPr>
        <w:t>57,</w:t>
      </w:r>
      <w:r>
        <w:rPr>
          <w:rFonts w:ascii="宋体" w:hAnsi="宋体" w:cs="宋体" w:eastAsia="宋体" w:hint="default"/>
          <w:spacing w:val="-3"/>
          <w:w w:val="100"/>
        </w:rPr>
        <w:t>5</w:t>
      </w:r>
      <w:r>
        <w:rPr>
          <w:rFonts w:ascii="宋体" w:hAnsi="宋体" w:cs="宋体" w:eastAsia="宋体" w:hint="default"/>
          <w:w w:val="100"/>
        </w:rPr>
        <w:t>36,</w:t>
      </w:r>
      <w:r>
        <w:rPr>
          <w:rFonts w:ascii="宋体" w:hAnsi="宋体" w:cs="宋体" w:eastAsia="宋体" w:hint="default"/>
          <w:spacing w:val="-3"/>
          <w:w w:val="100"/>
        </w:rPr>
        <w:t>7</w:t>
      </w:r>
      <w:r>
        <w:rPr>
          <w:rFonts w:ascii="宋体" w:hAnsi="宋体" w:cs="宋体" w:eastAsia="宋体" w:hint="default"/>
          <w:w w:val="100"/>
        </w:rPr>
        <w:t>38</w:t>
      </w:r>
      <w:r>
        <w:rPr>
          <w:rFonts w:ascii="宋体" w:hAnsi="宋体" w:cs="宋体" w:eastAsia="宋体" w:hint="default"/>
          <w:spacing w:val="-3"/>
          <w:w w:val="100"/>
        </w:rPr>
        <w:t>.</w:t>
      </w:r>
      <w:r>
        <w:rPr>
          <w:rFonts w:ascii="宋体" w:hAnsi="宋体" w:cs="宋体" w:eastAsia="宋体" w:hint="default"/>
          <w:w w:val="100"/>
        </w:rPr>
        <w:t>92</w:t>
      </w:r>
      <w:r>
        <w:rPr>
          <w:rFonts w:ascii="宋体" w:hAnsi="宋体" w:cs="宋体" w:eastAsia="宋体" w:hint="default"/>
          <w:spacing w:val="-77"/>
        </w:rPr>
        <w:t> </w:t>
      </w:r>
      <w:r>
        <w:rPr>
          <w:spacing w:val="-3"/>
          <w:w w:val="100"/>
        </w:rPr>
        <w:t>元</w:t>
      </w:r>
      <w:r>
        <w:rPr>
          <w:w w:val="100"/>
        </w:rPr>
        <w:t>减</w:t>
      </w:r>
      <w:r>
        <w:rPr>
          <w:spacing w:val="-2"/>
          <w:w w:val="100"/>
        </w:rPr>
        <w:t>少</w:t>
      </w:r>
      <w:r>
        <w:rPr>
          <w:w w:val="100"/>
        </w:rPr>
        <w:t>了</w:t>
      </w:r>
      <w:r>
        <w:rPr>
          <w:spacing w:val="-77"/>
        </w:rPr>
        <w:t> </w:t>
      </w:r>
      <w:r>
        <w:rPr>
          <w:rFonts w:ascii="宋体" w:hAnsi="宋体" w:cs="宋体" w:eastAsia="宋体" w:hint="default"/>
          <w:spacing w:val="-3"/>
          <w:w w:val="100"/>
        </w:rPr>
        <w:t>4</w:t>
      </w:r>
      <w:r>
        <w:rPr>
          <w:rFonts w:ascii="宋体" w:hAnsi="宋体" w:cs="宋体" w:eastAsia="宋体" w:hint="default"/>
          <w:w w:val="100"/>
        </w:rPr>
        <w:t>9.7</w:t>
      </w:r>
      <w:r>
        <w:rPr>
          <w:rFonts w:ascii="宋体" w:hAnsi="宋体" w:cs="宋体" w:eastAsia="宋体" w:hint="default"/>
          <w:spacing w:val="-3"/>
          <w:w w:val="100"/>
        </w:rPr>
        <w:t>9%</w:t>
      </w:r>
      <w:r>
        <w:rPr>
          <w:w w:val="100"/>
        </w:rPr>
        <w:t>；</w:t>
      </w:r>
    </w:p>
    <w:p>
      <w:pPr>
        <w:pStyle w:val="BodyText"/>
        <w:spacing w:line="355" w:lineRule="auto" w:before="135"/>
        <w:ind w:left="216" w:right="309"/>
        <w:jc w:val="left"/>
        <w:rPr>
          <w:rFonts w:ascii="宋体" w:hAnsi="宋体" w:cs="宋体" w:eastAsia="宋体" w:hint="default"/>
        </w:rPr>
      </w:pPr>
      <w:r>
        <w:rPr/>
        <w:t>营业成本为</w:t>
      </w:r>
      <w:r>
        <w:rPr>
          <w:spacing w:val="-53"/>
        </w:rPr>
        <w:t> </w:t>
      </w:r>
      <w:r>
        <w:rPr>
          <w:rFonts w:ascii="宋体" w:hAnsi="宋体" w:cs="宋体" w:eastAsia="宋体" w:hint="default"/>
        </w:rPr>
        <w:t>6,130,978,679.10</w:t>
      </w:r>
      <w:r>
        <w:rPr>
          <w:rFonts w:ascii="宋体" w:hAnsi="宋体" w:cs="宋体" w:eastAsia="宋体" w:hint="default"/>
          <w:spacing w:val="-56"/>
        </w:rPr>
        <w:t> </w:t>
      </w:r>
      <w:r>
        <w:rPr/>
        <w:t>元，较</w:t>
      </w:r>
      <w:r>
        <w:rPr>
          <w:spacing w:val="-54"/>
        </w:rPr>
        <w:t> </w:t>
      </w:r>
      <w:r>
        <w:rPr>
          <w:rFonts w:ascii="宋体" w:hAnsi="宋体" w:cs="宋体" w:eastAsia="宋体" w:hint="default"/>
        </w:rPr>
        <w:t>2018</w:t>
      </w:r>
      <w:r>
        <w:rPr>
          <w:rFonts w:ascii="宋体" w:hAnsi="宋体" w:cs="宋体" w:eastAsia="宋体" w:hint="default"/>
          <w:spacing w:val="-54"/>
        </w:rPr>
        <w:t> </w:t>
      </w:r>
      <w:r>
        <w:rPr/>
        <w:t>年的</w:t>
      </w:r>
      <w:r>
        <w:rPr>
          <w:spacing w:val="-54"/>
        </w:rPr>
        <w:t> </w:t>
      </w:r>
      <w:r>
        <w:rPr>
          <w:rFonts w:ascii="宋体" w:hAnsi="宋体" w:cs="宋体" w:eastAsia="宋体" w:hint="default"/>
        </w:rPr>
        <w:t>8,884,300,847.33</w:t>
      </w:r>
      <w:r>
        <w:rPr>
          <w:rFonts w:ascii="宋体" w:hAnsi="宋体" w:cs="宋体" w:eastAsia="宋体" w:hint="default"/>
          <w:spacing w:val="-56"/>
        </w:rPr>
        <w:t> </w:t>
      </w:r>
      <w:r>
        <w:rPr/>
        <w:t>元减少了</w:t>
      </w:r>
      <w:r>
        <w:rPr>
          <w:spacing w:val="-56"/>
        </w:rPr>
        <w:t> </w:t>
      </w:r>
      <w:r>
        <w:rPr>
          <w:rFonts w:ascii="宋体" w:hAnsi="宋体" w:cs="宋体" w:eastAsia="宋体" w:hint="default"/>
        </w:rPr>
        <w:t>30.99%</w:t>
      </w:r>
      <w:r>
        <w:rPr/>
        <w:t>；实现利润</w:t>
      </w:r>
      <w:r>
        <w:rPr>
          <w:w w:val="100"/>
        </w:rPr>
        <w:t> </w:t>
      </w:r>
      <w:r>
        <w:rPr/>
        <w:t>总额</w:t>
      </w:r>
      <w:r>
        <w:rPr>
          <w:rFonts w:ascii="宋体" w:hAnsi="宋体" w:cs="宋体" w:eastAsia="宋体" w:hint="default"/>
        </w:rPr>
        <w:t>-4,308,818,547.18</w:t>
      </w:r>
      <w:r>
        <w:rPr>
          <w:rFonts w:ascii="宋体" w:hAnsi="宋体" w:cs="宋体" w:eastAsia="宋体" w:hint="default"/>
          <w:spacing w:val="-52"/>
        </w:rPr>
        <w:t> </w:t>
      </w:r>
      <w:r>
        <w:rPr>
          <w:spacing w:val="-16"/>
        </w:rPr>
        <w:t>元，较</w:t>
      </w:r>
      <w:r>
        <w:rPr>
          <w:spacing w:val="-48"/>
        </w:rPr>
        <w:t> </w:t>
      </w:r>
      <w:r>
        <w:rPr>
          <w:rFonts w:ascii="宋体" w:hAnsi="宋体" w:cs="宋体" w:eastAsia="宋体" w:hint="default"/>
        </w:rPr>
        <w:t>2018</w:t>
      </w:r>
      <w:r>
        <w:rPr>
          <w:rFonts w:ascii="宋体" w:hAnsi="宋体" w:cs="宋体" w:eastAsia="宋体" w:hint="default"/>
          <w:spacing w:val="-49"/>
        </w:rPr>
        <w:t> </w:t>
      </w:r>
      <w:r>
        <w:rPr/>
        <w:t>年的</w:t>
      </w:r>
      <w:r>
        <w:rPr>
          <w:spacing w:val="-49"/>
        </w:rPr>
        <w:t> </w:t>
      </w:r>
      <w:r>
        <w:rPr>
          <w:rFonts w:ascii="宋体" w:hAnsi="宋体" w:cs="宋体" w:eastAsia="宋体" w:hint="default"/>
        </w:rPr>
        <w:t>665,331,740.64</w:t>
      </w:r>
      <w:r>
        <w:rPr>
          <w:rFonts w:ascii="宋体" w:hAnsi="宋体" w:cs="宋体" w:eastAsia="宋体" w:hint="default"/>
          <w:spacing w:val="-49"/>
        </w:rPr>
        <w:t> </w:t>
      </w:r>
      <w:r>
        <w:rPr/>
        <w:t>元下降了</w:t>
      </w:r>
      <w:r>
        <w:rPr>
          <w:spacing w:val="-49"/>
        </w:rPr>
        <w:t> </w:t>
      </w:r>
      <w:r>
        <w:rPr>
          <w:rFonts w:ascii="宋体" w:hAnsi="宋体" w:cs="宋体" w:eastAsia="宋体" w:hint="default"/>
          <w:spacing w:val="-5"/>
        </w:rPr>
        <w:t>747.62%</w:t>
      </w:r>
      <w:r>
        <w:rPr>
          <w:spacing w:val="-5"/>
        </w:rPr>
        <w:t>；实现归属于上市公</w:t>
      </w:r>
      <w:r>
        <w:rPr>
          <w:spacing w:val="-103"/>
        </w:rPr>
        <w:t> </w:t>
      </w:r>
      <w:r>
        <w:rPr>
          <w:spacing w:val="-103"/>
        </w:rPr>
      </w:r>
      <w:r>
        <w:rPr/>
        <w:t>司股东的净利润</w:t>
      </w:r>
      <w:r>
        <w:rPr>
          <w:rFonts w:ascii="宋体" w:hAnsi="宋体" w:cs="宋体" w:eastAsia="宋体" w:hint="default"/>
        </w:rPr>
        <w:t>-4,374,157,299.88</w:t>
      </w:r>
      <w:r>
        <w:rPr>
          <w:rFonts w:ascii="宋体" w:hAnsi="宋体" w:cs="宋体" w:eastAsia="宋体" w:hint="default"/>
          <w:spacing w:val="-57"/>
        </w:rPr>
        <w:t> </w:t>
      </w:r>
      <w:r>
        <w:rPr/>
        <w:t>元，较</w:t>
      </w:r>
      <w:r>
        <w:rPr>
          <w:spacing w:val="-55"/>
        </w:rPr>
        <w:t> </w:t>
      </w:r>
      <w:r>
        <w:rPr>
          <w:rFonts w:ascii="宋体" w:hAnsi="宋体" w:cs="宋体" w:eastAsia="宋体" w:hint="default"/>
        </w:rPr>
        <w:t>2018</w:t>
      </w:r>
      <w:r>
        <w:rPr>
          <w:rFonts w:ascii="宋体" w:hAnsi="宋体" w:cs="宋体" w:eastAsia="宋体" w:hint="default"/>
          <w:spacing w:val="-55"/>
        </w:rPr>
        <w:t> </w:t>
      </w:r>
      <w:r>
        <w:rPr/>
        <w:t>年的</w:t>
      </w:r>
      <w:r>
        <w:rPr>
          <w:spacing w:val="-55"/>
        </w:rPr>
        <w:t> </w:t>
      </w:r>
      <w:r>
        <w:rPr>
          <w:rFonts w:ascii="宋体" w:hAnsi="宋体" w:cs="宋体" w:eastAsia="宋体" w:hint="default"/>
        </w:rPr>
        <w:t>491,513,666.21</w:t>
      </w:r>
      <w:r>
        <w:rPr>
          <w:rFonts w:ascii="宋体" w:hAnsi="宋体" w:cs="宋体" w:eastAsia="宋体" w:hint="default"/>
          <w:spacing w:val="-57"/>
        </w:rPr>
        <w:t> </w:t>
      </w:r>
      <w:r>
        <w:rPr/>
        <w:t>元下降了</w:t>
      </w:r>
      <w:r>
        <w:rPr>
          <w:spacing w:val="-55"/>
        </w:rPr>
        <w:t> </w:t>
      </w:r>
      <w:r>
        <w:rPr>
          <w:rFonts w:ascii="宋体" w:hAnsi="宋体" w:cs="宋体" w:eastAsia="宋体" w:hint="default"/>
        </w:rPr>
        <w:t>989.94%</w:t>
      </w:r>
      <w:r>
        <w:rPr/>
        <w:t>。</w:t>
      </w:r>
      <w:r>
        <w:rPr>
          <w:rFonts w:ascii="宋体" w:hAnsi="宋体" w:cs="宋体" w:eastAsia="宋体" w:hint="default"/>
        </w:rPr>
        <w:t> </w:t>
      </w:r>
    </w:p>
    <w:p>
      <w:pPr>
        <w:spacing w:after="0" w:line="355" w:lineRule="auto"/>
        <w:jc w:val="left"/>
        <w:rPr>
          <w:rFonts w:ascii="宋体" w:hAnsi="宋体" w:cs="宋体" w:eastAsia="宋体" w:hint="default"/>
        </w:rPr>
        <w:sectPr>
          <w:pgSz w:w="11910" w:h="16840"/>
          <w:pgMar w:header="880" w:footer="1195" w:top="1120" w:bottom="1380" w:left="1060" w:right="1480"/>
        </w:sectPr>
      </w:pPr>
    </w:p>
    <w:p>
      <w:pPr>
        <w:pStyle w:val="Heading2"/>
        <w:tabs>
          <w:tab w:pos="1057" w:val="left" w:leader="none"/>
        </w:tabs>
        <w:spacing w:line="240" w:lineRule="auto" w:before="92"/>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2"/>
        <w:tabs>
          <w:tab w:pos="637" w:val="left" w:leader="none"/>
        </w:tabs>
        <w:spacing w:line="240" w:lineRule="auto" w:before="59"/>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80"/>
          <w:cols w:num="2" w:equalWidth="0">
            <w:col w:w="4538" w:space="2195"/>
            <w:col w:w="263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6"/>
        <w:gridCol w:w="1896"/>
        <w:gridCol w:w="2000"/>
        <w:gridCol w:w="1849"/>
      </w:tblGrid>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3"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8"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5,049,732,296.01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10,057,536,738.92</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-49.79%</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6,130,978,679.10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8,884,300,847.33</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-30.99%</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24,467,657.85</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46,517,329.84</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-47.40%</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259,108,878.28</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217,300,248.16</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19.24%</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8,014,951.14</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3,855,213.53</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107.90%</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348,016,714.80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273,624,753.91</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27.19%</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199,482,780.36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817,792,550.15</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-75.61%</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-468,883,503.00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-1,471,341,039.21</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-68.13%</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-95,921,761.56</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310,526,431.14</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-130.89%</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type w:val="continuous"/>
          <w:pgSz w:w="11910" w:h="16840"/>
          <w:pgMar w:top="1120" w:bottom="1380" w:left="1060" w:right="1480"/>
        </w:sectPr>
      </w:pPr>
    </w:p>
    <w:p>
      <w:pPr>
        <w:pStyle w:val="Heading2"/>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tabs>
          <w:tab w:pos="1069" w:val="left" w:leader="none"/>
        </w:tabs>
        <w:spacing w:line="274" w:lineRule="exact"/>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2"/>
        <w:spacing w:line="240" w:lineRule="auto"/>
        <w:ind w:left="216"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480"/>
          <w:cols w:num="2" w:equalWidth="0">
            <w:col w:w="4370" w:space="2363"/>
            <w:col w:w="263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54"/>
        <w:gridCol w:w="1899"/>
        <w:gridCol w:w="1896"/>
        <w:gridCol w:w="1052"/>
        <w:gridCol w:w="1051"/>
        <w:gridCol w:w="1052"/>
        <w:gridCol w:w="1046"/>
      </w:tblGrid>
      <w:tr>
        <w:trPr>
          <w:trHeight w:val="283"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55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入比上</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4" w:lineRule="exact"/>
              <w:ind w:left="203" w:right="0"/>
              <w:jc w:val="left"/>
              <w:rPr>
                <w:rFonts w:ascii="宋体" w:hAnsi="宋体" w:cs="宋体" w:eastAsia="宋体" w:hint="default"/>
                <w:sz w:val="21"/>
                <w:szCs w:val="21"/>
              </w:rPr>
            </w:pPr>
            <w:r>
              <w:rPr>
                <w:rFonts w:ascii="宋体" w:hAnsi="宋体" w:cs="宋体" w:eastAsia="宋体" w:hint="default"/>
                <w:sz w:val="21"/>
                <w:szCs w:val="21"/>
              </w:rPr>
              <w:t>本比上</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74" w:lineRule="exact"/>
              <w:ind w:left="201" w:right="0"/>
              <w:jc w:val="left"/>
              <w:rPr>
                <w:rFonts w:ascii="宋体" w:hAnsi="宋体" w:cs="宋体" w:eastAsia="宋体" w:hint="default"/>
                <w:sz w:val="21"/>
                <w:szCs w:val="21"/>
              </w:rPr>
            </w:pPr>
            <w:r>
              <w:rPr>
                <w:rFonts w:ascii="宋体" w:hAnsi="宋体" w:cs="宋体" w:eastAsia="宋体" w:hint="default"/>
                <w:sz w:val="21"/>
                <w:szCs w:val="21"/>
              </w:rPr>
              <w:t>比上年</w:t>
            </w:r>
          </w:p>
        </w:tc>
      </w:tr>
    </w:tbl>
    <w:p>
      <w:pPr>
        <w:spacing w:after="0" w:line="274" w:lineRule="exact"/>
        <w:jc w:val="left"/>
        <w:rPr>
          <w:rFonts w:ascii="宋体" w:hAnsi="宋体" w:cs="宋体" w:eastAsia="宋体" w:hint="default"/>
          <w:sz w:val="21"/>
          <w:szCs w:val="21"/>
        </w:rPr>
        <w:sectPr>
          <w:type w:val="continuous"/>
          <w:pgSz w:w="11910" w:h="16840"/>
          <w:pgMar w:top="1120" w:bottom="1380" w:left="1060" w:right="1480"/>
        </w:sectPr>
      </w:pPr>
    </w:p>
    <w:p>
      <w:pPr>
        <w:spacing w:line="240" w:lineRule="auto" w:before="3"/>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054"/>
        <w:gridCol w:w="1899"/>
        <w:gridCol w:w="1896"/>
        <w:gridCol w:w="1052"/>
        <w:gridCol w:w="1051"/>
        <w:gridCol w:w="1052"/>
        <w:gridCol w:w="1046"/>
      </w:tblGrid>
      <w:tr>
        <w:trPr>
          <w:trHeight w:val="555"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899"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年增减</w:t>
            </w:r>
          </w:p>
          <w:p>
            <w:pPr>
              <w:pStyle w:val="TableParagraph"/>
              <w:spacing w:line="274" w:lineRule="exact"/>
              <w:ind w:left="25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增</w:t>
            </w:r>
            <w:r>
              <w:rPr>
                <w:rFonts w:ascii="宋体" w:hAnsi="宋体" w:cs="宋体" w:eastAsia="宋体" w:hint="default"/>
                <w:spacing w:val="-10"/>
                <w:w w:val="100"/>
                <w:sz w:val="21"/>
                <w:szCs w:val="21"/>
              </w:rPr>
              <w:t>减</w:t>
            </w:r>
            <w:r>
              <w:rPr>
                <w:rFonts w:ascii="宋体" w:hAnsi="宋体" w:cs="宋体" w:eastAsia="宋体" w:hint="default"/>
                <w:spacing w:val="-1"/>
                <w:w w:val="100"/>
                <w:sz w:val="21"/>
                <w:szCs w:val="21"/>
              </w:rPr>
              <w:t>（</w:t>
            </w:r>
            <w:r>
              <w:rPr>
                <w:rFonts w:ascii="宋体" w:hAnsi="宋体" w:cs="宋体" w:eastAsia="宋体" w:hint="default"/>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r>
      <w:tr>
        <w:trPr>
          <w:trHeight w:val="8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sz w:val="21"/>
              </w:rPr>
              <w:t>5,049,732,296.01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6,130,978,679.10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3"/>
              <w:jc w:val="left"/>
              <w:rPr>
                <w:rFonts w:ascii="宋体" w:hAnsi="宋体" w:cs="宋体" w:eastAsia="宋体" w:hint="default"/>
                <w:sz w:val="21"/>
                <w:szCs w:val="21"/>
              </w:rPr>
            </w:pPr>
            <w:r>
              <w:rPr>
                <w:rFonts w:ascii="宋体"/>
                <w:sz w:val="21"/>
              </w:rPr>
              <w:t>-21.41%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3"/>
              <w:jc w:val="left"/>
              <w:rPr>
                <w:rFonts w:ascii="宋体" w:hAnsi="宋体" w:cs="宋体" w:eastAsia="宋体" w:hint="default"/>
                <w:sz w:val="21"/>
                <w:szCs w:val="21"/>
              </w:rPr>
            </w:pPr>
            <w:r>
              <w:rPr>
                <w:rFonts w:ascii="宋体"/>
                <w:sz w:val="21"/>
              </w:rPr>
              <w:t>-49.79%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3" w:right="-3"/>
              <w:jc w:val="left"/>
              <w:rPr>
                <w:rFonts w:ascii="宋体" w:hAnsi="宋体" w:cs="宋体" w:eastAsia="宋体" w:hint="default"/>
                <w:sz w:val="21"/>
                <w:szCs w:val="21"/>
              </w:rPr>
            </w:pPr>
            <w:r>
              <w:rPr>
                <w:rFonts w:ascii="宋体"/>
                <w:sz w:val="21"/>
              </w:rPr>
              <w:t>-30.99%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1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302" w:right="-3" w:hanging="156"/>
              <w:jc w:val="left"/>
              <w:rPr>
                <w:rFonts w:ascii="宋体" w:hAnsi="宋体" w:cs="宋体" w:eastAsia="宋体" w:hint="default"/>
                <w:sz w:val="21"/>
                <w:szCs w:val="21"/>
              </w:rPr>
            </w:pPr>
            <w:r>
              <w:rPr>
                <w:rFonts w:ascii="宋体" w:hAnsi="宋体" w:cs="宋体" w:eastAsia="宋体" w:hint="default"/>
                <w:sz w:val="21"/>
                <w:szCs w:val="21"/>
              </w:rPr>
              <w:t>33.07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spacing w:after="0" w:line="272" w:lineRule="exact"/>
        <w:jc w:val="left"/>
        <w:rPr>
          <w:rFonts w:ascii="宋体" w:hAnsi="宋体" w:cs="宋体" w:eastAsia="宋体" w:hint="default"/>
          <w:sz w:val="21"/>
          <w:szCs w:val="21"/>
        </w:rPr>
        <w:sectPr>
          <w:pgSz w:w="11910" w:h="16840"/>
          <w:pgMar w:header="880"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t>主营业务分行业、分产品、分地区情况的说明</w:t>
      </w:r>
      <w:r>
        <w:rPr>
          <w:rFonts w:ascii="宋体" w:hAnsi="宋体" w:cs="宋体" w:eastAsia="宋体" w:hint="default"/>
          <w:w w:val="100"/>
        </w:rPr>
        <w:t> </w:t>
      </w:r>
      <w:r>
        <w:rPr/>
        <w:t>不适用</w:t>
      </w:r>
      <w:r>
        <w:rPr>
          <w:rFonts w:ascii="宋体" w:hAnsi="宋体" w:cs="宋体" w:eastAsia="宋体" w:hint="default"/>
        </w:rPr>
        <w:t> </w:t>
      </w:r>
    </w:p>
    <w:p>
      <w:pPr>
        <w:pStyle w:val="Heading2"/>
        <w:spacing w:line="240" w:lineRule="auto"/>
        <w:ind w:left="236"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1"/>
          <w:szCs w:val="21"/>
        </w:rPr>
      </w:pPr>
    </w:p>
    <w:p>
      <w:pPr>
        <w:pStyle w:val="BodyText"/>
        <w:spacing w:line="240" w:lineRule="auto"/>
        <w:ind w:left="236" w:right="0"/>
        <w:jc w:val="left"/>
      </w:pPr>
      <w:r>
        <w:rPr/>
        <w:t>单位：元</w:t>
      </w:r>
    </w:p>
    <w:p>
      <w:pPr>
        <w:spacing w:after="0" w:line="240" w:lineRule="auto"/>
        <w:jc w:val="left"/>
        <w:sectPr>
          <w:type w:val="continuous"/>
          <w:pgSz w:w="11910" w:h="16840"/>
          <w:pgMar w:top="1120" w:bottom="1380" w:left="1040" w:right="1560"/>
          <w:cols w:num="2" w:equalWidth="0">
            <w:col w:w="4546" w:space="3448"/>
            <w:col w:w="1316"/>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016"/>
        <w:gridCol w:w="936"/>
        <w:gridCol w:w="1558"/>
        <w:gridCol w:w="1135"/>
        <w:gridCol w:w="1416"/>
        <w:gridCol w:w="994"/>
        <w:gridCol w:w="853"/>
        <w:gridCol w:w="1142"/>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37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6" w:right="41"/>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9" w:right="141"/>
              <w:jc w:val="center"/>
              <w:rPr>
                <w:rFonts w:ascii="宋体" w:hAnsi="宋体" w:cs="宋体" w:eastAsia="宋体" w:hint="default"/>
                <w:sz w:val="21"/>
                <w:szCs w:val="21"/>
              </w:rPr>
            </w:pPr>
            <w:r>
              <w:rPr>
                <w:rFonts w:ascii="宋体" w:hAnsi="宋体" w:cs="宋体" w:eastAsia="宋体" w:hint="default"/>
                <w:sz w:val="21"/>
                <w:szCs w:val="21"/>
              </w:rPr>
              <w:t>本期占总</w:t>
            </w:r>
            <w:r>
              <w:rPr>
                <w:rFonts w:ascii="宋体" w:hAnsi="宋体" w:cs="宋体" w:eastAsia="宋体" w:hint="default"/>
                <w:w w:val="100"/>
                <w:sz w:val="21"/>
                <w:szCs w:val="21"/>
              </w:rPr>
              <w:t> </w:t>
            </w:r>
            <w:r>
              <w:rPr>
                <w:rFonts w:ascii="宋体" w:hAnsi="宋体" w:cs="宋体" w:eastAsia="宋体" w:hint="default"/>
                <w:sz w:val="21"/>
                <w:szCs w:val="21"/>
              </w:rPr>
              <w:t>成本比例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595" w:right="175" w:hanging="420"/>
              <w:jc w:val="left"/>
              <w:rPr>
                <w:rFonts w:ascii="宋体" w:hAnsi="宋体" w:cs="宋体" w:eastAsia="宋体" w:hint="default"/>
                <w:sz w:val="21"/>
                <w:szCs w:val="21"/>
              </w:rPr>
            </w:pPr>
            <w:r>
              <w:rPr>
                <w:rFonts w:ascii="宋体" w:hAnsi="宋体" w:cs="宋体" w:eastAsia="宋体" w:hint="default"/>
                <w:sz w:val="21"/>
                <w:szCs w:val="21"/>
              </w:rPr>
              <w:t>上年同期金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22"/>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ind w:left="105" w:right="51"/>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55" w:right="251"/>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1373" w:hRule="exact"/>
        </w:trPr>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务</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流服务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6,130,978,67</w:t>
            </w:r>
          </w:p>
          <w:p>
            <w:pPr>
              <w:pStyle w:val="TableParagraph"/>
              <w:spacing w:line="274" w:lineRule="exact"/>
              <w:ind w:left="1022" w:right="-1"/>
              <w:jc w:val="left"/>
              <w:rPr>
                <w:rFonts w:ascii="宋体" w:hAnsi="宋体" w:cs="宋体" w:eastAsia="宋体" w:hint="default"/>
                <w:sz w:val="21"/>
                <w:szCs w:val="21"/>
              </w:rPr>
            </w:pPr>
            <w:r>
              <w:rPr>
                <w:rFonts w:ascii="宋体"/>
                <w:sz w:val="21"/>
              </w:rPr>
              <w:t>9.10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1"/>
              <w:jc w:val="left"/>
              <w:rPr>
                <w:rFonts w:ascii="宋体" w:hAnsi="宋体" w:cs="宋体" w:eastAsia="宋体" w:hint="default"/>
                <w:sz w:val="21"/>
                <w:szCs w:val="21"/>
              </w:rPr>
            </w:pPr>
            <w:r>
              <w:rPr>
                <w:rFonts w:ascii="宋体"/>
                <w:sz w:val="21"/>
              </w:rPr>
              <w:t>90.39%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8,884,300,8</w:t>
            </w:r>
          </w:p>
          <w:p>
            <w:pPr>
              <w:pStyle w:val="TableParagraph"/>
              <w:spacing w:line="274" w:lineRule="exact"/>
              <w:ind w:left="775" w:right="-1"/>
              <w:jc w:val="left"/>
              <w:rPr>
                <w:rFonts w:ascii="宋体" w:hAnsi="宋体" w:cs="宋体" w:eastAsia="宋体" w:hint="default"/>
                <w:sz w:val="21"/>
                <w:szCs w:val="21"/>
              </w:rPr>
            </w:pPr>
            <w:r>
              <w:rPr>
                <w:rFonts w:ascii="宋体"/>
                <w:sz w:val="21"/>
              </w:rPr>
              <w:t>47.33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9" w:right="-3"/>
              <w:jc w:val="left"/>
              <w:rPr>
                <w:rFonts w:ascii="宋体" w:hAnsi="宋体" w:cs="宋体" w:eastAsia="宋体" w:hint="default"/>
                <w:sz w:val="21"/>
                <w:szCs w:val="21"/>
              </w:rPr>
            </w:pPr>
            <w:r>
              <w:rPr>
                <w:rFonts w:ascii="宋体"/>
                <w:sz w:val="21"/>
              </w:rPr>
              <w:t>94.09%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-30.99</w:t>
            </w:r>
          </w:p>
          <w:p>
            <w:pPr>
              <w:pStyle w:val="TableParagraph"/>
              <w:spacing w:line="274" w:lineRule="exact"/>
              <w:ind w:right="-2"/>
              <w:jc w:val="right"/>
              <w:rPr>
                <w:rFonts w:ascii="宋体" w:hAnsi="宋体" w:cs="宋体" w:eastAsia="宋体" w:hint="default"/>
                <w:sz w:val="21"/>
                <w:szCs w:val="21"/>
              </w:rPr>
            </w:pP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主要系重</w:t>
            </w:r>
          </w:p>
          <w:p>
            <w:pPr>
              <w:pStyle w:val="TableParagraph"/>
              <w:spacing w:line="237" w:lineRule="auto" w:before="2"/>
              <w:ind w:left="100" w:right="84"/>
              <w:jc w:val="both"/>
              <w:rPr>
                <w:rFonts w:ascii="宋体" w:hAnsi="宋体" w:cs="宋体" w:eastAsia="宋体" w:hint="default"/>
                <w:sz w:val="21"/>
                <w:szCs w:val="21"/>
              </w:rPr>
            </w:pPr>
            <w:r>
              <w:rPr>
                <w:rFonts w:ascii="宋体" w:hAnsi="宋体" w:cs="宋体" w:eastAsia="宋体" w:hint="default"/>
                <w:sz w:val="21"/>
                <w:szCs w:val="21"/>
              </w:rPr>
              <w:t>大负面事</w:t>
            </w:r>
            <w:r>
              <w:rPr>
                <w:rFonts w:ascii="宋体" w:hAnsi="宋体" w:cs="宋体" w:eastAsia="宋体" w:hint="default"/>
                <w:w w:val="100"/>
                <w:sz w:val="21"/>
                <w:szCs w:val="21"/>
              </w:rPr>
              <w:t> </w:t>
            </w:r>
            <w:r>
              <w:rPr>
                <w:rFonts w:ascii="宋体" w:hAnsi="宋体" w:cs="宋体" w:eastAsia="宋体" w:hint="default"/>
                <w:sz w:val="21"/>
                <w:szCs w:val="21"/>
              </w:rPr>
              <w:t>项影响经</w:t>
            </w:r>
            <w:r>
              <w:rPr>
                <w:rFonts w:ascii="宋体" w:hAnsi="宋体" w:cs="宋体" w:eastAsia="宋体" w:hint="default"/>
                <w:w w:val="100"/>
                <w:sz w:val="21"/>
                <w:szCs w:val="21"/>
              </w:rPr>
              <w:t> </w:t>
            </w:r>
            <w:r>
              <w:rPr>
                <w:rFonts w:ascii="宋体" w:hAnsi="宋体" w:cs="宋体" w:eastAsia="宋体" w:hint="default"/>
                <w:sz w:val="21"/>
                <w:szCs w:val="21"/>
              </w:rPr>
              <w:t>营业务量</w:t>
            </w:r>
            <w:r>
              <w:rPr>
                <w:rFonts w:ascii="宋体" w:hAnsi="宋体" w:cs="宋体" w:eastAsia="宋体" w:hint="default"/>
                <w:w w:val="100"/>
                <w:sz w:val="21"/>
                <w:szCs w:val="21"/>
              </w:rPr>
              <w:t> </w:t>
            </w:r>
            <w:r>
              <w:rPr>
                <w:rFonts w:ascii="宋体" w:hAnsi="宋体" w:cs="宋体" w:eastAsia="宋体" w:hint="default"/>
                <w:sz w:val="21"/>
                <w:szCs w:val="21"/>
              </w:rPr>
              <w:t>减少所致</w:t>
            </w:r>
            <w:r>
              <w:rPr>
                <w:rFonts w:ascii="宋体" w:hAnsi="宋体" w:cs="宋体" w:eastAsia="宋体" w:hint="default"/>
                <w:sz w:val="21"/>
                <w:szCs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t>前五名客户销售额</w:t>
      </w:r>
      <w:r>
        <w:rPr>
          <w:spacing w:val="-38"/>
        </w:rPr>
        <w:t> </w:t>
      </w:r>
      <w:r>
        <w:rPr>
          <w:rFonts w:ascii="宋体" w:hAnsi="宋体" w:cs="宋体" w:eastAsia="宋体" w:hint="default"/>
        </w:rPr>
        <w:t>74,803.32</w:t>
      </w:r>
      <w:r>
        <w:rPr>
          <w:rFonts w:ascii="宋体" w:hAnsi="宋体" w:cs="宋体" w:eastAsia="宋体" w:hint="default"/>
          <w:spacing w:val="-37"/>
        </w:rPr>
        <w:t> </w:t>
      </w:r>
      <w:r>
        <w:rPr>
          <w:spacing w:val="-4"/>
        </w:rPr>
        <w:t>万元，占年度销售总额</w:t>
      </w:r>
      <w:r>
        <w:rPr>
          <w:spacing w:val="-38"/>
        </w:rPr>
        <w:t> </w:t>
      </w:r>
      <w:r>
        <w:rPr>
          <w:rFonts w:ascii="宋体" w:hAnsi="宋体" w:cs="宋体" w:eastAsia="宋体" w:hint="default"/>
          <w:spacing w:val="-3"/>
        </w:rPr>
        <w:t>14.80%</w:t>
      </w:r>
      <w:r>
        <w:rPr>
          <w:spacing w:val="-3"/>
        </w:rPr>
        <w:t>；其中前五名客户销售额中关联方销</w:t>
      </w:r>
      <w:r>
        <w:rPr>
          <w:spacing w:val="-98"/>
        </w:rPr>
        <w:t> </w:t>
      </w:r>
      <w:r>
        <w:rPr>
          <w:spacing w:val="-98"/>
        </w:rPr>
      </w:r>
      <w:r>
        <w:rPr/>
        <w:t>售额</w:t>
      </w:r>
      <w:r>
        <w:rPr>
          <w:spacing w:val="-52"/>
        </w:rPr>
        <w:t> </w:t>
      </w:r>
      <w:r>
        <w:rPr>
          <w:rFonts w:ascii="宋体" w:hAnsi="宋体" w:cs="宋体" w:eastAsia="宋体" w:hint="default"/>
        </w:rPr>
        <w:t>0</w:t>
      </w:r>
      <w:r>
        <w:rPr>
          <w:rFonts w:ascii="宋体" w:hAnsi="宋体" w:cs="宋体" w:eastAsia="宋体" w:hint="default"/>
          <w:spacing w:val="-55"/>
        </w:rPr>
        <w:t> </w:t>
      </w:r>
      <w:r>
        <w:rPr/>
        <w:t>万元，占年度销售总额</w:t>
      </w:r>
      <w:r>
        <w:rPr>
          <w:spacing w:val="-52"/>
        </w:rPr>
        <w:t> </w:t>
      </w:r>
      <w:r>
        <w:rPr>
          <w:rFonts w:ascii="宋体" w:hAnsi="宋体" w:cs="宋体" w:eastAsia="宋体" w:hint="default"/>
          <w:spacing w:val="-3"/>
        </w:rPr>
        <w:t>0</w:t>
      </w:r>
      <w:r>
        <w:rPr>
          <w:rFonts w:ascii="宋体" w:hAnsi="宋体" w:cs="宋体" w:eastAsia="宋体" w:hint="default"/>
          <w:spacing w:val="1"/>
        </w:rPr>
        <w:t> </w:t>
      </w:r>
      <w:r>
        <w:rPr>
          <w:rFonts w:ascii="宋体" w:hAnsi="宋体" w:cs="宋体" w:eastAsia="宋体" w:hint="default"/>
        </w:rPr>
        <w:t>%</w:t>
      </w:r>
      <w:r>
        <w:rPr/>
        <w:t>。</w:t>
      </w:r>
      <w:r>
        <w:rPr>
          <w:rFonts w:ascii="宋体" w:hAnsi="宋体" w:cs="宋体" w:eastAsia="宋体" w:hint="default"/>
        </w:rPr>
        <w:t> </w:t>
      </w:r>
    </w:p>
    <w:p>
      <w:pPr>
        <w:pStyle w:val="BodyText"/>
        <w:spacing w:line="26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t>前五名供应商采购额</w:t>
      </w:r>
      <w:r>
        <w:rPr>
          <w:spacing w:val="-38"/>
        </w:rPr>
        <w:t> </w:t>
      </w:r>
      <w:r>
        <w:rPr>
          <w:rFonts w:ascii="宋体" w:hAnsi="宋体" w:cs="宋体" w:eastAsia="宋体" w:hint="default"/>
        </w:rPr>
        <w:t>95,001.13</w:t>
      </w:r>
      <w:r>
        <w:rPr>
          <w:rFonts w:ascii="宋体" w:hAnsi="宋体" w:cs="宋体" w:eastAsia="宋体" w:hint="default"/>
          <w:spacing w:val="-40"/>
        </w:rPr>
        <w:t> </w:t>
      </w:r>
      <w:r>
        <w:rPr>
          <w:spacing w:val="-4"/>
        </w:rPr>
        <w:t>万元，占年度采购总额</w:t>
      </w:r>
      <w:r>
        <w:rPr>
          <w:spacing w:val="-38"/>
        </w:rPr>
        <w:t> </w:t>
      </w:r>
      <w:r>
        <w:rPr>
          <w:rFonts w:ascii="宋体" w:hAnsi="宋体" w:cs="宋体" w:eastAsia="宋体" w:hint="default"/>
          <w:spacing w:val="-3"/>
        </w:rPr>
        <w:t>15.50%</w:t>
      </w:r>
      <w:r>
        <w:rPr>
          <w:spacing w:val="-3"/>
        </w:rPr>
        <w:t>；其中前五名供应商采购额中关联</w:t>
      </w:r>
      <w:r>
        <w:rPr>
          <w:spacing w:val="-98"/>
        </w:rPr>
        <w:t> </w:t>
      </w:r>
      <w:r>
        <w:rPr>
          <w:spacing w:val="-98"/>
        </w:rPr>
      </w:r>
      <w:r>
        <w:rPr/>
        <w:t>方采购额</w:t>
      </w:r>
      <w:r>
        <w:rPr>
          <w:spacing w:val="-53"/>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37" w:lineRule="auto"/>
        <w:ind w:left="236" w:right="8039"/>
        <w:jc w:val="left"/>
        <w:rPr>
          <w:rFonts w:ascii="宋体" w:hAnsi="宋体" w:cs="宋体" w:eastAsia="宋体" w:hint="default"/>
        </w:rPr>
      </w:pPr>
      <w:r>
        <w:rPr>
          <w:rFonts w:ascii="宋体" w:hAnsi="宋体" w:cs="宋体" w:eastAsia="宋体" w:hint="default"/>
          <w:w w:val="100"/>
        </w:rPr>
        <w:t>  </w:t>
      </w:r>
      <w:r>
        <w:rPr/>
        <w:t>其他说明   </w:t>
      </w:r>
      <w:r>
        <w:rPr>
          <w:spacing w:val="103"/>
        </w:rPr>
        <w:t> </w:t>
      </w:r>
      <w:r>
        <w:rPr>
          <w:rFonts w:ascii="宋体" w:hAnsi="宋体" w:cs="宋体" w:eastAsia="宋体" w:hint="default"/>
          <w:spacing w:val="103"/>
        </w:rPr>
      </w:r>
      <w:r>
        <w:rPr>
          <w:w w:val="100"/>
        </w:rPr>
        <w:t>无</w:t>
      </w:r>
      <w:r>
        <w:rPr>
          <w:rFonts w:ascii="宋体" w:hAnsi="宋体" w:cs="宋体" w:eastAsia="宋体" w:hint="default"/>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tabs>
          <w:tab w:pos="65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02"/>
        <w:gridCol w:w="1702"/>
        <w:gridCol w:w="1699"/>
        <w:gridCol w:w="1702"/>
        <w:gridCol w:w="2845"/>
      </w:tblGrid>
      <w:tr>
        <w:trPr>
          <w:trHeight w:val="826"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项目名称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本期期末金额较</w:t>
            </w:r>
          </w:p>
          <w:p>
            <w:pPr>
              <w:pStyle w:val="TableParagraph"/>
              <w:spacing w:line="240" w:lineRule="auto"/>
              <w:ind w:left="103" w:right="113"/>
              <w:jc w:val="left"/>
              <w:rPr>
                <w:rFonts w:ascii="宋体" w:hAnsi="宋体" w:cs="宋体" w:eastAsia="宋体" w:hint="default"/>
                <w:sz w:val="21"/>
                <w:szCs w:val="21"/>
              </w:rPr>
            </w:pPr>
            <w:r>
              <w:rPr>
                <w:rFonts w:ascii="宋体" w:hAnsi="宋体" w:cs="宋体" w:eastAsia="宋体" w:hint="default"/>
                <w:sz w:val="21"/>
                <w:szCs w:val="21"/>
              </w:rPr>
              <w:t>上期期末变动比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732"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销售费用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24,467,657.85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60" w:right="0"/>
              <w:jc w:val="left"/>
              <w:rPr>
                <w:rFonts w:ascii="宋体" w:hAnsi="宋体" w:cs="宋体" w:eastAsia="宋体" w:hint="default"/>
                <w:sz w:val="21"/>
                <w:szCs w:val="21"/>
              </w:rPr>
            </w:pPr>
            <w:r>
              <w:rPr>
                <w:rFonts w:ascii="宋体"/>
                <w:sz w:val="21"/>
              </w:rPr>
              <w:t>46,517,329.84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-47.40%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99"/>
              <w:jc w:val="left"/>
              <w:rPr>
                <w:rFonts w:ascii="宋体" w:hAnsi="宋体" w:cs="宋体" w:eastAsia="宋体" w:hint="default"/>
                <w:sz w:val="21"/>
                <w:szCs w:val="21"/>
              </w:rPr>
            </w:pPr>
            <w:r>
              <w:rPr>
                <w:rFonts w:ascii="宋体" w:hAnsi="宋体" w:cs="宋体" w:eastAsia="宋体" w:hint="default"/>
                <w:spacing w:val="-10"/>
                <w:w w:val="100"/>
                <w:sz w:val="21"/>
                <w:szCs w:val="21"/>
              </w:rPr>
              <w:t>主要系广告宣传费用、办公费</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用和差旅费减少所致</w:t>
            </w:r>
            <w:r>
              <w:rPr>
                <w:rFonts w:ascii="宋体" w:hAnsi="宋体" w:cs="宋体" w:eastAsia="宋体" w:hint="default"/>
                <w:sz w:val="21"/>
                <w:szCs w:val="21"/>
              </w:rPr>
              <w:t> </w:t>
            </w:r>
          </w:p>
        </w:tc>
      </w:tr>
      <w:tr>
        <w:trPr>
          <w:trHeight w:val="730"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管理费用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sz w:val="21"/>
              </w:rPr>
              <w:t>259,108,878.28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8" w:right="0"/>
              <w:jc w:val="left"/>
              <w:rPr>
                <w:rFonts w:ascii="宋体" w:hAnsi="宋体" w:cs="宋体" w:eastAsia="宋体" w:hint="default"/>
                <w:sz w:val="21"/>
                <w:szCs w:val="21"/>
              </w:rPr>
            </w:pPr>
            <w:r>
              <w:rPr>
                <w:rFonts w:ascii="宋体"/>
                <w:sz w:val="21"/>
              </w:rPr>
              <w:t>217,300,248.16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19.24%</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040" w:right="1560"/>
        </w:sectPr>
      </w:pPr>
    </w:p>
    <w:p>
      <w:pPr>
        <w:spacing w:line="240" w:lineRule="auto" w:before="6"/>
        <w:rPr>
          <w:rFonts w:ascii="宋体" w:hAnsi="宋体" w:cs="宋体" w:eastAsia="宋体" w:hint="default"/>
          <w:sz w:val="23"/>
          <w:szCs w:val="23"/>
        </w:rPr>
      </w:pPr>
    </w:p>
    <w:tbl>
      <w:tblPr>
        <w:tblW w:w="0" w:type="auto"/>
        <w:jc w:val="left"/>
        <w:tblInd w:w="119" w:type="dxa"/>
        <w:tblLayout w:type="fixed"/>
        <w:tblCellMar>
          <w:top w:w="0" w:type="dxa"/>
          <w:left w:w="0" w:type="dxa"/>
          <w:bottom w:w="0" w:type="dxa"/>
          <w:right w:w="0" w:type="dxa"/>
        </w:tblCellMar>
        <w:tblLook w:val="01E0"/>
      </w:tblPr>
      <w:tblGrid>
        <w:gridCol w:w="1102"/>
        <w:gridCol w:w="1702"/>
        <w:gridCol w:w="1699"/>
        <w:gridCol w:w="1702"/>
        <w:gridCol w:w="2845"/>
      </w:tblGrid>
      <w:tr>
        <w:trPr>
          <w:trHeight w:val="725" w:hRule="exact"/>
        </w:trPr>
        <w:tc>
          <w:tcPr>
            <w:tcW w:w="1102" w:type="dxa"/>
            <w:tcBorders>
              <w:top w:val="nil" w:sz="6" w:space="0" w:color="auto"/>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研发费用</w:t>
            </w:r>
            <w:r>
              <w:rPr>
                <w:rFonts w:ascii="宋体" w:hAnsi="宋体" w:cs="宋体" w:eastAsia="宋体" w:hint="default"/>
                <w:sz w:val="21"/>
                <w:szCs w:val="21"/>
              </w:rPr>
              <w:t> </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sz w:val="21"/>
              </w:rPr>
              <w:t>8,014,951.14 </w:t>
            </w:r>
          </w:p>
        </w:tc>
        <w:tc>
          <w:tcPr>
            <w:tcW w:w="16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sz w:val="21"/>
              </w:rPr>
              <w:t>3,855,213.53 </w:t>
            </w:r>
          </w:p>
        </w:tc>
        <w:tc>
          <w:tcPr>
            <w:tcW w:w="170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107.90%</w:t>
            </w:r>
            <w:r>
              <w:rPr>
                <w:rFonts w:ascii="宋体"/>
                <w:sz w:val="21"/>
              </w:rPr>
              <w:t> </w:t>
            </w:r>
          </w:p>
        </w:tc>
        <w:tc>
          <w:tcPr>
            <w:tcW w:w="28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主要系增加员工薪酬所致</w:t>
            </w:r>
            <w:r>
              <w:rPr>
                <w:rFonts w:ascii="宋体" w:hAnsi="宋体" w:cs="宋体" w:eastAsia="宋体" w:hint="default"/>
                <w:sz w:val="21"/>
                <w:szCs w:val="21"/>
              </w:rPr>
              <w:t> </w:t>
            </w:r>
          </w:p>
        </w:tc>
      </w:tr>
      <w:tr>
        <w:trPr>
          <w:trHeight w:val="730" w:hRule="exact"/>
        </w:trPr>
        <w:tc>
          <w:tcPr>
            <w:tcW w:w="1102"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41"/>
              <w:jc w:val="right"/>
              <w:rPr>
                <w:rFonts w:ascii="宋体" w:hAnsi="宋体" w:cs="宋体" w:eastAsia="宋体" w:hint="default"/>
                <w:sz w:val="21"/>
                <w:szCs w:val="21"/>
              </w:rPr>
            </w:pPr>
            <w:r>
              <w:rPr>
                <w:rFonts w:ascii="宋体" w:hAnsi="宋体" w:cs="宋体" w:eastAsia="宋体" w:hint="default"/>
                <w:spacing w:val="-2"/>
                <w:sz w:val="21"/>
                <w:szCs w:val="21"/>
              </w:rPr>
              <w:t>财务费用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sz w:val="21"/>
              </w:rPr>
              <w:t>348,016,714.80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center"/>
              <w:rPr>
                <w:rFonts w:ascii="宋体" w:hAnsi="宋体" w:cs="宋体" w:eastAsia="宋体" w:hint="default"/>
                <w:sz w:val="21"/>
                <w:szCs w:val="21"/>
              </w:rPr>
            </w:pPr>
            <w:r>
              <w:rPr>
                <w:rFonts w:ascii="宋体"/>
                <w:sz w:val="21"/>
              </w:rPr>
              <w:t>273,624,753.91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27.19%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tabs>
          <w:tab w:pos="657"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40" w:lineRule="auto" w:before="59"/>
        <w:ind w:left="236" w:right="0"/>
        <w:jc w:val="left"/>
        <w:rPr>
          <w:rFonts w:ascii="宋体" w:hAnsi="宋体" w:cs="宋体" w:eastAsia="宋体" w:hint="default"/>
        </w:rPr>
      </w:pPr>
      <w:r>
        <w:rPr>
          <w:rFonts w:ascii="宋体"/>
          <w:w w:val="100"/>
        </w:rPr>
        <w:t> </w:t>
      </w:r>
    </w:p>
    <w:p>
      <w:pPr>
        <w:pStyle w:val="Heading2"/>
        <w:tabs>
          <w:tab w:pos="65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367"/>
        <w:gridCol w:w="1229"/>
        <w:gridCol w:w="1229"/>
        <w:gridCol w:w="956"/>
        <w:gridCol w:w="3269"/>
      </w:tblGrid>
      <w:tr>
        <w:trPr>
          <w:trHeight w:val="293"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0" w:right="0"/>
              <w:jc w:val="center"/>
              <w:rPr>
                <w:rFonts w:ascii="宋体" w:hAnsi="宋体" w:cs="宋体" w:eastAsia="宋体" w:hint="default"/>
                <w:sz w:val="18"/>
                <w:szCs w:val="18"/>
              </w:rPr>
            </w:pPr>
            <w:r>
              <w:rPr>
                <w:rFonts w:ascii="宋体" w:hAnsi="宋体" w:cs="宋体" w:eastAsia="宋体" w:hint="default"/>
                <w:sz w:val="18"/>
                <w:szCs w:val="18"/>
              </w:rPr>
              <w:t>项目名称</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6" w:right="0"/>
              <w:jc w:val="left"/>
              <w:rPr>
                <w:rFonts w:ascii="宋体" w:hAnsi="宋体" w:cs="宋体" w:eastAsia="宋体" w:hint="default"/>
                <w:sz w:val="18"/>
                <w:szCs w:val="18"/>
              </w:rPr>
            </w:pPr>
            <w:r>
              <w:rPr>
                <w:rFonts w:ascii="宋体" w:hAnsi="宋体" w:cs="宋体" w:eastAsia="宋体" w:hint="default"/>
                <w:sz w:val="18"/>
                <w:szCs w:val="18"/>
              </w:rPr>
              <w:t>本期发生额</w:t>
            </w:r>
            <w:r>
              <w:rPr>
                <w:rFonts w:ascii="宋体" w:hAnsi="宋体" w:cs="宋体" w:eastAsia="宋体" w:hint="default"/>
                <w:sz w:val="18"/>
                <w:szCs w:val="18"/>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58" w:right="0"/>
              <w:jc w:val="left"/>
              <w:rPr>
                <w:rFonts w:ascii="宋体" w:hAnsi="宋体" w:cs="宋体" w:eastAsia="宋体" w:hint="default"/>
                <w:sz w:val="18"/>
                <w:szCs w:val="18"/>
              </w:rPr>
            </w:pPr>
            <w:r>
              <w:rPr>
                <w:rFonts w:ascii="宋体" w:hAnsi="宋体" w:cs="宋体" w:eastAsia="宋体" w:hint="default"/>
                <w:sz w:val="18"/>
                <w:szCs w:val="18"/>
              </w:rPr>
              <w:t>上期发生额</w:t>
            </w:r>
            <w:r>
              <w:rPr>
                <w:rFonts w:ascii="宋体" w:hAnsi="宋体" w:cs="宋体" w:eastAsia="宋体" w:hint="default"/>
                <w:sz w:val="18"/>
                <w:szCs w:val="18"/>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5" w:right="0"/>
              <w:jc w:val="center"/>
              <w:rPr>
                <w:rFonts w:ascii="宋体" w:hAnsi="宋体" w:cs="宋体" w:eastAsia="宋体" w:hint="default"/>
                <w:sz w:val="18"/>
                <w:szCs w:val="18"/>
              </w:rPr>
            </w:pPr>
            <w:r>
              <w:rPr>
                <w:rFonts w:ascii="宋体" w:hAnsi="宋体" w:cs="宋体" w:eastAsia="宋体" w:hint="default"/>
                <w:sz w:val="18"/>
                <w:szCs w:val="18"/>
              </w:rPr>
              <w:t>变动比例</w:t>
            </w:r>
            <w:r>
              <w:rPr>
                <w:rFonts w:ascii="宋体" w:hAnsi="宋体" w:cs="宋体" w:eastAsia="宋体" w:hint="default"/>
                <w:sz w:val="18"/>
                <w:szCs w:val="18"/>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9" w:right="0"/>
              <w:jc w:val="center"/>
              <w:rPr>
                <w:rFonts w:ascii="宋体" w:hAnsi="宋体" w:cs="宋体" w:eastAsia="宋体" w:hint="default"/>
                <w:sz w:val="18"/>
                <w:szCs w:val="18"/>
              </w:rPr>
            </w:pPr>
            <w:r>
              <w:rPr>
                <w:rFonts w:ascii="宋体" w:hAnsi="宋体" w:cs="宋体" w:eastAsia="宋体" w:hint="default"/>
                <w:sz w:val="18"/>
                <w:szCs w:val="18"/>
              </w:rPr>
              <w:t>情况说明</w:t>
            </w:r>
            <w:r>
              <w:rPr>
                <w:rFonts w:ascii="宋体" w:hAnsi="宋体" w:cs="宋体" w:eastAsia="宋体" w:hint="default"/>
                <w:sz w:val="18"/>
                <w:szCs w:val="18"/>
              </w:rPr>
              <w:t> </w:t>
            </w:r>
          </w:p>
        </w:tc>
      </w:tr>
      <w:tr>
        <w:trPr>
          <w:trHeight w:val="557"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 w:right="0"/>
              <w:jc w:val="center"/>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 w:right="0"/>
              <w:jc w:val="left"/>
              <w:rPr>
                <w:rFonts w:ascii="宋体" w:hAnsi="宋体" w:cs="宋体" w:eastAsia="宋体" w:hint="default"/>
                <w:sz w:val="21"/>
                <w:szCs w:val="21"/>
              </w:rPr>
            </w:pPr>
            <w:r>
              <w:rPr>
                <w:rFonts w:ascii="宋体"/>
                <w:sz w:val="21"/>
              </w:rPr>
              <w:t>5,700,743</w:t>
            </w:r>
          </w:p>
          <w:p>
            <w:pPr>
              <w:pStyle w:val="TableParagraph"/>
              <w:spacing w:line="273" w:lineRule="exact"/>
              <w:ind w:left="379" w:right="-1"/>
              <w:jc w:val="left"/>
              <w:rPr>
                <w:rFonts w:ascii="宋体" w:hAnsi="宋体" w:cs="宋体" w:eastAsia="宋体" w:hint="default"/>
                <w:sz w:val="21"/>
                <w:szCs w:val="21"/>
              </w:rPr>
            </w:pPr>
            <w:r>
              <w:rPr>
                <w:rFonts w:ascii="宋体"/>
                <w:sz w:val="21"/>
              </w:rPr>
              <w:t>,860.53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left"/>
              <w:rPr>
                <w:rFonts w:ascii="宋体" w:hAnsi="宋体" w:cs="宋体" w:eastAsia="宋体" w:hint="default"/>
                <w:sz w:val="21"/>
                <w:szCs w:val="21"/>
              </w:rPr>
            </w:pPr>
            <w:r>
              <w:rPr>
                <w:rFonts w:ascii="宋体"/>
                <w:sz w:val="21"/>
              </w:rPr>
              <w:t>9,155,161</w:t>
            </w:r>
          </w:p>
          <w:p>
            <w:pPr>
              <w:pStyle w:val="TableParagraph"/>
              <w:spacing w:line="273" w:lineRule="exact"/>
              <w:ind w:left="170" w:right="-3"/>
              <w:jc w:val="left"/>
              <w:rPr>
                <w:rFonts w:ascii="宋体" w:hAnsi="宋体" w:cs="宋体" w:eastAsia="宋体" w:hint="default"/>
                <w:sz w:val="21"/>
                <w:szCs w:val="21"/>
              </w:rPr>
            </w:pPr>
            <w:r>
              <w:rPr>
                <w:rFonts w:ascii="宋体"/>
                <w:sz w:val="21"/>
              </w:rPr>
              <w:t>,971.19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-37.73%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主要系经营业务量减少导致经营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活动流入减少所致</w:t>
            </w:r>
            <w:r>
              <w:rPr>
                <w:rFonts w:ascii="宋体" w:hAnsi="宋体" w:cs="宋体" w:eastAsia="宋体" w:hint="default"/>
                <w:sz w:val="21"/>
                <w:szCs w:val="21"/>
              </w:rPr>
              <w:t> </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 w:right="0"/>
              <w:jc w:val="center"/>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5,501,261</w:t>
            </w:r>
          </w:p>
          <w:p>
            <w:pPr>
              <w:pStyle w:val="TableParagraph"/>
              <w:spacing w:line="273" w:lineRule="exact"/>
              <w:ind w:left="168" w:right="-1"/>
              <w:jc w:val="left"/>
              <w:rPr>
                <w:rFonts w:ascii="宋体" w:hAnsi="宋体" w:cs="宋体" w:eastAsia="宋体" w:hint="default"/>
                <w:sz w:val="21"/>
                <w:szCs w:val="21"/>
              </w:rPr>
            </w:pPr>
            <w:r>
              <w:rPr>
                <w:rFonts w:ascii="宋体"/>
                <w:sz w:val="21"/>
              </w:rPr>
              <w:t>,080.17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8,337,369</w:t>
            </w:r>
          </w:p>
          <w:p>
            <w:pPr>
              <w:pStyle w:val="TableParagraph"/>
              <w:spacing w:line="273" w:lineRule="exact"/>
              <w:ind w:left="170" w:right="-3"/>
              <w:jc w:val="left"/>
              <w:rPr>
                <w:rFonts w:ascii="宋体" w:hAnsi="宋体" w:cs="宋体" w:eastAsia="宋体" w:hint="default"/>
                <w:sz w:val="21"/>
                <w:szCs w:val="21"/>
              </w:rPr>
            </w:pPr>
            <w:r>
              <w:rPr>
                <w:rFonts w:ascii="宋体"/>
                <w:sz w:val="21"/>
              </w:rPr>
              <w:t>,421.04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-34.02%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主要系经营业务量减少导致经营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活动流出减少所致</w:t>
            </w:r>
            <w:r>
              <w:rPr>
                <w:rFonts w:ascii="宋体" w:hAnsi="宋体" w:cs="宋体" w:eastAsia="宋体" w:hint="default"/>
                <w:sz w:val="21"/>
                <w:szCs w:val="21"/>
              </w:rPr>
              <w:t> </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199,482,7</w:t>
            </w:r>
          </w:p>
          <w:p>
            <w:pPr>
              <w:pStyle w:val="TableParagraph"/>
              <w:spacing w:line="273" w:lineRule="exact"/>
              <w:ind w:left="588" w:right="-1"/>
              <w:jc w:val="left"/>
              <w:rPr>
                <w:rFonts w:ascii="宋体" w:hAnsi="宋体" w:cs="宋体" w:eastAsia="宋体" w:hint="default"/>
                <w:sz w:val="21"/>
                <w:szCs w:val="21"/>
              </w:rPr>
            </w:pPr>
            <w:r>
              <w:rPr>
                <w:rFonts w:ascii="宋体"/>
                <w:sz w:val="21"/>
              </w:rPr>
              <w:t>80.36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817,792,5</w:t>
            </w:r>
          </w:p>
          <w:p>
            <w:pPr>
              <w:pStyle w:val="TableParagraph"/>
              <w:spacing w:line="273" w:lineRule="exact"/>
              <w:ind w:left="381" w:right="-3"/>
              <w:jc w:val="left"/>
              <w:rPr>
                <w:rFonts w:ascii="宋体" w:hAnsi="宋体" w:cs="宋体" w:eastAsia="宋体" w:hint="default"/>
                <w:sz w:val="21"/>
                <w:szCs w:val="21"/>
              </w:rPr>
            </w:pPr>
            <w:r>
              <w:rPr>
                <w:rFonts w:ascii="宋体"/>
                <w:sz w:val="21"/>
              </w:rPr>
              <w:t>50.15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-75.61%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主要系经营业务量减少导致经营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流金流入减少所致</w:t>
            </w:r>
            <w:r>
              <w:rPr>
                <w:rFonts w:ascii="宋体" w:hAnsi="宋体" w:cs="宋体" w:eastAsia="宋体" w:hint="default"/>
                <w:sz w:val="21"/>
                <w:szCs w:val="21"/>
              </w:rPr>
              <w:t> </w:t>
            </w:r>
          </w:p>
        </w:tc>
      </w:tr>
      <w:tr>
        <w:trPr>
          <w:trHeight w:val="55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 w:right="0"/>
              <w:jc w:val="center"/>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1,572,885</w:t>
            </w:r>
          </w:p>
          <w:p>
            <w:pPr>
              <w:pStyle w:val="TableParagraph"/>
              <w:spacing w:line="273" w:lineRule="exact"/>
              <w:ind w:left="168" w:right="-1"/>
              <w:jc w:val="left"/>
              <w:rPr>
                <w:rFonts w:ascii="宋体" w:hAnsi="宋体" w:cs="宋体" w:eastAsia="宋体" w:hint="default"/>
                <w:sz w:val="21"/>
                <w:szCs w:val="21"/>
              </w:rPr>
            </w:pPr>
            <w:r>
              <w:rPr>
                <w:rFonts w:ascii="宋体"/>
                <w:sz w:val="21"/>
              </w:rPr>
              <w:t>,513.03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128,058,8</w:t>
            </w:r>
          </w:p>
          <w:p>
            <w:pPr>
              <w:pStyle w:val="TableParagraph"/>
              <w:spacing w:line="273" w:lineRule="exact"/>
              <w:ind w:left="381" w:right="-3"/>
              <w:jc w:val="left"/>
              <w:rPr>
                <w:rFonts w:ascii="宋体" w:hAnsi="宋体" w:cs="宋体" w:eastAsia="宋体" w:hint="default"/>
                <w:sz w:val="21"/>
                <w:szCs w:val="21"/>
              </w:rPr>
            </w:pPr>
            <w:r>
              <w:rPr>
                <w:rFonts w:ascii="宋体"/>
                <w:sz w:val="21"/>
              </w:rPr>
              <w:t>93.38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1128.25</w:t>
            </w:r>
          </w:p>
          <w:p>
            <w:pPr>
              <w:pStyle w:val="TableParagraph"/>
              <w:spacing w:line="273" w:lineRule="exact"/>
              <w:ind w:left="103" w:right="0"/>
              <w:jc w:val="left"/>
              <w:rPr>
                <w:rFonts w:ascii="宋体" w:hAnsi="宋体" w:cs="宋体" w:eastAsia="宋体" w:hint="default"/>
                <w:sz w:val="21"/>
                <w:szCs w:val="21"/>
              </w:rPr>
            </w:pP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主要系本期资金拆借收到的现金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较多所致</w:t>
            </w:r>
            <w:r>
              <w:rPr>
                <w:rFonts w:ascii="宋体" w:hAnsi="宋体" w:cs="宋体" w:eastAsia="宋体" w:hint="default"/>
                <w:sz w:val="21"/>
                <w:szCs w:val="21"/>
              </w:rPr>
              <w:t> </w:t>
            </w:r>
          </w:p>
        </w:tc>
      </w:tr>
      <w:tr>
        <w:trPr>
          <w:trHeight w:val="828"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49"/>
              <w:jc w:val="left"/>
              <w:rPr>
                <w:rFonts w:ascii="宋体" w:hAnsi="宋体" w:cs="宋体" w:eastAsia="宋体" w:hint="default"/>
                <w:sz w:val="21"/>
                <w:szCs w:val="21"/>
              </w:rPr>
            </w:pPr>
            <w:r>
              <w:rPr>
                <w:rFonts w:ascii="宋体" w:hAnsi="宋体" w:cs="宋体" w:eastAsia="宋体" w:hint="default"/>
                <w:spacing w:val="-2"/>
                <w:sz w:val="21"/>
                <w:szCs w:val="21"/>
              </w:rPr>
              <w:t>投资活动产生的现金流</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量净额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73" w:right="-1" w:hanging="106"/>
              <w:jc w:val="left"/>
              <w:rPr>
                <w:rFonts w:ascii="宋体" w:hAnsi="宋体" w:cs="宋体" w:eastAsia="宋体" w:hint="default"/>
                <w:sz w:val="21"/>
                <w:szCs w:val="21"/>
              </w:rPr>
            </w:pPr>
            <w:r>
              <w:rPr>
                <w:rFonts w:ascii="宋体"/>
                <w:sz w:val="21"/>
              </w:rPr>
              <w:t>-468,883,</w:t>
            </w:r>
            <w:r>
              <w:rPr>
                <w:rFonts w:ascii="宋体"/>
                <w:spacing w:val="-103"/>
                <w:sz w:val="21"/>
              </w:rPr>
              <w:t> </w:t>
            </w:r>
            <w:r>
              <w:rPr>
                <w:rFonts w:ascii="宋体"/>
                <w:spacing w:val="-103"/>
                <w:sz w:val="21"/>
              </w:rPr>
            </w:r>
            <w:r>
              <w:rPr>
                <w:rFonts w:ascii="宋体"/>
                <w:sz w:val="21"/>
              </w:rPr>
              <w:t>503.00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9" w:right="0"/>
              <w:jc w:val="center"/>
              <w:rPr>
                <w:rFonts w:ascii="宋体" w:hAnsi="宋体" w:cs="宋体" w:eastAsia="宋体" w:hint="default"/>
                <w:sz w:val="21"/>
                <w:szCs w:val="21"/>
              </w:rPr>
            </w:pPr>
            <w:r>
              <w:rPr>
                <w:rFonts w:ascii="宋体"/>
                <w:sz w:val="21"/>
              </w:rPr>
              <w:t>-1,471,34</w:t>
            </w:r>
          </w:p>
          <w:p>
            <w:pPr>
              <w:pStyle w:val="TableParagraph"/>
              <w:spacing w:line="272" w:lineRule="exact"/>
              <w:ind w:left="175" w:right="0"/>
              <w:jc w:val="center"/>
              <w:rPr>
                <w:rFonts w:ascii="宋体" w:hAnsi="宋体" w:cs="宋体" w:eastAsia="宋体" w:hint="default"/>
                <w:sz w:val="21"/>
                <w:szCs w:val="21"/>
              </w:rPr>
            </w:pPr>
            <w:r>
              <w:rPr>
                <w:rFonts w:ascii="宋体"/>
                <w:sz w:val="21"/>
              </w:rPr>
              <w:t>1,039.21</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sz w:val="21"/>
              </w:rPr>
              <w:t>-68.13%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主要系本期减少船舶购置所致</w:t>
            </w:r>
            <w:r>
              <w:rPr>
                <w:rFonts w:ascii="宋体" w:hAnsi="宋体" w:cs="宋体" w:eastAsia="宋体" w:hint="default"/>
                <w:sz w:val="21"/>
                <w:szCs w:val="21"/>
              </w:rPr>
              <w:t> </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5" w:right="0"/>
              <w:jc w:val="center"/>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1,886,049</w:t>
            </w:r>
          </w:p>
          <w:p>
            <w:pPr>
              <w:pStyle w:val="TableParagraph"/>
              <w:spacing w:line="273" w:lineRule="exact"/>
              <w:ind w:left="379" w:right="-1"/>
              <w:jc w:val="left"/>
              <w:rPr>
                <w:rFonts w:ascii="宋体" w:hAnsi="宋体" w:cs="宋体" w:eastAsia="宋体" w:hint="default"/>
                <w:sz w:val="21"/>
                <w:szCs w:val="21"/>
              </w:rPr>
            </w:pPr>
            <w:r>
              <w:rPr>
                <w:rFonts w:ascii="宋体"/>
                <w:sz w:val="21"/>
              </w:rPr>
              <w:t>,191.46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3,322,630</w:t>
            </w:r>
          </w:p>
          <w:p>
            <w:pPr>
              <w:pStyle w:val="TableParagraph"/>
              <w:spacing w:line="273" w:lineRule="exact"/>
              <w:ind w:left="170" w:right="-3"/>
              <w:jc w:val="left"/>
              <w:rPr>
                <w:rFonts w:ascii="宋体" w:hAnsi="宋体" w:cs="宋体" w:eastAsia="宋体" w:hint="default"/>
                <w:sz w:val="21"/>
                <w:szCs w:val="21"/>
              </w:rPr>
            </w:pPr>
            <w:r>
              <w:rPr>
                <w:rFonts w:ascii="宋体"/>
                <w:sz w:val="21"/>
              </w:rPr>
              <w:t>,000.00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sz w:val="21"/>
              </w:rPr>
              <w:t>-43.24%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主要系本期融资租赁业务减少所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5" w:right="0"/>
              <w:jc w:val="center"/>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sz w:val="21"/>
              </w:rPr>
              <w:t>1,981,970</w:t>
            </w:r>
          </w:p>
          <w:p>
            <w:pPr>
              <w:pStyle w:val="TableParagraph"/>
              <w:spacing w:line="273" w:lineRule="exact"/>
              <w:ind w:left="168" w:right="-1"/>
              <w:jc w:val="left"/>
              <w:rPr>
                <w:rFonts w:ascii="宋体" w:hAnsi="宋体" w:cs="宋体" w:eastAsia="宋体" w:hint="default"/>
                <w:sz w:val="21"/>
                <w:szCs w:val="21"/>
              </w:rPr>
            </w:pPr>
            <w:r>
              <w:rPr>
                <w:rFonts w:ascii="宋体"/>
                <w:sz w:val="21"/>
              </w:rPr>
              <w:t>,953.02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3,012,103</w:t>
            </w:r>
          </w:p>
          <w:p>
            <w:pPr>
              <w:pStyle w:val="TableParagraph"/>
              <w:spacing w:line="273" w:lineRule="exact"/>
              <w:ind w:left="170" w:right="-3"/>
              <w:jc w:val="left"/>
              <w:rPr>
                <w:rFonts w:ascii="宋体" w:hAnsi="宋体" w:cs="宋体" w:eastAsia="宋体" w:hint="default"/>
                <w:sz w:val="21"/>
                <w:szCs w:val="21"/>
              </w:rPr>
            </w:pPr>
            <w:r>
              <w:rPr>
                <w:rFonts w:ascii="宋体"/>
                <w:sz w:val="21"/>
              </w:rPr>
              <w:t>,568.86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-34.20%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主要系本期支付融资租赁业务前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期费用和租金减少所致</w:t>
            </w:r>
            <w:r>
              <w:rPr>
                <w:rFonts w:ascii="宋体" w:hAnsi="宋体" w:cs="宋体" w:eastAsia="宋体" w:hint="default"/>
                <w:sz w:val="21"/>
                <w:szCs w:val="21"/>
              </w:rPr>
              <w:t> </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8" w:right="-1"/>
              <w:jc w:val="left"/>
              <w:rPr>
                <w:rFonts w:ascii="宋体" w:hAnsi="宋体" w:cs="宋体" w:eastAsia="宋体" w:hint="default"/>
                <w:sz w:val="21"/>
                <w:szCs w:val="21"/>
              </w:rPr>
            </w:pPr>
            <w:r>
              <w:rPr>
                <w:rFonts w:ascii="宋体"/>
                <w:sz w:val="21"/>
              </w:rPr>
              <w:t>-95,921,7</w:t>
            </w:r>
          </w:p>
          <w:p>
            <w:pPr>
              <w:pStyle w:val="TableParagraph"/>
              <w:spacing w:line="273" w:lineRule="exact"/>
              <w:ind w:left="379" w:right="-1"/>
              <w:jc w:val="left"/>
              <w:rPr>
                <w:rFonts w:ascii="宋体" w:hAnsi="宋体" w:cs="宋体" w:eastAsia="宋体" w:hint="default"/>
                <w:sz w:val="21"/>
                <w:szCs w:val="21"/>
              </w:rPr>
            </w:pPr>
            <w:r>
              <w:rPr>
                <w:rFonts w:ascii="宋体"/>
                <w:sz w:val="21"/>
              </w:rPr>
              <w:t>61.56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sz w:val="21"/>
              </w:rPr>
              <w:t>310,526,4</w:t>
            </w:r>
          </w:p>
          <w:p>
            <w:pPr>
              <w:pStyle w:val="TableParagraph"/>
              <w:spacing w:line="273" w:lineRule="exact"/>
              <w:ind w:left="381" w:right="-3"/>
              <w:jc w:val="left"/>
              <w:rPr>
                <w:rFonts w:ascii="宋体" w:hAnsi="宋体" w:cs="宋体" w:eastAsia="宋体" w:hint="default"/>
                <w:sz w:val="21"/>
                <w:szCs w:val="21"/>
              </w:rPr>
            </w:pPr>
            <w:r>
              <w:rPr>
                <w:rFonts w:ascii="宋体"/>
                <w:sz w:val="21"/>
              </w:rPr>
              <w:t>31.14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-130.89</w:t>
            </w:r>
          </w:p>
          <w:p>
            <w:pPr>
              <w:pStyle w:val="TableParagraph"/>
              <w:spacing w:line="273" w:lineRule="exact"/>
              <w:ind w:left="103" w:right="0"/>
              <w:jc w:val="left"/>
              <w:rPr>
                <w:rFonts w:ascii="宋体" w:hAnsi="宋体" w:cs="宋体" w:eastAsia="宋体" w:hint="default"/>
                <w:sz w:val="21"/>
                <w:szCs w:val="21"/>
              </w:rPr>
            </w:pPr>
            <w:r>
              <w:rPr>
                <w:rFonts w:ascii="宋体"/>
                <w:sz w:val="21"/>
              </w:rPr>
              <w:t>%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主要系本期融资租赁业务减少所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554"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汇率变动对现金及现金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等价物的影响</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1"/>
              <w:jc w:val="left"/>
              <w:rPr>
                <w:rFonts w:ascii="宋体" w:hAnsi="宋体" w:cs="宋体" w:eastAsia="宋体" w:hint="default"/>
                <w:sz w:val="21"/>
                <w:szCs w:val="21"/>
              </w:rPr>
            </w:pPr>
            <w:r>
              <w:rPr>
                <w:rFonts w:ascii="宋体"/>
                <w:sz w:val="21"/>
              </w:rPr>
              <w:t>-19,386,5</w:t>
            </w:r>
          </w:p>
          <w:p>
            <w:pPr>
              <w:pStyle w:val="TableParagraph"/>
              <w:spacing w:line="274" w:lineRule="exact"/>
              <w:ind w:left="379" w:right="-1"/>
              <w:jc w:val="left"/>
              <w:rPr>
                <w:rFonts w:ascii="宋体" w:hAnsi="宋体" w:cs="宋体" w:eastAsia="宋体" w:hint="default"/>
                <w:sz w:val="21"/>
                <w:szCs w:val="21"/>
              </w:rPr>
            </w:pPr>
            <w:r>
              <w:rPr>
                <w:rFonts w:ascii="宋体"/>
                <w:sz w:val="21"/>
              </w:rPr>
              <w:t>47.29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-8,776,37</w:t>
            </w:r>
          </w:p>
          <w:p>
            <w:pPr>
              <w:pStyle w:val="TableParagraph"/>
              <w:spacing w:line="274" w:lineRule="exact"/>
              <w:ind w:left="484" w:right="-3"/>
              <w:jc w:val="left"/>
              <w:rPr>
                <w:rFonts w:ascii="宋体" w:hAnsi="宋体" w:cs="宋体" w:eastAsia="宋体" w:hint="default"/>
                <w:sz w:val="21"/>
                <w:szCs w:val="21"/>
              </w:rPr>
            </w:pPr>
            <w:r>
              <w:rPr>
                <w:rFonts w:ascii="宋体"/>
                <w:sz w:val="21"/>
              </w:rPr>
              <w:t>8.76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120.89%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主要系汇率变动差异所致</w:t>
            </w:r>
            <w:r>
              <w:rPr>
                <w:rFonts w:ascii="宋体" w:hAnsi="宋体" w:cs="宋体" w:eastAsia="宋体" w:hint="default"/>
                <w:sz w:val="21"/>
                <w:szCs w:val="21"/>
              </w:rPr>
              <w:t> </w:t>
            </w:r>
          </w:p>
        </w:tc>
      </w:tr>
      <w:tr>
        <w:trPr>
          <w:trHeight w:val="555" w:hRule="exact"/>
        </w:trPr>
        <w:tc>
          <w:tcPr>
            <w:tcW w:w="2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期末现金及现金等价物</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8" w:right="0"/>
              <w:jc w:val="left"/>
              <w:rPr>
                <w:rFonts w:ascii="宋体" w:hAnsi="宋体" w:cs="宋体" w:eastAsia="宋体" w:hint="default"/>
                <w:sz w:val="21"/>
                <w:szCs w:val="21"/>
              </w:rPr>
            </w:pPr>
            <w:r>
              <w:rPr>
                <w:rFonts w:ascii="宋体"/>
                <w:sz w:val="21"/>
              </w:rPr>
              <w:t>84,775,12</w:t>
            </w:r>
          </w:p>
          <w:p>
            <w:pPr>
              <w:pStyle w:val="TableParagraph"/>
              <w:spacing w:line="275" w:lineRule="exact"/>
              <w:ind w:left="483" w:right="-1"/>
              <w:jc w:val="left"/>
              <w:rPr>
                <w:rFonts w:ascii="宋体" w:hAnsi="宋体" w:cs="宋体" w:eastAsia="宋体" w:hint="default"/>
                <w:sz w:val="21"/>
                <w:szCs w:val="21"/>
              </w:rPr>
            </w:pPr>
            <w:r>
              <w:rPr>
                <w:rFonts w:ascii="宋体"/>
                <w:sz w:val="21"/>
              </w:rPr>
              <w:t>1.14 </w:t>
            </w:r>
            <w:r>
              <w:rPr>
                <w:rFonts w:ascii="宋体"/>
                <w:spacing w:val="-2"/>
                <w:sz w:val="21"/>
              </w:rPr>
              <w:t> </w:t>
            </w:r>
            <w:r>
              <w:rPr>
                <w:rFonts w:ascii="宋体"/>
                <w:w w:val="100"/>
                <w:sz w:val="21"/>
              </w:rPr>
              <w:t> </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469,484,1</w:t>
            </w:r>
          </w:p>
          <w:p>
            <w:pPr>
              <w:pStyle w:val="TableParagraph"/>
              <w:spacing w:line="275" w:lineRule="exact"/>
              <w:ind w:left="381" w:right="-3"/>
              <w:jc w:val="left"/>
              <w:rPr>
                <w:rFonts w:ascii="宋体" w:hAnsi="宋体" w:cs="宋体" w:eastAsia="宋体" w:hint="default"/>
                <w:sz w:val="21"/>
                <w:szCs w:val="21"/>
              </w:rPr>
            </w:pPr>
            <w:r>
              <w:rPr>
                <w:rFonts w:ascii="宋体"/>
                <w:sz w:val="21"/>
              </w:rPr>
              <w:t>52.63 </w:t>
            </w:r>
            <w:r>
              <w:rPr>
                <w:rFonts w:ascii="宋体"/>
                <w:spacing w:val="-2"/>
                <w:sz w:val="21"/>
              </w:rPr>
              <w:t> </w:t>
            </w:r>
            <w:r>
              <w:rPr>
                <w:rFonts w:ascii="宋体"/>
                <w:w w:val="100"/>
                <w:sz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0" w:right="0"/>
              <w:jc w:val="center"/>
              <w:rPr>
                <w:rFonts w:ascii="宋体" w:hAnsi="宋体" w:cs="宋体" w:eastAsia="宋体" w:hint="default"/>
                <w:sz w:val="21"/>
                <w:szCs w:val="21"/>
              </w:rPr>
            </w:pPr>
            <w:r>
              <w:rPr>
                <w:rFonts w:ascii="宋体"/>
                <w:sz w:val="21"/>
              </w:rPr>
              <w:t>-81.94% </w:t>
            </w:r>
          </w:p>
        </w:tc>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主要系期末银行存款量减少所致</w:t>
            </w:r>
            <w:r>
              <w:rPr>
                <w:rFonts w:ascii="宋体" w:hAnsi="宋体" w:cs="宋体" w:eastAsia="宋体" w:hint="default"/>
                <w:sz w:val="21"/>
                <w:szCs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tabs>
          <w:tab w:pos="1077" w:val="left" w:leader="none"/>
        </w:tabs>
        <w:spacing w:line="240" w:lineRule="auto" w:before="58"/>
        <w:ind w:left="23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657" w:right="0"/>
        <w:jc w:val="left"/>
      </w:pPr>
      <w:r>
        <w:rPr/>
        <w:t>公司于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日召开了第七届董事会第三会议和第七届监事会第三次会议，会议审</w:t>
      </w:r>
    </w:p>
    <w:p>
      <w:pPr>
        <w:pStyle w:val="BodyText"/>
        <w:spacing w:line="355" w:lineRule="auto" w:before="133"/>
        <w:ind w:left="236" w:right="226"/>
        <w:jc w:val="left"/>
      </w:pPr>
      <w:r>
        <w:rPr>
          <w:spacing w:val="-5"/>
        </w:rPr>
        <w:t>议通过了《关于公司计提</w:t>
      </w:r>
      <w:r>
        <w:rPr>
          <w:spacing w:val="-35"/>
        </w:rPr>
        <w:t> </w:t>
      </w:r>
      <w:r>
        <w:rPr>
          <w:rFonts w:ascii="宋体" w:hAnsi="宋体" w:cs="宋体" w:eastAsia="宋体" w:hint="default"/>
        </w:rPr>
        <w:t>2019</w:t>
      </w:r>
      <w:r>
        <w:rPr>
          <w:rFonts w:ascii="宋体" w:hAnsi="宋体" w:cs="宋体" w:eastAsia="宋体" w:hint="default"/>
          <w:spacing w:val="-34"/>
        </w:rPr>
        <w:t> </w:t>
      </w:r>
      <w:r>
        <w:rPr>
          <w:spacing w:val="-6"/>
        </w:rPr>
        <w:t>年信用减值准备、资产减值准备及预计负债的议案》。公司对</w:t>
      </w:r>
      <w:r>
        <w:rPr>
          <w:spacing w:val="-34"/>
        </w:rPr>
        <w:t> </w:t>
      </w:r>
      <w:r>
        <w:rPr>
          <w:rFonts w:ascii="宋体" w:hAnsi="宋体" w:cs="宋体" w:eastAsia="宋体" w:hint="default"/>
        </w:rPr>
        <w:t>2019</w:t>
      </w:r>
      <w:r>
        <w:rPr>
          <w:rFonts w:ascii="宋体" w:hAnsi="宋体" w:cs="宋体" w:eastAsia="宋体" w:hint="default"/>
          <w:spacing w:val="-98"/>
        </w:rPr>
        <w:t> </w:t>
      </w:r>
      <w:r>
        <w:rPr>
          <w:rFonts w:ascii="宋体" w:hAnsi="宋体" w:cs="宋体" w:eastAsia="宋体" w:hint="default"/>
          <w:spacing w:val="-98"/>
        </w:rPr>
      </w:r>
      <w:r>
        <w:rPr>
          <w:spacing w:val="-6"/>
          <w:w w:val="100"/>
        </w:rPr>
        <w:t>年度合并报表范围内的应收账款、其他应收款、固定资产等资产以及未决诉讼计提信用减值损失、</w:t>
      </w:r>
    </w:p>
    <w:p>
      <w:pPr>
        <w:spacing w:after="0" w:line="355" w:lineRule="auto"/>
        <w:jc w:val="left"/>
        <w:sectPr>
          <w:pgSz w:w="11910" w:h="16840"/>
          <w:pgMar w:header="880" w:footer="1195" w:top="1120" w:bottom="1380" w:left="1040" w:right="1560"/>
        </w:sectPr>
      </w:pPr>
    </w:p>
    <w:p>
      <w:pPr>
        <w:spacing w:line="240" w:lineRule="auto" w:before="11"/>
        <w:rPr>
          <w:rFonts w:ascii="宋体" w:hAnsi="宋体" w:cs="宋体" w:eastAsia="宋体" w:hint="default"/>
          <w:sz w:val="18"/>
          <w:szCs w:val="18"/>
        </w:rPr>
      </w:pPr>
    </w:p>
    <w:p>
      <w:pPr>
        <w:pStyle w:val="BodyText"/>
        <w:spacing w:line="240" w:lineRule="auto" w:before="36"/>
        <w:ind w:left="216" w:right="0"/>
        <w:jc w:val="left"/>
      </w:pPr>
      <w:r>
        <w:rPr>
          <w:spacing w:val="-4"/>
        </w:rPr>
        <w:t>资产减值准备及预计负债。本次计提信用、资产减值准备及预计负债，将减少公司 </w:t>
      </w:r>
      <w:r>
        <w:rPr>
          <w:rFonts w:ascii="宋体" w:hAnsi="宋体" w:cs="宋体" w:eastAsia="宋体" w:hint="default"/>
        </w:rPr>
        <w:t>2019</w:t>
      </w:r>
      <w:r>
        <w:rPr>
          <w:rFonts w:ascii="宋体" w:hAnsi="宋体" w:cs="宋体" w:eastAsia="宋体" w:hint="default"/>
          <w:spacing w:val="-58"/>
        </w:rPr>
        <w:t> </w:t>
      </w:r>
      <w:r>
        <w:rPr/>
        <w:t>年利润总</w:t>
      </w:r>
    </w:p>
    <w:p>
      <w:pPr>
        <w:pStyle w:val="BodyText"/>
        <w:spacing w:line="240" w:lineRule="auto" w:before="133"/>
        <w:ind w:left="216" w:right="2412"/>
        <w:jc w:val="left"/>
        <w:rPr>
          <w:rFonts w:ascii="宋体" w:hAnsi="宋体" w:cs="宋体" w:eastAsia="宋体" w:hint="default"/>
        </w:rPr>
      </w:pPr>
      <w:r>
        <w:rPr/>
        <w:t>额</w:t>
      </w:r>
      <w:r>
        <w:rPr>
          <w:spacing w:val="-53"/>
        </w:rPr>
        <w:t> </w:t>
      </w:r>
      <w:r>
        <w:rPr>
          <w:rFonts w:ascii="宋体" w:hAnsi="宋体" w:cs="宋体" w:eastAsia="宋体" w:hint="default"/>
        </w:rPr>
        <w:t>267,917.69</w:t>
      </w:r>
      <w:r>
        <w:rPr>
          <w:rFonts w:ascii="宋体" w:hAnsi="宋体" w:cs="宋体" w:eastAsia="宋体" w:hint="default"/>
          <w:spacing w:val="-56"/>
        </w:rPr>
        <w:t> </w:t>
      </w:r>
      <w:r>
        <w:rPr/>
        <w:t>万元。</w:t>
      </w:r>
      <w:r>
        <w:rPr>
          <w:rFonts w:ascii="宋体" w:hAnsi="宋体" w:cs="宋体" w:eastAsia="宋体" w:hint="default"/>
        </w:rPr>
        <w:t> </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80" w:footer="1195" w:top="1120" w:bottom="1380" w:left="1060" w:right="1560"/>
        </w:sectPr>
      </w:pPr>
    </w:p>
    <w:p>
      <w:pPr>
        <w:pStyle w:val="Heading2"/>
        <w:tabs>
          <w:tab w:pos="1057" w:val="left" w:leader="none"/>
        </w:tabs>
        <w:spacing w:line="240" w:lineRule="auto" w:before="36"/>
        <w:ind w:left="216" w:right="-17"/>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641" w:val="left" w:leader="none"/>
        </w:tabs>
        <w:spacing w:line="290" w:lineRule="auto" w:before="58"/>
        <w:ind w:left="216" w:right="73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spacing w:line="240" w:lineRule="auto"/>
        <w:ind w:left="21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959" w:space="5035"/>
            <w:col w:w="129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83"/>
        <w:gridCol w:w="1135"/>
        <w:gridCol w:w="994"/>
        <w:gridCol w:w="1274"/>
        <w:gridCol w:w="1136"/>
        <w:gridCol w:w="991"/>
        <w:gridCol w:w="2137"/>
      </w:tblGrid>
      <w:tr>
        <w:trPr>
          <w:trHeight w:val="164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5" w:right="139" w:hanging="315"/>
              <w:jc w:val="left"/>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75" w:right="173"/>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22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上期期末数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139"/>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1" w:lineRule="exact"/>
              <w:ind w:left="3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5" w:right="170"/>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4" w:lineRule="exact"/>
              <w:ind w:left="228"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43"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5"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82" w:right="0"/>
              <w:jc w:val="left"/>
              <w:rPr>
                <w:rFonts w:ascii="宋体" w:hAnsi="宋体" w:cs="宋体" w:eastAsia="宋体" w:hint="default"/>
                <w:sz w:val="21"/>
                <w:szCs w:val="21"/>
              </w:rPr>
            </w:pPr>
            <w:r>
              <w:rPr>
                <w:rFonts w:ascii="宋体"/>
                <w:sz w:val="21"/>
              </w:rPr>
              <w:t>181,856,</w:t>
            </w:r>
          </w:p>
          <w:p>
            <w:pPr>
              <w:pStyle w:val="TableParagraph"/>
              <w:spacing w:line="273" w:lineRule="exact"/>
              <w:ind w:left="391" w:right="-3"/>
              <w:jc w:val="left"/>
              <w:rPr>
                <w:rFonts w:ascii="宋体" w:hAnsi="宋体" w:cs="宋体" w:eastAsia="宋体" w:hint="default"/>
                <w:sz w:val="21"/>
                <w:szCs w:val="21"/>
              </w:rPr>
            </w:pPr>
            <w:r>
              <w:rPr>
                <w:rFonts w:ascii="宋体"/>
                <w:sz w:val="21"/>
              </w:rPr>
              <w:t>495.99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2.31%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523,457,98</w:t>
            </w:r>
          </w:p>
          <w:p>
            <w:pPr>
              <w:pStyle w:val="TableParagraph"/>
              <w:spacing w:line="273" w:lineRule="exact"/>
              <w:ind w:left="741" w:right="-3"/>
              <w:jc w:val="left"/>
              <w:rPr>
                <w:rFonts w:ascii="宋体" w:hAnsi="宋体" w:cs="宋体" w:eastAsia="宋体" w:hint="default"/>
                <w:sz w:val="21"/>
                <w:szCs w:val="21"/>
              </w:rPr>
            </w:pPr>
            <w:r>
              <w:rPr>
                <w:rFonts w:ascii="宋体"/>
                <w:sz w:val="21"/>
              </w:rPr>
              <w:t>7.51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-65.26%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主要系期末银行存款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量减少导致</w:t>
            </w:r>
            <w:r>
              <w:rPr>
                <w:rFonts w:ascii="宋体" w:hAnsi="宋体" w:cs="宋体" w:eastAsia="宋体" w:hint="default"/>
                <w:sz w:val="21"/>
                <w:szCs w:val="21"/>
              </w:rPr>
              <w:t> </w:t>
            </w:r>
          </w:p>
        </w:tc>
      </w:tr>
      <w:tr>
        <w:trPr>
          <w:trHeight w:val="55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739,917,</w:t>
            </w:r>
          </w:p>
          <w:p>
            <w:pPr>
              <w:pStyle w:val="TableParagraph"/>
              <w:spacing w:line="273" w:lineRule="exact"/>
              <w:ind w:left="391" w:right="-3"/>
              <w:jc w:val="left"/>
              <w:rPr>
                <w:rFonts w:ascii="宋体" w:hAnsi="宋体" w:cs="宋体" w:eastAsia="宋体" w:hint="default"/>
                <w:sz w:val="21"/>
                <w:szCs w:val="21"/>
              </w:rPr>
            </w:pPr>
            <w:r>
              <w:rPr>
                <w:rFonts w:ascii="宋体"/>
                <w:sz w:val="21"/>
              </w:rPr>
              <w:t>749.81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9.42%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1,573,882,</w:t>
            </w:r>
          </w:p>
          <w:p>
            <w:pPr>
              <w:pStyle w:val="TableParagraph"/>
              <w:spacing w:line="273" w:lineRule="exact"/>
              <w:ind w:left="530" w:right="-3"/>
              <w:jc w:val="left"/>
              <w:rPr>
                <w:rFonts w:ascii="宋体" w:hAnsi="宋体" w:cs="宋体" w:eastAsia="宋体" w:hint="default"/>
                <w:sz w:val="21"/>
                <w:szCs w:val="21"/>
              </w:rPr>
            </w:pPr>
            <w:r>
              <w:rPr>
                <w:rFonts w:ascii="宋体"/>
                <w:sz w:val="21"/>
              </w:rPr>
              <w:t>635.10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14.45%</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-52.99%</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主要系本期销售收入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减少所致</w:t>
            </w:r>
            <w:r>
              <w:rPr>
                <w:rFonts w:ascii="宋体" w:hAnsi="宋体" w:cs="宋体" w:eastAsia="宋体" w:hint="default"/>
                <w:sz w:val="21"/>
                <w:szCs w:val="21"/>
              </w:rPr>
              <w:t> </w:t>
            </w:r>
          </w:p>
        </w:tc>
      </w:tr>
      <w:tr>
        <w:trPr>
          <w:trHeight w:val="82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6"/>
                <w:sz w:val="21"/>
                <w:szCs w:val="21"/>
              </w:rPr>
              <w:t> </w:t>
            </w:r>
            <w:r>
              <w:rPr>
                <w:rFonts w:ascii="宋体" w:hAnsi="宋体" w:cs="宋体" w:eastAsia="宋体" w:hint="default"/>
                <w:sz w:val="21"/>
                <w:szCs w:val="21"/>
              </w:rPr>
              <w:t>项</w:t>
            </w:r>
            <w:r>
              <w:rPr>
                <w:rFonts w:ascii="宋体" w:hAnsi="宋体" w:cs="宋体" w:eastAsia="宋体" w:hint="default"/>
                <w:spacing w:val="-78"/>
                <w:sz w:val="21"/>
                <w:szCs w:val="21"/>
              </w:rPr>
              <w:t> </w:t>
            </w:r>
            <w:r>
              <w:rPr>
                <w:rFonts w:ascii="宋体" w:hAnsi="宋体" w:cs="宋体" w:eastAsia="宋体" w:hint="default"/>
                <w:sz w:val="21"/>
                <w:szCs w:val="21"/>
              </w:rPr>
              <w:t>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4,045,04</w:t>
            </w:r>
          </w:p>
          <w:p>
            <w:pPr>
              <w:pStyle w:val="TableParagraph"/>
              <w:spacing w:line="273" w:lineRule="exact"/>
              <w:ind w:left="602" w:right="-3"/>
              <w:jc w:val="left"/>
              <w:rPr>
                <w:rFonts w:ascii="宋体" w:hAnsi="宋体" w:cs="宋体" w:eastAsia="宋体" w:hint="default"/>
                <w:sz w:val="21"/>
                <w:szCs w:val="21"/>
              </w:rPr>
            </w:pPr>
            <w:r>
              <w:rPr>
                <w:rFonts w:ascii="宋体"/>
                <w:sz w:val="21"/>
              </w:rPr>
              <w:t>2.25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0.05%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11,703,716</w:t>
            </w:r>
          </w:p>
          <w:p>
            <w:pPr>
              <w:pStyle w:val="TableParagraph"/>
              <w:spacing w:line="273" w:lineRule="exact"/>
              <w:ind w:right="-3"/>
              <w:jc w:val="right"/>
              <w:rPr>
                <w:rFonts w:ascii="宋体" w:hAnsi="宋体" w:cs="宋体" w:eastAsia="宋体" w:hint="default"/>
                <w:sz w:val="21"/>
                <w:szCs w:val="21"/>
              </w:rPr>
            </w:pPr>
            <w:r>
              <w:rPr>
                <w:rFonts w:ascii="宋体"/>
                <w:spacing w:val="-1"/>
                <w:sz w:val="21"/>
              </w:rPr>
              <w:t>.34</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期末余额系银行承兑</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汇票，主要系本期销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售收入减少所致</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23,981,5</w:t>
            </w:r>
          </w:p>
          <w:p>
            <w:pPr>
              <w:pStyle w:val="TableParagraph"/>
              <w:spacing w:line="274" w:lineRule="exact"/>
              <w:ind w:left="496" w:right="-3"/>
              <w:jc w:val="left"/>
              <w:rPr>
                <w:rFonts w:ascii="宋体" w:hAnsi="宋体" w:cs="宋体" w:eastAsia="宋体" w:hint="default"/>
                <w:sz w:val="21"/>
                <w:szCs w:val="21"/>
              </w:rPr>
            </w:pPr>
            <w:r>
              <w:rPr>
                <w:rFonts w:ascii="宋体"/>
                <w:sz w:val="21"/>
              </w:rPr>
              <w:t>39.01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0.31%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248,708,44</w:t>
            </w:r>
          </w:p>
          <w:p>
            <w:pPr>
              <w:pStyle w:val="TableParagraph"/>
              <w:spacing w:line="274" w:lineRule="exact"/>
              <w:ind w:left="741" w:right="-3"/>
              <w:jc w:val="left"/>
              <w:rPr>
                <w:rFonts w:ascii="宋体" w:hAnsi="宋体" w:cs="宋体" w:eastAsia="宋体" w:hint="default"/>
                <w:sz w:val="21"/>
                <w:szCs w:val="21"/>
              </w:rPr>
            </w:pPr>
            <w:r>
              <w:rPr>
                <w:rFonts w:ascii="宋体"/>
                <w:sz w:val="21"/>
              </w:rPr>
              <w:t>2.57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-90.36%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主要系上期预付款本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期计提损失所致</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483,800,</w:t>
            </w:r>
          </w:p>
          <w:p>
            <w:pPr>
              <w:pStyle w:val="TableParagraph"/>
              <w:spacing w:line="274" w:lineRule="exact"/>
              <w:ind w:left="391" w:right="-3"/>
              <w:jc w:val="left"/>
              <w:rPr>
                <w:rFonts w:ascii="宋体" w:hAnsi="宋体" w:cs="宋体" w:eastAsia="宋体" w:hint="default"/>
                <w:sz w:val="21"/>
                <w:szCs w:val="21"/>
              </w:rPr>
            </w:pPr>
            <w:r>
              <w:rPr>
                <w:rFonts w:ascii="宋体"/>
                <w:sz w:val="21"/>
              </w:rPr>
              <w:t>176.50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1,656,987,</w:t>
            </w:r>
          </w:p>
          <w:p>
            <w:pPr>
              <w:pStyle w:val="TableParagraph"/>
              <w:spacing w:line="274" w:lineRule="exact"/>
              <w:ind w:left="530" w:right="-3"/>
              <w:jc w:val="left"/>
              <w:rPr>
                <w:rFonts w:ascii="宋体" w:hAnsi="宋体" w:cs="宋体" w:eastAsia="宋体" w:hint="default"/>
                <w:sz w:val="21"/>
                <w:szCs w:val="21"/>
              </w:rPr>
            </w:pPr>
            <w:r>
              <w:rPr>
                <w:rFonts w:ascii="宋体"/>
                <w:sz w:val="21"/>
              </w:rPr>
              <w:t>923.36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-70.80%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主要系往来款计提损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失所致</w:t>
            </w:r>
            <w:r>
              <w:rPr>
                <w:rFonts w:ascii="宋体" w:hAnsi="宋体" w:cs="宋体" w:eastAsia="宋体" w:hint="default"/>
                <w:sz w:val="21"/>
                <w:szCs w:val="21"/>
              </w:rPr>
              <w:t> </w:t>
            </w:r>
          </w:p>
        </w:tc>
      </w:tr>
      <w:tr>
        <w:trPr>
          <w:trHeight w:val="82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内</w:t>
            </w:r>
            <w:r>
              <w:rPr>
                <w:rFonts w:ascii="宋体" w:hAnsi="宋体" w:cs="宋体" w:eastAsia="宋体" w:hint="default"/>
                <w:spacing w:val="-76"/>
                <w:sz w:val="21"/>
                <w:szCs w:val="21"/>
              </w:rPr>
              <w:t> </w:t>
            </w:r>
            <w:r>
              <w:rPr>
                <w:rFonts w:ascii="宋体" w:hAnsi="宋体" w:cs="宋体" w:eastAsia="宋体" w:hint="default"/>
                <w:sz w:val="21"/>
                <w:szCs w:val="21"/>
              </w:rPr>
              <w:t>到</w:t>
            </w:r>
            <w:r>
              <w:rPr>
                <w:rFonts w:ascii="宋体" w:hAnsi="宋体" w:cs="宋体" w:eastAsia="宋体" w:hint="default"/>
                <w:spacing w:val="-78"/>
                <w:sz w:val="21"/>
                <w:szCs w:val="21"/>
              </w:rPr>
              <w:t> </w:t>
            </w:r>
            <w:r>
              <w:rPr>
                <w:rFonts w:ascii="宋体" w:hAnsi="宋体" w:cs="宋体" w:eastAsia="宋体" w:hint="default"/>
                <w:sz w:val="21"/>
                <w:szCs w:val="21"/>
              </w:rPr>
              <w:t>期</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76"/>
                <w:sz w:val="21"/>
                <w:szCs w:val="21"/>
              </w:rPr>
              <w:t> </w:t>
            </w:r>
            <w:r>
              <w:rPr>
                <w:rFonts w:ascii="宋体" w:hAnsi="宋体" w:cs="宋体" w:eastAsia="宋体" w:hint="default"/>
                <w:sz w:val="21"/>
                <w:szCs w:val="21"/>
              </w:rPr>
              <w:t>非</w:t>
            </w:r>
            <w:r>
              <w:rPr>
                <w:rFonts w:ascii="宋体" w:hAnsi="宋体" w:cs="宋体" w:eastAsia="宋体" w:hint="default"/>
                <w:spacing w:val="-76"/>
                <w:sz w:val="21"/>
                <w:szCs w:val="21"/>
              </w:rPr>
              <w:t> </w:t>
            </w: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8"/>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 </w:t>
            </w:r>
            <w:r>
              <w:rPr>
                <w:rFonts w:ascii="宋体"/>
                <w:spacing w:val="-2"/>
                <w:sz w:val="21"/>
              </w:rPr>
              <w:t> </w:t>
            </w: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32,653,934</w:t>
            </w:r>
          </w:p>
          <w:p>
            <w:pPr>
              <w:pStyle w:val="TableParagraph"/>
              <w:spacing w:line="273" w:lineRule="exact"/>
              <w:ind w:right="-3"/>
              <w:jc w:val="right"/>
              <w:rPr>
                <w:rFonts w:ascii="宋体" w:hAnsi="宋体" w:cs="宋体" w:eastAsia="宋体" w:hint="default"/>
                <w:sz w:val="21"/>
                <w:szCs w:val="21"/>
              </w:rPr>
            </w:pPr>
            <w:r>
              <w:rPr>
                <w:rFonts w:ascii="宋体"/>
                <w:spacing w:val="-1"/>
                <w:sz w:val="21"/>
              </w:rPr>
              <w:t>.40</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主要系新准则变更，</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一年内到期的递延收</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益无需重分类</w:t>
            </w:r>
            <w:r>
              <w:rPr>
                <w:rFonts w:ascii="宋体" w:hAnsi="宋体" w:cs="宋体" w:eastAsia="宋体" w:hint="default"/>
                <w:sz w:val="21"/>
                <w:szCs w:val="21"/>
              </w:rPr>
              <w:t> </w:t>
            </w:r>
          </w:p>
        </w:tc>
      </w:tr>
      <w:tr>
        <w:trPr>
          <w:trHeight w:val="82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76"/>
                <w:sz w:val="21"/>
                <w:szCs w:val="21"/>
              </w:rPr>
              <w:t> </w:t>
            </w:r>
            <w:r>
              <w:rPr>
                <w:rFonts w:ascii="宋体" w:hAnsi="宋体" w:cs="宋体" w:eastAsia="宋体" w:hint="default"/>
                <w:sz w:val="21"/>
                <w:szCs w:val="21"/>
              </w:rPr>
              <w:t>动</w:t>
            </w:r>
            <w:r>
              <w:rPr>
                <w:rFonts w:ascii="宋体" w:hAnsi="宋体" w:cs="宋体" w:eastAsia="宋体" w:hint="default"/>
                <w:spacing w:val="-76"/>
                <w:sz w:val="21"/>
                <w:szCs w:val="21"/>
              </w:rPr>
              <w:t> </w:t>
            </w:r>
            <w:r>
              <w:rPr>
                <w:rFonts w:ascii="宋体" w:hAnsi="宋体" w:cs="宋体" w:eastAsia="宋体" w:hint="default"/>
                <w:sz w:val="21"/>
                <w:szCs w:val="21"/>
              </w:rPr>
              <w:t>资</w:t>
            </w:r>
            <w:r>
              <w:rPr>
                <w:rFonts w:ascii="宋体" w:hAnsi="宋体" w:cs="宋体" w:eastAsia="宋体" w:hint="default"/>
                <w:spacing w:val="-76"/>
                <w:sz w:val="21"/>
                <w:szCs w:val="21"/>
              </w:rPr>
              <w:t> </w:t>
            </w:r>
            <w:r>
              <w:rPr>
                <w:rFonts w:ascii="宋体" w:hAnsi="宋体" w:cs="宋体" w:eastAsia="宋体" w:hint="default"/>
                <w:sz w:val="21"/>
                <w:szCs w:val="21"/>
              </w:rPr>
              <w:t>产</w:t>
            </w:r>
            <w:r>
              <w:rPr>
                <w:rFonts w:ascii="宋体" w:hAnsi="宋体" w:cs="宋体" w:eastAsia="宋体" w:hint="default"/>
                <w:spacing w:val="-78"/>
                <w:sz w:val="21"/>
                <w:szCs w:val="21"/>
              </w:rPr>
              <w:t> </w:t>
            </w:r>
            <w:r>
              <w:rPr>
                <w:rFonts w:ascii="宋体" w:hAnsi="宋体" w:cs="宋体" w:eastAsia="宋体" w:hint="default"/>
                <w:sz w:val="21"/>
                <w:szCs w:val="21"/>
              </w:rPr>
              <w:t>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1,934,40</w:t>
            </w:r>
          </w:p>
          <w:p>
            <w:pPr>
              <w:pStyle w:val="TableParagraph"/>
              <w:spacing w:line="274" w:lineRule="exact"/>
              <w:ind w:left="182" w:right="-3"/>
              <w:jc w:val="left"/>
              <w:rPr>
                <w:rFonts w:ascii="宋体" w:hAnsi="宋体" w:cs="宋体" w:eastAsia="宋体" w:hint="default"/>
                <w:sz w:val="21"/>
                <w:szCs w:val="21"/>
              </w:rPr>
            </w:pPr>
            <w:r>
              <w:rPr>
                <w:rFonts w:ascii="宋体"/>
                <w:sz w:val="21"/>
              </w:rPr>
              <w:t>2,114.85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24.62%</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4,598,646,</w:t>
            </w:r>
          </w:p>
          <w:p>
            <w:pPr>
              <w:pStyle w:val="TableParagraph"/>
              <w:spacing w:line="274" w:lineRule="exact"/>
              <w:ind w:left="530" w:right="-3"/>
              <w:jc w:val="left"/>
              <w:rPr>
                <w:rFonts w:ascii="宋体" w:hAnsi="宋体" w:cs="宋体" w:eastAsia="宋体" w:hint="default"/>
                <w:sz w:val="21"/>
                <w:szCs w:val="21"/>
              </w:rPr>
            </w:pPr>
            <w:r>
              <w:rPr>
                <w:rFonts w:ascii="宋体"/>
                <w:sz w:val="21"/>
              </w:rPr>
              <w:t>029.78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主要系应收营业款减</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少以及计提信用损失</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51,129,4</w:t>
            </w:r>
          </w:p>
          <w:p>
            <w:pPr>
              <w:pStyle w:val="TableParagraph"/>
              <w:spacing w:line="273" w:lineRule="exact"/>
              <w:ind w:left="496" w:right="-3"/>
              <w:jc w:val="left"/>
              <w:rPr>
                <w:rFonts w:ascii="宋体" w:hAnsi="宋体" w:cs="宋体" w:eastAsia="宋体" w:hint="default"/>
                <w:sz w:val="21"/>
                <w:szCs w:val="21"/>
              </w:rPr>
            </w:pPr>
            <w:r>
              <w:rPr>
                <w:rFonts w:ascii="宋体"/>
                <w:sz w:val="21"/>
              </w:rPr>
              <w:t>52.05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0.65%</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 </w:t>
            </w:r>
            <w:r>
              <w:rPr>
                <w:rFonts w:ascii="宋体"/>
                <w:spacing w:val="-2"/>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本期新增集合资金信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托计划</w:t>
            </w:r>
            <w:r>
              <w:rPr>
                <w:rFonts w:ascii="宋体" w:hAnsi="宋体" w:cs="宋体" w:eastAsia="宋体" w:hint="default"/>
                <w:sz w:val="21"/>
                <w:szCs w:val="21"/>
              </w:rPr>
              <w:t> </w:t>
            </w:r>
          </w:p>
        </w:tc>
      </w:tr>
      <w:tr>
        <w:trPr>
          <w:trHeight w:val="82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r>
              <w:rPr>
                <w:rFonts w:ascii="宋体"/>
                <w:sz w:val="21"/>
              </w:rPr>
              <w:t> - </w:t>
            </w:r>
            <w:r>
              <w:rPr>
                <w:rFonts w:ascii="宋体"/>
                <w:spacing w:val="-2"/>
                <w:sz w:val="21"/>
              </w:rPr>
              <w:t> </w:t>
            </w: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1,650,661.</w:t>
            </w:r>
          </w:p>
          <w:p>
            <w:pPr>
              <w:pStyle w:val="TableParagraph"/>
              <w:spacing w:line="273" w:lineRule="exact"/>
              <w:ind w:right="-3"/>
              <w:jc w:val="right"/>
              <w:rPr>
                <w:rFonts w:ascii="宋体" w:hAnsi="宋体" w:cs="宋体" w:eastAsia="宋体" w:hint="default"/>
                <w:sz w:val="21"/>
                <w:szCs w:val="21"/>
              </w:rPr>
            </w:pPr>
            <w:r>
              <w:rPr>
                <w:rFonts w:ascii="宋体"/>
                <w:sz w:val="21"/>
              </w:rPr>
              <w:t>03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收购公司本期亏损较</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大，于本年末进行减</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值</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76"/>
                <w:sz w:val="21"/>
                <w:szCs w:val="21"/>
              </w:rPr>
              <w:t> </w:t>
            </w:r>
            <w:r>
              <w:rPr>
                <w:rFonts w:ascii="宋体" w:hAnsi="宋体" w:cs="宋体" w:eastAsia="宋体" w:hint="default"/>
                <w:sz w:val="21"/>
                <w:szCs w:val="21"/>
              </w:rPr>
              <w:t>期</w:t>
            </w:r>
            <w:r>
              <w:rPr>
                <w:rFonts w:ascii="宋体" w:hAnsi="宋体" w:cs="宋体" w:eastAsia="宋体" w:hint="default"/>
                <w:spacing w:val="-76"/>
                <w:sz w:val="21"/>
                <w:szCs w:val="21"/>
              </w:rPr>
              <w:t> </w:t>
            </w:r>
            <w:r>
              <w:rPr>
                <w:rFonts w:ascii="宋体" w:hAnsi="宋体" w:cs="宋体" w:eastAsia="宋体" w:hint="default"/>
                <w:sz w:val="21"/>
                <w:szCs w:val="21"/>
              </w:rPr>
              <w:t>待</w:t>
            </w:r>
            <w:r>
              <w:rPr>
                <w:rFonts w:ascii="宋体" w:hAnsi="宋体" w:cs="宋体" w:eastAsia="宋体" w:hint="default"/>
                <w:spacing w:val="-76"/>
                <w:sz w:val="21"/>
                <w:szCs w:val="21"/>
              </w:rPr>
              <w:t> </w:t>
            </w:r>
            <w:r>
              <w:rPr>
                <w:rFonts w:ascii="宋体" w:hAnsi="宋体" w:cs="宋体" w:eastAsia="宋体" w:hint="default"/>
                <w:sz w:val="21"/>
                <w:szCs w:val="21"/>
              </w:rPr>
              <w:t>摊</w:t>
            </w:r>
            <w:r>
              <w:rPr>
                <w:rFonts w:ascii="宋体" w:hAnsi="宋体" w:cs="宋体" w:eastAsia="宋体" w:hint="default"/>
                <w:spacing w:val="-78"/>
                <w:sz w:val="21"/>
                <w:szCs w:val="21"/>
              </w:rPr>
              <w:t> </w:t>
            </w:r>
            <w:r>
              <w:rPr>
                <w:rFonts w:ascii="宋体" w:hAnsi="宋体" w:cs="宋体" w:eastAsia="宋体" w:hint="default"/>
                <w:sz w:val="21"/>
                <w:szCs w:val="21"/>
              </w:rPr>
              <w:t>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用</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22,582,9</w:t>
            </w:r>
          </w:p>
          <w:p>
            <w:pPr>
              <w:pStyle w:val="TableParagraph"/>
              <w:spacing w:line="273" w:lineRule="exact"/>
              <w:ind w:left="496" w:right="-3"/>
              <w:jc w:val="left"/>
              <w:rPr>
                <w:rFonts w:ascii="宋体" w:hAnsi="宋体" w:cs="宋体" w:eastAsia="宋体" w:hint="default"/>
                <w:sz w:val="21"/>
                <w:szCs w:val="21"/>
              </w:rPr>
            </w:pPr>
            <w:r>
              <w:rPr>
                <w:rFonts w:ascii="宋体"/>
                <w:sz w:val="21"/>
              </w:rPr>
              <w:t>57.59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0.29%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13,809,220</w:t>
            </w:r>
          </w:p>
          <w:p>
            <w:pPr>
              <w:pStyle w:val="TableParagraph"/>
              <w:spacing w:line="273" w:lineRule="exact"/>
              <w:ind w:right="-3"/>
              <w:jc w:val="right"/>
              <w:rPr>
                <w:rFonts w:ascii="宋体" w:hAnsi="宋体" w:cs="宋体" w:eastAsia="宋体" w:hint="default"/>
                <w:sz w:val="21"/>
                <w:szCs w:val="21"/>
              </w:rPr>
            </w:pPr>
            <w:r>
              <w:rPr>
                <w:rFonts w:ascii="宋体"/>
                <w:spacing w:val="-1"/>
                <w:sz w:val="21"/>
              </w:rPr>
              <w:t>.92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63.54%</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主要系本期船舶坞修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费增加所致</w:t>
            </w:r>
            <w:r>
              <w:rPr>
                <w:rFonts w:ascii="宋体" w:hAnsi="宋体" w:cs="宋体" w:eastAsia="宋体" w:hint="default"/>
                <w:sz w:val="21"/>
                <w:szCs w:val="21"/>
              </w:rPr>
              <w:t> </w:t>
            </w:r>
          </w:p>
        </w:tc>
      </w:tr>
      <w:tr>
        <w:trPr>
          <w:trHeight w:val="1373"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递</w:t>
            </w:r>
            <w:r>
              <w:rPr>
                <w:rFonts w:ascii="宋体" w:hAnsi="宋体" w:cs="宋体" w:eastAsia="宋体" w:hint="default"/>
                <w:spacing w:val="-76"/>
                <w:sz w:val="21"/>
                <w:szCs w:val="21"/>
              </w:rPr>
              <w:t> </w:t>
            </w:r>
            <w:r>
              <w:rPr>
                <w:rFonts w:ascii="宋体" w:hAnsi="宋体" w:cs="宋体" w:eastAsia="宋体" w:hint="default"/>
                <w:sz w:val="21"/>
                <w:szCs w:val="21"/>
              </w:rPr>
              <w:t>延</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得</w:t>
            </w:r>
            <w:r>
              <w:rPr>
                <w:rFonts w:ascii="宋体" w:hAnsi="宋体" w:cs="宋体" w:eastAsia="宋体" w:hint="default"/>
                <w:spacing w:val="-78"/>
                <w:sz w:val="21"/>
                <w:szCs w:val="21"/>
              </w:rPr>
              <w:t> </w:t>
            </w:r>
            <w:r>
              <w:rPr>
                <w:rFonts w:ascii="宋体" w:hAnsi="宋体" w:cs="宋体" w:eastAsia="宋体" w:hint="default"/>
                <w:sz w:val="21"/>
                <w:szCs w:val="21"/>
              </w:rPr>
              <w:t>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 </w:t>
            </w:r>
            <w:r>
              <w:rPr>
                <w:rFonts w:ascii="宋体"/>
                <w:spacing w:val="-2"/>
                <w:sz w:val="21"/>
              </w:rPr>
              <w:t> </w:t>
            </w: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66,369,935</w:t>
            </w:r>
          </w:p>
          <w:p>
            <w:pPr>
              <w:pStyle w:val="TableParagraph"/>
              <w:spacing w:line="273" w:lineRule="exact"/>
              <w:ind w:right="-3"/>
              <w:jc w:val="right"/>
              <w:rPr>
                <w:rFonts w:ascii="宋体" w:hAnsi="宋体" w:cs="宋体" w:eastAsia="宋体" w:hint="default"/>
                <w:sz w:val="21"/>
                <w:szCs w:val="21"/>
              </w:rPr>
            </w:pPr>
            <w:r>
              <w:rPr>
                <w:rFonts w:ascii="宋体"/>
                <w:spacing w:val="-1"/>
                <w:sz w:val="21"/>
              </w:rPr>
              <w:t>.22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亏</w:t>
            </w:r>
            <w:r>
              <w:rPr>
                <w:rFonts w:ascii="宋体" w:hAnsi="宋体" w:cs="宋体" w:eastAsia="宋体" w:hint="default"/>
                <w:spacing w:val="-71"/>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较</w:t>
            </w:r>
          </w:p>
          <w:p>
            <w:pPr>
              <w:pStyle w:val="TableParagraph"/>
              <w:spacing w:line="237" w:lineRule="auto" w:before="1"/>
              <w:ind w:left="103" w:right="101"/>
              <w:jc w:val="both"/>
              <w:rPr>
                <w:rFonts w:ascii="宋体" w:hAnsi="宋体" w:cs="宋体" w:eastAsia="宋体" w:hint="default"/>
                <w:sz w:val="21"/>
                <w:szCs w:val="21"/>
              </w:rPr>
            </w:pPr>
            <w:r>
              <w:rPr>
                <w:rFonts w:ascii="宋体" w:hAnsi="宋体" w:cs="宋体" w:eastAsia="宋体" w:hint="default"/>
                <w:sz w:val="21"/>
                <w:szCs w:val="21"/>
              </w:rPr>
              <w:t>大，未来持续经营存</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在不确定性，预计未</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来无足够应纳税所得</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额可抵扣</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20,847,3</w:t>
            </w:r>
          </w:p>
          <w:p>
            <w:pPr>
              <w:pStyle w:val="TableParagraph"/>
              <w:spacing w:line="274" w:lineRule="exact"/>
              <w:ind w:left="496" w:right="-3"/>
              <w:jc w:val="left"/>
              <w:rPr>
                <w:rFonts w:ascii="宋体" w:hAnsi="宋体" w:cs="宋体" w:eastAsia="宋体" w:hint="default"/>
                <w:sz w:val="21"/>
                <w:szCs w:val="21"/>
              </w:rPr>
            </w:pPr>
            <w:r>
              <w:rPr>
                <w:rFonts w:ascii="宋体"/>
                <w:sz w:val="21"/>
              </w:rPr>
              <w:t>20.73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0.27%</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50,174,982</w:t>
            </w:r>
          </w:p>
          <w:p>
            <w:pPr>
              <w:pStyle w:val="TableParagraph"/>
              <w:spacing w:line="274" w:lineRule="exact"/>
              <w:ind w:right="-3"/>
              <w:jc w:val="right"/>
              <w:rPr>
                <w:rFonts w:ascii="宋体" w:hAnsi="宋体" w:cs="宋体" w:eastAsia="宋体" w:hint="default"/>
                <w:sz w:val="21"/>
                <w:szCs w:val="21"/>
              </w:rPr>
            </w:pPr>
            <w:r>
              <w:rPr>
                <w:rFonts w:ascii="宋体"/>
                <w:spacing w:val="-1"/>
                <w:sz w:val="21"/>
              </w:rPr>
              <w:t>.12</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0.46%</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主要系本期销售收入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减少所致</w:t>
            </w:r>
            <w:r>
              <w:rPr>
                <w:rFonts w:ascii="宋体" w:hAnsi="宋体" w:cs="宋体" w:eastAsia="宋体" w:hint="default"/>
                <w:sz w:val="21"/>
                <w:szCs w:val="21"/>
              </w:rPr>
              <w:t> </w:t>
            </w:r>
          </w:p>
        </w:tc>
      </w:tr>
      <w:tr>
        <w:trPr>
          <w:trHeight w:val="828"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职</w:t>
            </w:r>
            <w:r>
              <w:rPr>
                <w:rFonts w:ascii="宋体" w:hAnsi="宋体" w:cs="宋体" w:eastAsia="宋体" w:hint="default"/>
                <w:spacing w:val="-76"/>
                <w:sz w:val="21"/>
                <w:szCs w:val="21"/>
              </w:rPr>
              <w:t> </w:t>
            </w:r>
            <w:r>
              <w:rPr>
                <w:rFonts w:ascii="宋体" w:hAnsi="宋体" w:cs="宋体" w:eastAsia="宋体" w:hint="default"/>
                <w:sz w:val="21"/>
                <w:szCs w:val="21"/>
              </w:rPr>
              <w:t>工</w:t>
            </w:r>
            <w:r>
              <w:rPr>
                <w:rFonts w:ascii="宋体" w:hAnsi="宋体" w:cs="宋体" w:eastAsia="宋体" w:hint="default"/>
                <w:spacing w:val="-78"/>
                <w:sz w:val="21"/>
                <w:szCs w:val="21"/>
              </w:rPr>
              <w:t> </w:t>
            </w:r>
            <w:r>
              <w:rPr>
                <w:rFonts w:ascii="宋体" w:hAnsi="宋体" w:cs="宋体" w:eastAsia="宋体" w:hint="default"/>
                <w:sz w:val="21"/>
                <w:szCs w:val="21"/>
              </w:rPr>
              <w:t>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酬</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42,478,0</w:t>
            </w:r>
          </w:p>
          <w:p>
            <w:pPr>
              <w:pStyle w:val="TableParagraph"/>
              <w:spacing w:line="274" w:lineRule="exact"/>
              <w:ind w:left="496" w:right="-3"/>
              <w:jc w:val="left"/>
              <w:rPr>
                <w:rFonts w:ascii="宋体" w:hAnsi="宋体" w:cs="宋体" w:eastAsia="宋体" w:hint="default"/>
                <w:sz w:val="21"/>
                <w:szCs w:val="21"/>
              </w:rPr>
            </w:pPr>
            <w:r>
              <w:rPr>
                <w:rFonts w:ascii="宋体"/>
                <w:sz w:val="21"/>
              </w:rPr>
              <w:t>60.20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0.54%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17,982,441</w:t>
            </w:r>
          </w:p>
          <w:p>
            <w:pPr>
              <w:pStyle w:val="TableParagraph"/>
              <w:spacing w:line="274" w:lineRule="exact"/>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0.17%</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136.22%</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减</w:t>
            </w:r>
            <w:r>
              <w:rPr>
                <w:rFonts w:ascii="宋体" w:hAnsi="宋体" w:cs="宋体" w:eastAsia="宋体" w:hint="default"/>
                <w:spacing w:val="-71"/>
                <w:sz w:val="21"/>
                <w:szCs w:val="21"/>
              </w:rPr>
              <w:t> </w:t>
            </w:r>
            <w:r>
              <w:rPr>
                <w:rFonts w:ascii="宋体" w:hAnsi="宋体" w:cs="宋体" w:eastAsia="宋体" w:hint="default"/>
                <w:sz w:val="21"/>
                <w:szCs w:val="21"/>
              </w:rPr>
              <w:t>少</w:t>
            </w:r>
            <w:r>
              <w:rPr>
                <w:rFonts w:ascii="宋体" w:hAnsi="宋体" w:cs="宋体" w:eastAsia="宋体" w:hint="default"/>
                <w:spacing w:val="-71"/>
                <w:sz w:val="21"/>
                <w:szCs w:val="21"/>
              </w:rPr>
              <w:t> </w:t>
            </w:r>
            <w:r>
              <w:rPr>
                <w:rFonts w:ascii="宋体" w:hAnsi="宋体" w:cs="宋体" w:eastAsia="宋体" w:hint="default"/>
                <w:sz w:val="21"/>
                <w:szCs w:val="21"/>
              </w:rPr>
              <w:t>船</w:t>
            </w:r>
            <w:r>
              <w:rPr>
                <w:rFonts w:ascii="宋体" w:hAnsi="宋体" w:cs="宋体" w:eastAsia="宋体" w:hint="default"/>
                <w:spacing w:val="-71"/>
                <w:sz w:val="21"/>
                <w:szCs w:val="21"/>
              </w:rPr>
              <w:t> </w:t>
            </w:r>
            <w:r>
              <w:rPr>
                <w:rFonts w:ascii="宋体" w:hAnsi="宋体" w:cs="宋体" w:eastAsia="宋体" w:hint="default"/>
                <w:sz w:val="21"/>
                <w:szCs w:val="21"/>
              </w:rPr>
              <w:t>员</w:t>
            </w:r>
            <w:r>
              <w:rPr>
                <w:rFonts w:ascii="宋体" w:hAnsi="宋体" w:cs="宋体" w:eastAsia="宋体" w:hint="default"/>
                <w:spacing w:val="-73"/>
                <w:sz w:val="21"/>
                <w:szCs w:val="21"/>
              </w:rPr>
              <w:t> </w:t>
            </w:r>
            <w:r>
              <w:rPr>
                <w:rFonts w:ascii="宋体" w:hAnsi="宋体" w:cs="宋体" w:eastAsia="宋体" w:hint="default"/>
                <w:sz w:val="21"/>
                <w:szCs w:val="21"/>
              </w:rPr>
              <w:t>外</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包，增加自管船舶船</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员工资增加导致</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66,345,0</w:t>
            </w:r>
          </w:p>
          <w:p>
            <w:pPr>
              <w:pStyle w:val="TableParagraph"/>
              <w:spacing w:line="273" w:lineRule="exact"/>
              <w:ind w:left="496" w:right="-3"/>
              <w:jc w:val="left"/>
              <w:rPr>
                <w:rFonts w:ascii="宋体" w:hAnsi="宋体" w:cs="宋体" w:eastAsia="宋体" w:hint="default"/>
                <w:sz w:val="21"/>
                <w:szCs w:val="21"/>
              </w:rPr>
            </w:pPr>
            <w:r>
              <w:rPr>
                <w:rFonts w:ascii="宋体"/>
                <w:sz w:val="21"/>
              </w:rPr>
              <w:t>68.39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0.84%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129,725,57</w:t>
            </w:r>
          </w:p>
          <w:p>
            <w:pPr>
              <w:pStyle w:val="TableParagraph"/>
              <w:spacing w:line="273" w:lineRule="exact"/>
              <w:ind w:left="741" w:right="-3"/>
              <w:jc w:val="left"/>
              <w:rPr>
                <w:rFonts w:ascii="宋体" w:hAnsi="宋体" w:cs="宋体" w:eastAsia="宋体" w:hint="default"/>
                <w:sz w:val="21"/>
                <w:szCs w:val="21"/>
              </w:rPr>
            </w:pPr>
            <w:r>
              <w:rPr>
                <w:rFonts w:ascii="宋体"/>
                <w:sz w:val="21"/>
              </w:rPr>
              <w:t>3.75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-48.86%</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1"/>
                <w:sz w:val="21"/>
                <w:szCs w:val="21"/>
              </w:rPr>
              <w:t> </w:t>
            </w:r>
            <w:r>
              <w:rPr>
                <w:rFonts w:ascii="宋体" w:hAnsi="宋体" w:cs="宋体" w:eastAsia="宋体" w:hint="default"/>
                <w:sz w:val="21"/>
                <w:szCs w:val="21"/>
              </w:rPr>
              <w:t>亏</w:t>
            </w:r>
            <w:r>
              <w:rPr>
                <w:rFonts w:ascii="宋体" w:hAnsi="宋体" w:cs="宋体" w:eastAsia="宋体" w:hint="default"/>
                <w:spacing w:val="-71"/>
                <w:sz w:val="21"/>
                <w:szCs w:val="21"/>
              </w:rPr>
              <w:t> </w:t>
            </w:r>
            <w:r>
              <w:rPr>
                <w:rFonts w:ascii="宋体" w:hAnsi="宋体" w:cs="宋体" w:eastAsia="宋体" w:hint="default"/>
                <w:sz w:val="21"/>
                <w:szCs w:val="21"/>
              </w:rPr>
              <w:t>损</w:t>
            </w:r>
            <w:r>
              <w:rPr>
                <w:rFonts w:ascii="宋体" w:hAnsi="宋体" w:cs="宋体" w:eastAsia="宋体" w:hint="default"/>
                <w:spacing w:val="-73"/>
                <w:sz w:val="21"/>
                <w:szCs w:val="21"/>
              </w:rPr>
              <w:t> </w:t>
            </w:r>
            <w:r>
              <w:rPr>
                <w:rFonts w:ascii="宋体" w:hAnsi="宋体" w:cs="宋体" w:eastAsia="宋体" w:hint="default"/>
                <w:sz w:val="21"/>
                <w:szCs w:val="21"/>
              </w:rPr>
              <w:t>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大，应缴交所得税减</w:t>
            </w:r>
          </w:p>
        </w:tc>
      </w:tr>
    </w:tbl>
    <w:p>
      <w:pPr>
        <w:spacing w:after="0" w:line="27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383"/>
        <w:gridCol w:w="1135"/>
        <w:gridCol w:w="994"/>
        <w:gridCol w:w="1274"/>
        <w:gridCol w:w="1136"/>
        <w:gridCol w:w="991"/>
        <w:gridCol w:w="2137"/>
      </w:tblGrid>
      <w:tr>
        <w:trPr>
          <w:trHeight w:val="283" w:hRule="exact"/>
        </w:trPr>
        <w:tc>
          <w:tcPr>
            <w:tcW w:w="1383"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少所致</w:t>
            </w:r>
            <w:r>
              <w:rPr>
                <w:rFonts w:ascii="宋体" w:hAnsi="宋体" w:cs="宋体" w:eastAsia="宋体" w:hint="default"/>
                <w:sz w:val="21"/>
                <w:szCs w:val="21"/>
              </w:rPr>
              <w:t> </w:t>
            </w:r>
          </w:p>
        </w:tc>
      </w:tr>
      <w:tr>
        <w:trPr>
          <w:trHeight w:val="826"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234,039,</w:t>
            </w:r>
          </w:p>
          <w:p>
            <w:pPr>
              <w:pStyle w:val="TableParagraph"/>
              <w:spacing w:line="273" w:lineRule="exact"/>
              <w:ind w:left="391" w:right="-3"/>
              <w:jc w:val="left"/>
              <w:rPr>
                <w:rFonts w:ascii="宋体" w:hAnsi="宋体" w:cs="宋体" w:eastAsia="宋体" w:hint="default"/>
                <w:sz w:val="21"/>
                <w:szCs w:val="21"/>
              </w:rPr>
            </w:pPr>
            <w:r>
              <w:rPr>
                <w:rFonts w:ascii="宋体"/>
                <w:sz w:val="21"/>
              </w:rPr>
              <w:t>558.49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2.98%</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112,382,86</w:t>
            </w:r>
          </w:p>
          <w:p>
            <w:pPr>
              <w:pStyle w:val="TableParagraph"/>
              <w:spacing w:line="273" w:lineRule="exact"/>
              <w:ind w:left="741" w:right="-3"/>
              <w:jc w:val="left"/>
              <w:rPr>
                <w:rFonts w:ascii="宋体" w:hAnsi="宋体" w:cs="宋体" w:eastAsia="宋体" w:hint="default"/>
                <w:sz w:val="21"/>
                <w:szCs w:val="21"/>
              </w:rPr>
            </w:pPr>
            <w:r>
              <w:rPr>
                <w:rFonts w:ascii="宋体"/>
                <w:sz w:val="21"/>
              </w:rPr>
              <w:t>7.88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108.25%</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主要系唐山多式联运</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外部投资款增加及应</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付利息重分类所致</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sz w:val="21"/>
              </w:rPr>
              <w:t>678,587,</w:t>
            </w:r>
          </w:p>
          <w:p>
            <w:pPr>
              <w:pStyle w:val="TableParagraph"/>
              <w:spacing w:line="274" w:lineRule="exact"/>
              <w:ind w:left="391" w:right="-3"/>
              <w:jc w:val="left"/>
              <w:rPr>
                <w:rFonts w:ascii="宋体" w:hAnsi="宋体" w:cs="宋体" w:eastAsia="宋体" w:hint="default"/>
                <w:sz w:val="21"/>
                <w:szCs w:val="21"/>
              </w:rPr>
            </w:pPr>
            <w:r>
              <w:rPr>
                <w:rFonts w:ascii="宋体"/>
                <w:sz w:val="21"/>
              </w:rPr>
              <w:t>900.00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8.64%</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或有事项违规担保计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提预计负债</w:t>
            </w:r>
            <w:r>
              <w:rPr>
                <w:rFonts w:ascii="宋体" w:hAnsi="宋体" w:cs="宋体" w:eastAsia="宋体" w:hint="default"/>
                <w:sz w:val="21"/>
                <w:szCs w:val="21"/>
              </w:rPr>
              <w:t> </w:t>
            </w:r>
          </w:p>
        </w:tc>
      </w:tr>
      <w:tr>
        <w:trPr>
          <w:trHeight w:val="554"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76"/>
                <w:sz w:val="21"/>
                <w:szCs w:val="21"/>
              </w:rPr>
              <w:t> </w:t>
            </w:r>
            <w:r>
              <w:rPr>
                <w:rFonts w:ascii="宋体" w:hAnsi="宋体" w:cs="宋体" w:eastAsia="宋体" w:hint="default"/>
                <w:sz w:val="21"/>
                <w:szCs w:val="21"/>
              </w:rPr>
              <w:t>他</w:t>
            </w:r>
            <w:r>
              <w:rPr>
                <w:rFonts w:ascii="宋体" w:hAnsi="宋体" w:cs="宋体" w:eastAsia="宋体" w:hint="default"/>
                <w:spacing w:val="-76"/>
                <w:sz w:val="21"/>
                <w:szCs w:val="21"/>
              </w:rPr>
              <w:t> </w:t>
            </w:r>
            <w:r>
              <w:rPr>
                <w:rFonts w:ascii="宋体" w:hAnsi="宋体" w:cs="宋体" w:eastAsia="宋体" w:hint="default"/>
                <w:sz w:val="21"/>
                <w:szCs w:val="21"/>
              </w:rPr>
              <w:t>综</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8"/>
                <w:sz w:val="21"/>
                <w:szCs w:val="21"/>
              </w:rPr>
              <w:t> </w:t>
            </w:r>
            <w:r>
              <w:rPr>
                <w:rFonts w:ascii="宋体" w:hAnsi="宋体" w:cs="宋体" w:eastAsia="宋体" w:hint="default"/>
                <w:sz w:val="21"/>
                <w:szCs w:val="21"/>
              </w:rPr>
              <w:t>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-213,446</w:t>
            </w:r>
          </w:p>
          <w:p>
            <w:pPr>
              <w:pStyle w:val="TableParagraph"/>
              <w:spacing w:line="273" w:lineRule="exact"/>
              <w:ind w:left="707" w:right="-3"/>
              <w:jc w:val="left"/>
              <w:rPr>
                <w:rFonts w:ascii="宋体" w:hAnsi="宋体" w:cs="宋体" w:eastAsia="宋体" w:hint="default"/>
                <w:sz w:val="21"/>
                <w:szCs w:val="21"/>
              </w:rPr>
            </w:pPr>
            <w:r>
              <w:rPr>
                <w:rFonts w:ascii="宋体"/>
                <w:sz w:val="21"/>
              </w:rPr>
              <w:t>.58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-78,507.27</w:t>
            </w:r>
            <w:r>
              <w:rPr>
                <w:rFonts w:ascii="宋体"/>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-0.001%</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171.88%</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主要系汇率波动增加</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所致</w:t>
            </w:r>
            <w:r>
              <w:rPr>
                <w:rFonts w:ascii="宋体" w:hAnsi="宋体" w:cs="宋体" w:eastAsia="宋体" w:hint="default"/>
                <w:sz w:val="21"/>
                <w:szCs w:val="21"/>
              </w:rPr>
              <w:t> </w:t>
            </w:r>
          </w:p>
        </w:tc>
      </w:tr>
      <w:tr>
        <w:trPr>
          <w:trHeight w:val="557"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2" w:right="0"/>
              <w:jc w:val="left"/>
              <w:rPr>
                <w:rFonts w:ascii="宋体" w:hAnsi="宋体" w:cs="宋体" w:eastAsia="宋体" w:hint="default"/>
                <w:sz w:val="21"/>
                <w:szCs w:val="21"/>
              </w:rPr>
            </w:pPr>
            <w:r>
              <w:rPr>
                <w:rFonts w:ascii="宋体"/>
                <w:sz w:val="21"/>
              </w:rPr>
              <w:t>8,416,76</w:t>
            </w:r>
          </w:p>
          <w:p>
            <w:pPr>
              <w:pStyle w:val="TableParagraph"/>
              <w:spacing w:line="273" w:lineRule="exact"/>
              <w:ind w:left="602" w:right="-3"/>
              <w:jc w:val="left"/>
              <w:rPr>
                <w:rFonts w:ascii="宋体" w:hAnsi="宋体" w:cs="宋体" w:eastAsia="宋体" w:hint="default"/>
                <w:sz w:val="21"/>
                <w:szCs w:val="21"/>
              </w:rPr>
            </w:pPr>
            <w:r>
              <w:rPr>
                <w:rFonts w:ascii="宋体"/>
                <w:sz w:val="21"/>
              </w:rPr>
              <w:t>8.15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0.11%</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r>
              <w:rPr>
                <w:rFonts w:ascii="宋体"/>
                <w:sz w:val="21"/>
              </w:rPr>
              <w:t> -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主要系按规定计提和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使用安全生产费</w:t>
            </w:r>
            <w:r>
              <w:rPr>
                <w:rFonts w:ascii="宋体" w:hAnsi="宋体" w:cs="宋体" w:eastAsia="宋体" w:hint="default"/>
                <w:sz w:val="21"/>
                <w:szCs w:val="21"/>
              </w:rPr>
              <w:t> </w:t>
            </w:r>
          </w:p>
        </w:tc>
      </w:tr>
      <w:tr>
        <w:trPr>
          <w:trHeight w:val="1100"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-2,465,2</w:t>
            </w:r>
          </w:p>
          <w:p>
            <w:pPr>
              <w:pStyle w:val="TableParagraph"/>
              <w:spacing w:line="272" w:lineRule="exact"/>
              <w:ind w:left="182" w:right="0"/>
              <w:jc w:val="left"/>
              <w:rPr>
                <w:rFonts w:ascii="宋体" w:hAnsi="宋体" w:cs="宋体" w:eastAsia="宋体" w:hint="default"/>
                <w:sz w:val="21"/>
                <w:szCs w:val="21"/>
              </w:rPr>
            </w:pPr>
            <w:r>
              <w:rPr>
                <w:rFonts w:ascii="宋体"/>
                <w:sz w:val="21"/>
              </w:rPr>
              <w:t>27,606.8</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-31.38%</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1,908,929,</w:t>
            </w:r>
          </w:p>
          <w:p>
            <w:pPr>
              <w:pStyle w:val="TableParagraph"/>
              <w:spacing w:line="273" w:lineRule="exact"/>
              <w:ind w:left="530" w:right="-3"/>
              <w:jc w:val="left"/>
              <w:rPr>
                <w:rFonts w:ascii="宋体" w:hAnsi="宋体" w:cs="宋体" w:eastAsia="宋体" w:hint="default"/>
                <w:sz w:val="21"/>
                <w:szCs w:val="21"/>
              </w:rPr>
            </w:pPr>
            <w:r>
              <w:rPr>
                <w:rFonts w:ascii="宋体"/>
                <w:sz w:val="21"/>
              </w:rPr>
              <w:t>692.99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17.52%</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-229.14</w:t>
            </w:r>
          </w:p>
          <w:p>
            <w:pPr>
              <w:pStyle w:val="TableParagraph"/>
              <w:spacing w:line="273" w:lineRule="exact"/>
              <w:ind w:right="-3"/>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因本年度计提信用、</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资产减值准备及预计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负债以及经营亏损所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1099" w:hRule="exact"/>
        </w:trPr>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76"/>
                <w:sz w:val="21"/>
                <w:szCs w:val="21"/>
              </w:rPr>
              <w:t> </w:t>
            </w:r>
            <w:r>
              <w:rPr>
                <w:rFonts w:ascii="宋体" w:hAnsi="宋体" w:cs="宋体" w:eastAsia="宋体" w:hint="default"/>
                <w:sz w:val="21"/>
                <w:szCs w:val="21"/>
              </w:rPr>
              <w:t>属</w:t>
            </w:r>
            <w:r>
              <w:rPr>
                <w:rFonts w:ascii="宋体" w:hAnsi="宋体" w:cs="宋体" w:eastAsia="宋体" w:hint="default"/>
                <w:spacing w:val="-76"/>
                <w:sz w:val="21"/>
                <w:szCs w:val="21"/>
              </w:rPr>
              <w:t> </w:t>
            </w:r>
            <w:r>
              <w:rPr>
                <w:rFonts w:ascii="宋体" w:hAnsi="宋体" w:cs="宋体" w:eastAsia="宋体" w:hint="default"/>
                <w:sz w:val="21"/>
                <w:szCs w:val="21"/>
              </w:rPr>
              <w:t>于</w:t>
            </w:r>
            <w:r>
              <w:rPr>
                <w:rFonts w:ascii="宋体" w:hAnsi="宋体" w:cs="宋体" w:eastAsia="宋体" w:hint="default"/>
                <w:spacing w:val="-76"/>
                <w:sz w:val="21"/>
                <w:szCs w:val="21"/>
              </w:rPr>
              <w:t> </w:t>
            </w:r>
            <w:r>
              <w:rPr>
                <w:rFonts w:ascii="宋体" w:hAnsi="宋体" w:cs="宋体" w:eastAsia="宋体" w:hint="default"/>
                <w:sz w:val="21"/>
                <w:szCs w:val="21"/>
              </w:rPr>
              <w:t>母</w:t>
            </w:r>
            <w:r>
              <w:rPr>
                <w:rFonts w:ascii="宋体" w:hAnsi="宋体" w:cs="宋体" w:eastAsia="宋体" w:hint="default"/>
                <w:spacing w:val="-78"/>
                <w:sz w:val="21"/>
                <w:szCs w:val="21"/>
              </w:rPr>
              <w:t> </w:t>
            </w:r>
            <w:r>
              <w:rPr>
                <w:rFonts w:ascii="宋体" w:hAnsi="宋体" w:cs="宋体" w:eastAsia="宋体" w:hint="default"/>
                <w:sz w:val="21"/>
                <w:szCs w:val="21"/>
              </w:rPr>
              <w:t>公</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76"/>
                <w:sz w:val="21"/>
                <w:szCs w:val="21"/>
              </w:rPr>
              <w:t> </w:t>
            </w:r>
            <w:r>
              <w:rPr>
                <w:rFonts w:ascii="宋体" w:hAnsi="宋体" w:cs="宋体" w:eastAsia="宋体" w:hint="default"/>
                <w:sz w:val="21"/>
                <w:szCs w:val="21"/>
              </w:rPr>
              <w:t>所</w:t>
            </w:r>
            <w:r>
              <w:rPr>
                <w:rFonts w:ascii="宋体" w:hAnsi="宋体" w:cs="宋体" w:eastAsia="宋体" w:hint="default"/>
                <w:spacing w:val="-76"/>
                <w:sz w:val="21"/>
                <w:szCs w:val="21"/>
              </w:rPr>
              <w:t> </w:t>
            </w:r>
            <w:r>
              <w:rPr>
                <w:rFonts w:ascii="宋体" w:hAnsi="宋体" w:cs="宋体" w:eastAsia="宋体" w:hint="default"/>
                <w:sz w:val="21"/>
                <w:szCs w:val="21"/>
              </w:rPr>
              <w:t>有</w:t>
            </w:r>
            <w:r>
              <w:rPr>
                <w:rFonts w:ascii="宋体" w:hAnsi="宋体" w:cs="宋体" w:eastAsia="宋体" w:hint="default"/>
                <w:spacing w:val="-76"/>
                <w:sz w:val="21"/>
                <w:szCs w:val="21"/>
              </w:rPr>
              <w:t> </w:t>
            </w:r>
            <w:r>
              <w:rPr>
                <w:rFonts w:ascii="宋体" w:hAnsi="宋体" w:cs="宋体" w:eastAsia="宋体" w:hint="default"/>
                <w:sz w:val="21"/>
                <w:szCs w:val="21"/>
              </w:rPr>
              <w:t>者</w:t>
            </w:r>
            <w:r>
              <w:rPr>
                <w:rFonts w:ascii="宋体" w:hAnsi="宋体" w:cs="宋体" w:eastAsia="宋体" w:hint="default"/>
                <w:spacing w:val="-78"/>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pacing w:val="-17"/>
                <w:w w:val="100"/>
                <w:sz w:val="21"/>
                <w:szCs w:val="21"/>
              </w:rPr>
              <w:t>益（或股东权</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益）合计</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-981,629</w:t>
            </w:r>
          </w:p>
          <w:p>
            <w:pPr>
              <w:pStyle w:val="TableParagraph"/>
              <w:spacing w:line="273" w:lineRule="exact"/>
              <w:ind w:left="287" w:right="-3"/>
              <w:jc w:val="left"/>
              <w:rPr>
                <w:rFonts w:ascii="宋体" w:hAnsi="宋体" w:cs="宋体" w:eastAsia="宋体" w:hint="default"/>
                <w:sz w:val="21"/>
                <w:szCs w:val="21"/>
              </w:rPr>
            </w:pPr>
            <w:r>
              <w:rPr>
                <w:rFonts w:ascii="宋体"/>
                <w:sz w:val="21"/>
              </w:rPr>
              <w:t>,265.93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3,384,246,</w:t>
            </w:r>
          </w:p>
          <w:p>
            <w:pPr>
              <w:pStyle w:val="TableParagraph"/>
              <w:spacing w:line="273" w:lineRule="exact"/>
              <w:ind w:left="530" w:right="-3"/>
              <w:jc w:val="left"/>
              <w:rPr>
                <w:rFonts w:ascii="宋体" w:hAnsi="宋体" w:cs="宋体" w:eastAsia="宋体" w:hint="default"/>
                <w:sz w:val="21"/>
                <w:szCs w:val="21"/>
              </w:rPr>
            </w:pPr>
            <w:r>
              <w:rPr>
                <w:rFonts w:ascii="宋体"/>
                <w:sz w:val="21"/>
              </w:rPr>
              <w:t>205.11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31.06%</w:t>
            </w:r>
            <w:r>
              <w:rPr>
                <w:rFonts w:ascii="宋体"/>
                <w:sz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-129.01</w:t>
            </w:r>
          </w:p>
          <w:p>
            <w:pPr>
              <w:pStyle w:val="TableParagraph"/>
              <w:spacing w:line="273" w:lineRule="exact"/>
              <w:ind w:right="-3"/>
              <w:jc w:val="right"/>
              <w:rPr>
                <w:rFonts w:ascii="宋体" w:hAnsi="宋体" w:cs="宋体" w:eastAsia="宋体" w:hint="default"/>
                <w:sz w:val="21"/>
                <w:szCs w:val="21"/>
              </w:rPr>
            </w:pPr>
            <w:r>
              <w:rPr>
                <w:rFonts w:ascii="宋体"/>
                <w:sz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w:t>
            </w:r>
            <w:r>
              <w:rPr>
                <w:rFonts w:ascii="宋体" w:hAnsi="宋体" w:cs="宋体" w:eastAsia="宋体" w:hint="default"/>
                <w:spacing w:val="-71"/>
                <w:sz w:val="21"/>
                <w:szCs w:val="21"/>
              </w:rPr>
              <w:t> </w:t>
            </w:r>
            <w:r>
              <w:rPr>
                <w:rFonts w:ascii="宋体" w:hAnsi="宋体" w:cs="宋体" w:eastAsia="宋体" w:hint="default"/>
                <w:sz w:val="21"/>
                <w:szCs w:val="21"/>
              </w:rPr>
              <w:t>要</w:t>
            </w:r>
            <w:r>
              <w:rPr>
                <w:rFonts w:ascii="宋体" w:hAnsi="宋体" w:cs="宋体" w:eastAsia="宋体" w:hint="default"/>
                <w:spacing w:val="-71"/>
                <w:sz w:val="21"/>
                <w:szCs w:val="21"/>
              </w:rPr>
              <w:t> </w:t>
            </w:r>
            <w:r>
              <w:rPr>
                <w:rFonts w:ascii="宋体" w:hAnsi="宋体" w:cs="宋体" w:eastAsia="宋体" w:hint="default"/>
                <w:sz w:val="21"/>
                <w:szCs w:val="21"/>
              </w:rPr>
              <w:t>系</w:t>
            </w:r>
            <w:r>
              <w:rPr>
                <w:rFonts w:ascii="宋体" w:hAnsi="宋体" w:cs="宋体" w:eastAsia="宋体" w:hint="default"/>
                <w:spacing w:val="-71"/>
                <w:sz w:val="21"/>
                <w:szCs w:val="21"/>
              </w:rPr>
              <w:t> </w:t>
            </w:r>
            <w:r>
              <w:rPr>
                <w:rFonts w:ascii="宋体" w:hAnsi="宋体" w:cs="宋体" w:eastAsia="宋体" w:hint="default"/>
                <w:sz w:val="21"/>
                <w:szCs w:val="21"/>
              </w:rPr>
              <w:t>计</w:t>
            </w:r>
            <w:r>
              <w:rPr>
                <w:rFonts w:ascii="宋体" w:hAnsi="宋体" w:cs="宋体" w:eastAsia="宋体" w:hint="default"/>
                <w:spacing w:val="-71"/>
                <w:sz w:val="21"/>
                <w:szCs w:val="21"/>
              </w:rPr>
              <w:t> </w:t>
            </w:r>
            <w:r>
              <w:rPr>
                <w:rFonts w:ascii="宋体" w:hAnsi="宋体" w:cs="宋体" w:eastAsia="宋体" w:hint="default"/>
                <w:sz w:val="21"/>
                <w:szCs w:val="21"/>
              </w:rPr>
              <w:t>提</w:t>
            </w:r>
            <w:r>
              <w:rPr>
                <w:rFonts w:ascii="宋体" w:hAnsi="宋体" w:cs="宋体" w:eastAsia="宋体" w:hint="default"/>
                <w:spacing w:val="-71"/>
                <w:sz w:val="21"/>
                <w:szCs w:val="21"/>
              </w:rPr>
              <w:t> </w:t>
            </w:r>
            <w:r>
              <w:rPr>
                <w:rFonts w:ascii="宋体" w:hAnsi="宋体" w:cs="宋体" w:eastAsia="宋体" w:hint="default"/>
                <w:sz w:val="21"/>
                <w:szCs w:val="21"/>
              </w:rPr>
              <w:t>资</w:t>
            </w:r>
            <w:r>
              <w:rPr>
                <w:rFonts w:ascii="宋体" w:hAnsi="宋体" w:cs="宋体" w:eastAsia="宋体" w:hint="default"/>
                <w:spacing w:val="-71"/>
                <w:sz w:val="21"/>
                <w:szCs w:val="21"/>
              </w:rPr>
              <w:t> </w:t>
            </w:r>
            <w:r>
              <w:rPr>
                <w:rFonts w:ascii="宋体" w:hAnsi="宋体" w:cs="宋体" w:eastAsia="宋体" w:hint="default"/>
                <w:sz w:val="21"/>
                <w:szCs w:val="21"/>
              </w:rPr>
              <w:t>产</w:t>
            </w:r>
            <w:r>
              <w:rPr>
                <w:rFonts w:ascii="宋体" w:hAnsi="宋体" w:cs="宋体" w:eastAsia="宋体" w:hint="default"/>
                <w:spacing w:val="-73"/>
                <w:sz w:val="21"/>
                <w:szCs w:val="21"/>
              </w:rPr>
              <w:t> </w:t>
            </w:r>
            <w:r>
              <w:rPr>
                <w:rFonts w:ascii="宋体" w:hAnsi="宋体" w:cs="宋体" w:eastAsia="宋体" w:hint="default"/>
                <w:sz w:val="21"/>
                <w:szCs w:val="21"/>
              </w:rPr>
              <w:t>减</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值、本期业绩下滑所</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tabs>
          <w:tab w:pos="641" w:val="left" w:leader="none"/>
        </w:tabs>
        <w:spacing w:line="240" w:lineRule="auto"/>
        <w:ind w:left="216" w:right="2412"/>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4969"/>
        <w:jc w:val="left"/>
        <w:rPr>
          <w:rFonts w:ascii="宋体" w:hAnsi="宋体" w:cs="宋体" w:eastAsia="宋体" w:hint="default"/>
        </w:rPr>
      </w:pPr>
      <w:r>
        <w:rPr/>
        <w:t>√适用</w:t>
      </w:r>
      <w:r>
        <w:rPr>
          <w:spacing w:val="105"/>
        </w:rPr>
        <w:t> </w:t>
      </w:r>
      <w:r>
        <w:rPr>
          <w:rFonts w:ascii="宋体" w:hAnsi="宋体" w:cs="宋体" w:eastAsia="宋体" w:hint="default"/>
          <w:spacing w:val="105"/>
        </w:rPr>
      </w:r>
      <w:r>
        <w:rPr/>
        <w:t>□不适用</w:t>
      </w:r>
      <w:r>
        <w:rPr>
          <w:rFonts w:ascii="宋体" w:hAnsi="宋体" w:cs="宋体" w:eastAsia="宋体" w:hint="default"/>
          <w:spacing w:val="-3"/>
          <w:w w:val="100"/>
        </w:rPr>
        <w:t> </w:t>
      </w:r>
      <w:r>
        <w:rPr>
          <w:rFonts w:ascii="宋体" w:hAnsi="宋体" w:cs="宋体" w:eastAsia="宋体" w:hint="default"/>
          <w:w w:val="100"/>
        </w:rPr>
        <w:t> </w:t>
      </w:r>
      <w:r>
        <w:rPr/>
        <w:t>所有权或使用权受到限制的资产</w:t>
      </w:r>
      <w:r>
        <w:rPr>
          <w:rFonts w:ascii="宋体" w:hAnsi="宋体" w:cs="宋体" w:eastAsia="宋体" w:hint="default"/>
        </w:rPr>
        <w:t> </w:t>
      </w:r>
    </w:p>
    <w:tbl>
      <w:tblPr>
        <w:tblW w:w="0" w:type="auto"/>
        <w:jc w:val="left"/>
        <w:tblInd w:w="762" w:type="dxa"/>
        <w:tblLayout w:type="fixed"/>
        <w:tblCellMar>
          <w:top w:w="0" w:type="dxa"/>
          <w:left w:w="0" w:type="dxa"/>
          <w:bottom w:w="0" w:type="dxa"/>
          <w:right w:w="0" w:type="dxa"/>
        </w:tblCellMar>
        <w:tblLook w:val="01E0"/>
      </w:tblPr>
      <w:tblGrid>
        <w:gridCol w:w="1488"/>
        <w:gridCol w:w="1933"/>
        <w:gridCol w:w="4892"/>
      </w:tblGrid>
      <w:tr>
        <w:trPr>
          <w:trHeight w:val="35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9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52"/>
              <w:jc w:val="right"/>
              <w:rPr>
                <w:rFonts w:ascii="Arial" w:hAnsi="Arial" w:cs="Arial" w:eastAsia="Arial" w:hint="default"/>
                <w:sz w:val="18"/>
                <w:szCs w:val="18"/>
              </w:rPr>
            </w:pPr>
            <w:r>
              <w:rPr>
                <w:rFonts w:ascii="Arial"/>
                <w:spacing w:val="-1"/>
                <w:w w:val="80"/>
                <w:sz w:val="18"/>
              </w:rPr>
              <w:t>97,081,374.85</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51"/>
              <w:jc w:val="left"/>
              <w:rPr>
                <w:rFonts w:ascii="宋体" w:hAnsi="宋体" w:cs="宋体" w:eastAsia="宋体" w:hint="default"/>
                <w:sz w:val="18"/>
                <w:szCs w:val="18"/>
              </w:rPr>
            </w:pPr>
            <w:r>
              <w:rPr>
                <w:rFonts w:ascii="宋体" w:hAnsi="宋体" w:cs="宋体" w:eastAsia="宋体" w:hint="default"/>
                <w:spacing w:val="-4"/>
                <w:sz w:val="18"/>
                <w:szCs w:val="18"/>
              </w:rPr>
              <w:t>银行承兑汇票保证金、用于担保的定期存款或通知存款、被冻</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结的银行存款</w:t>
            </w:r>
          </w:p>
        </w:tc>
      </w:tr>
      <w:tr>
        <w:trPr>
          <w:trHeight w:val="351"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8"/>
                <w:szCs w:val="18"/>
              </w:rPr>
            </w:pPr>
            <w:r>
              <w:rPr>
                <w:rFonts w:ascii="Arial"/>
                <w:spacing w:val="-1"/>
                <w:w w:val="80"/>
                <w:sz w:val="18"/>
              </w:rPr>
              <w:t>62,515,797.06</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借款抵押、担保</w:t>
            </w:r>
          </w:p>
        </w:tc>
      </w:tr>
      <w:tr>
        <w:trPr>
          <w:trHeight w:val="348"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Arial" w:hAnsi="Arial" w:cs="Arial" w:eastAsia="Arial" w:hint="default"/>
                <w:sz w:val="18"/>
                <w:szCs w:val="18"/>
              </w:rPr>
              <w:t>-</w:t>
            </w:r>
            <w:r>
              <w:rPr>
                <w:rFonts w:ascii="宋体" w:hAnsi="宋体" w:cs="宋体" w:eastAsia="宋体" w:hint="default"/>
                <w:sz w:val="18"/>
                <w:szCs w:val="18"/>
              </w:rPr>
              <w:t>集装箱</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8"/>
                <w:szCs w:val="18"/>
              </w:rPr>
            </w:pPr>
            <w:r>
              <w:rPr>
                <w:rFonts w:ascii="Arial"/>
                <w:spacing w:val="-1"/>
                <w:w w:val="80"/>
                <w:sz w:val="18"/>
              </w:rPr>
              <w:t>758,110,515.11</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借款抵押、担保，融资租赁</w:t>
            </w:r>
          </w:p>
        </w:tc>
      </w:tr>
      <w:tr>
        <w:trPr>
          <w:trHeight w:val="35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固定资产</w:t>
            </w:r>
            <w:r>
              <w:rPr>
                <w:rFonts w:ascii="Arial" w:hAnsi="Arial" w:cs="Arial" w:eastAsia="Arial" w:hint="default"/>
                <w:sz w:val="18"/>
                <w:szCs w:val="18"/>
              </w:rPr>
              <w:t>-</w:t>
            </w:r>
            <w:r>
              <w:rPr>
                <w:rFonts w:ascii="宋体" w:hAnsi="宋体" w:cs="宋体" w:eastAsia="宋体" w:hint="default"/>
                <w:sz w:val="18"/>
                <w:szCs w:val="18"/>
              </w:rPr>
              <w:t>船舶</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0"/>
              <w:jc w:val="right"/>
              <w:rPr>
                <w:rFonts w:ascii="Arial" w:hAnsi="Arial" w:cs="Arial" w:eastAsia="Arial" w:hint="default"/>
                <w:sz w:val="18"/>
                <w:szCs w:val="18"/>
              </w:rPr>
            </w:pPr>
            <w:r>
              <w:rPr>
                <w:rFonts w:ascii="Arial"/>
                <w:spacing w:val="-1"/>
                <w:w w:val="80"/>
                <w:sz w:val="18"/>
              </w:rPr>
              <w:t>3,585,894,910.61</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借款抵押、担保，融资租赁</w:t>
            </w:r>
          </w:p>
        </w:tc>
      </w:tr>
      <w:tr>
        <w:trPr>
          <w:trHeight w:val="35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8"/>
                <w:szCs w:val="18"/>
              </w:rPr>
            </w:pPr>
            <w:r>
              <w:rPr>
                <w:rFonts w:ascii="Arial"/>
                <w:spacing w:val="-1"/>
                <w:w w:val="80"/>
                <w:sz w:val="18"/>
              </w:rPr>
              <w:t>31,610,970.11</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借款抵押、担保</w:t>
            </w:r>
          </w:p>
        </w:tc>
      </w:tr>
      <w:tr>
        <w:trPr>
          <w:trHeight w:val="35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8"/>
                <w:szCs w:val="18"/>
              </w:rPr>
            </w:pPr>
            <w:r>
              <w:rPr>
                <w:rFonts w:ascii="Arial"/>
                <w:spacing w:val="-1"/>
                <w:w w:val="80"/>
                <w:sz w:val="18"/>
              </w:rPr>
              <w:t>101,781,936.92</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借款抵押、担保</w:t>
            </w:r>
          </w:p>
        </w:tc>
      </w:tr>
      <w:tr>
        <w:trPr>
          <w:trHeight w:val="350" w:hRule="exact"/>
        </w:trPr>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52"/>
              <w:jc w:val="right"/>
              <w:rPr>
                <w:rFonts w:ascii="Arial" w:hAnsi="Arial" w:cs="Arial" w:eastAsia="Arial" w:hint="default"/>
                <w:sz w:val="18"/>
                <w:szCs w:val="18"/>
              </w:rPr>
            </w:pPr>
            <w:r>
              <w:rPr>
                <w:rFonts w:ascii="Arial"/>
                <w:spacing w:val="-1"/>
                <w:w w:val="80"/>
                <w:sz w:val="18"/>
              </w:rPr>
              <w:t>4,636,995,504.66</w:t>
            </w:r>
            <w:r>
              <w:rPr>
                <w:rFonts w:ascii="Arial"/>
                <w:spacing w:val="-1"/>
                <w:sz w:val="18"/>
              </w:rPr>
            </w:r>
          </w:p>
        </w:tc>
        <w:tc>
          <w:tcPr>
            <w:tcW w:w="48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9" w:lineRule="exact"/>
        <w:ind w:left="216" w:right="0"/>
        <w:jc w:val="left"/>
        <w:rPr>
          <w:rFonts w:ascii="宋体" w:hAnsi="宋体" w:cs="宋体" w:eastAsia="宋体" w:hint="default"/>
        </w:rPr>
      </w:pPr>
      <w:r>
        <w:rPr>
          <w:rFonts w:ascii="宋体"/>
          <w:w w:val="100"/>
        </w:rPr>
        <w:t> </w:t>
      </w:r>
    </w:p>
    <w:p>
      <w:pPr>
        <w:pStyle w:val="Heading2"/>
        <w:tabs>
          <w:tab w:pos="641" w:val="left" w:leader="none"/>
        </w:tabs>
        <w:spacing w:line="240" w:lineRule="auto"/>
        <w:ind w:left="216" w:right="2412"/>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58"/>
        <w:ind w:left="216" w:right="2412"/>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57"/>
        <w:ind w:left="637" w:right="2412"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具体详见本报告“第三节公司业务概要”中行业情况说明。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pgSz w:w="11910" w:h="16840"/>
          <w:pgMar w:header="880" w:footer="1195" w:top="1120" w:bottom="1380" w:left="1060" w:right="15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Heading2"/>
        <w:tabs>
          <w:tab w:pos="1057" w:val="left" w:leader="none"/>
        </w:tabs>
        <w:spacing w:line="240" w:lineRule="auto" w:before="0"/>
        <w:ind w:right="2412"/>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8" w:right="239" w:firstLine="419"/>
        <w:jc w:val="left"/>
        <w:rPr>
          <w:rFonts w:ascii="宋体" w:hAnsi="宋体" w:cs="宋体" w:eastAsia="宋体" w:hint="default"/>
        </w:rPr>
      </w:pPr>
      <w:r>
        <w:rPr/>
        <w:t>报告期内，公司对外股权投资总额为</w:t>
      </w:r>
      <w:r>
        <w:rPr>
          <w:spacing w:val="-54"/>
        </w:rPr>
        <w:t> </w:t>
      </w:r>
      <w:r>
        <w:rPr>
          <w:rFonts w:ascii="宋体" w:hAnsi="宋体" w:cs="宋体" w:eastAsia="宋体" w:hint="default"/>
        </w:rPr>
        <w:t>25,200</w:t>
      </w:r>
      <w:r>
        <w:rPr>
          <w:rFonts w:ascii="宋体" w:hAnsi="宋体" w:cs="宋体" w:eastAsia="宋体" w:hint="default"/>
          <w:spacing w:val="-56"/>
        </w:rPr>
        <w:t> </w:t>
      </w:r>
      <w:r>
        <w:rPr/>
        <w:t>万元，较上年同期减少</w:t>
      </w:r>
      <w:r>
        <w:rPr>
          <w:spacing w:val="-54"/>
        </w:rPr>
        <w:t> </w:t>
      </w:r>
      <w:r>
        <w:rPr>
          <w:rFonts w:ascii="宋体" w:hAnsi="宋体" w:cs="宋体" w:eastAsia="宋体" w:hint="default"/>
        </w:rPr>
        <w:t>71,925</w:t>
      </w:r>
      <w:r>
        <w:rPr>
          <w:rFonts w:ascii="宋体" w:hAnsi="宋体" w:cs="宋体" w:eastAsia="宋体" w:hint="default"/>
          <w:spacing w:val="-56"/>
        </w:rPr>
        <w:t> </w:t>
      </w:r>
      <w:r>
        <w:rPr/>
        <w:t>万元，同比减少</w:t>
      </w:r>
      <w:r>
        <w:rPr>
          <w:w w:val="100"/>
        </w:rPr>
        <w:t> </w:t>
      </w:r>
      <w:r>
        <w:rPr/>
        <w:t>了</w:t>
      </w:r>
      <w:r>
        <w:rPr>
          <w:spacing w:val="-58"/>
        </w:rPr>
        <w:t> </w:t>
      </w:r>
      <w:r>
        <w:rPr>
          <w:rFonts w:ascii="宋体" w:hAnsi="宋体" w:cs="宋体" w:eastAsia="宋体" w:hint="default"/>
        </w:rPr>
        <w:t>64.96%</w:t>
      </w:r>
      <w:r>
        <w:rPr/>
        <w:t>。具体投资项目如下：</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2016"/>
        <w:gridCol w:w="1503"/>
        <w:gridCol w:w="3111"/>
        <w:gridCol w:w="2269"/>
      </w:tblGrid>
      <w:tr>
        <w:trPr>
          <w:trHeight w:val="63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80" w:right="0"/>
              <w:jc w:val="left"/>
              <w:rPr>
                <w:rFonts w:ascii="宋体" w:hAnsi="宋体" w:cs="宋体" w:eastAsia="宋体" w:hint="default"/>
                <w:sz w:val="21"/>
                <w:szCs w:val="21"/>
              </w:rPr>
            </w:pPr>
            <w:r>
              <w:rPr>
                <w:rFonts w:ascii="宋体" w:hAnsi="宋体" w:cs="宋体" w:eastAsia="宋体" w:hint="default"/>
                <w:b/>
                <w:bCs/>
                <w:sz w:val="21"/>
                <w:szCs w:val="21"/>
              </w:rPr>
              <w:t>公司名称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0" w:right="-3"/>
              <w:jc w:val="center"/>
              <w:rPr>
                <w:rFonts w:ascii="宋体" w:hAnsi="宋体" w:cs="宋体" w:eastAsia="宋体" w:hint="default"/>
                <w:sz w:val="21"/>
                <w:szCs w:val="21"/>
              </w:rPr>
            </w:pPr>
            <w:r>
              <w:rPr>
                <w:rFonts w:ascii="宋体" w:hAnsi="宋体" w:cs="宋体" w:eastAsia="宋体" w:hint="default"/>
                <w:b/>
                <w:bCs/>
                <w:w w:val="100"/>
                <w:sz w:val="21"/>
                <w:szCs w:val="21"/>
              </w:rPr>
              <w:t>投资</w:t>
            </w:r>
            <w:r>
              <w:rPr>
                <w:rFonts w:ascii="宋体" w:hAnsi="宋体" w:cs="宋体" w:eastAsia="宋体" w:hint="default"/>
                <w:b/>
                <w:bCs/>
                <w:spacing w:val="-82"/>
                <w:w w:val="100"/>
                <w:sz w:val="21"/>
                <w:szCs w:val="21"/>
              </w:rPr>
              <w:t>额</w:t>
            </w:r>
            <w:r>
              <w:rPr>
                <w:rFonts w:ascii="宋体" w:hAnsi="宋体" w:cs="宋体" w:eastAsia="宋体" w:hint="default"/>
                <w:b/>
                <w:bCs/>
                <w:w w:val="100"/>
                <w:sz w:val="21"/>
                <w:szCs w:val="21"/>
              </w:rPr>
              <w:t>（万元</w:t>
            </w:r>
            <w:r>
              <w:rPr>
                <w:rFonts w:ascii="宋体" w:hAnsi="宋体" w:cs="宋体" w:eastAsia="宋体" w:hint="default"/>
                <w:b/>
                <w:bCs/>
                <w:spacing w:val="-108"/>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center"/>
              <w:rPr>
                <w:rFonts w:ascii="宋体" w:hAnsi="宋体" w:cs="宋体" w:eastAsia="宋体" w:hint="default"/>
                <w:sz w:val="21"/>
                <w:szCs w:val="21"/>
              </w:rPr>
            </w:pPr>
            <w:r>
              <w:rPr>
                <w:rFonts w:ascii="宋体" w:hAnsi="宋体" w:cs="宋体" w:eastAsia="宋体" w:hint="default"/>
                <w:b/>
                <w:bCs/>
                <w:sz w:val="21"/>
                <w:szCs w:val="21"/>
              </w:rPr>
              <w:t>主要业务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在被投资单位的持股</w:t>
            </w:r>
            <w:r>
              <w:rPr>
                <w:rFonts w:ascii="宋体" w:hAnsi="宋体" w:cs="宋体" w:eastAsia="宋体" w:hint="default"/>
                <w:sz w:val="21"/>
                <w:szCs w:val="21"/>
              </w:rPr>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泉州安通拍卖有限</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sz w:val="21"/>
              </w:rPr>
              <w:t>1,500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hAnsi="宋体" w:cs="宋体" w:eastAsia="宋体" w:hint="default"/>
                <w:sz w:val="21"/>
                <w:szCs w:val="21"/>
              </w:rPr>
              <w:t>拍卖业务</w:t>
            </w:r>
            <w:r>
              <w:rPr>
                <w:rFonts w:ascii="宋体" w:hAnsi="宋体" w:cs="宋体" w:eastAsia="宋体" w:hint="default"/>
                <w:sz w:val="21"/>
                <w:szCs w:val="21"/>
              </w:rPr>
              <w:t>(</w:t>
            </w:r>
            <w:r>
              <w:rPr>
                <w:rFonts w:ascii="宋体" w:hAnsi="宋体" w:cs="宋体" w:eastAsia="宋体" w:hint="default"/>
                <w:sz w:val="21"/>
                <w:szCs w:val="21"/>
              </w:rPr>
              <w:t>不含文物拍卖</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19" w:right="0"/>
              <w:jc w:val="left"/>
              <w:rPr>
                <w:rFonts w:ascii="宋体" w:hAnsi="宋体" w:cs="宋体" w:eastAsia="宋体" w:hint="default"/>
                <w:sz w:val="21"/>
                <w:szCs w:val="21"/>
              </w:rPr>
            </w:pPr>
            <w:r>
              <w:rPr>
                <w:rFonts w:ascii="宋体"/>
                <w:sz w:val="21"/>
              </w:rPr>
              <w:t>100% </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安通东北物流有限</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sz w:val="21"/>
              </w:rPr>
              <w:t>10,000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国内货运代理</w:t>
            </w:r>
            <w:r>
              <w:rPr>
                <w:rFonts w:ascii="宋体" w:hAnsi="宋体" w:cs="宋体" w:eastAsia="宋体" w:hint="default"/>
                <w:sz w:val="21"/>
                <w:szCs w:val="21"/>
              </w:rPr>
              <w:t>,</w:t>
            </w:r>
            <w:r>
              <w:rPr>
                <w:rFonts w:ascii="宋体" w:hAnsi="宋体" w:cs="宋体" w:eastAsia="宋体" w:hint="default"/>
                <w:sz w:val="21"/>
                <w:szCs w:val="21"/>
              </w:rPr>
              <w:t>船舶代理</w:t>
            </w:r>
            <w:r>
              <w:rPr>
                <w:rFonts w:ascii="宋体" w:hAnsi="宋体" w:cs="宋体" w:eastAsia="宋体" w:hint="default"/>
                <w:sz w:val="21"/>
                <w:szCs w:val="21"/>
              </w:rPr>
              <w:t>,</w:t>
            </w:r>
            <w:r>
              <w:rPr>
                <w:rFonts w:ascii="宋体" w:hAnsi="宋体" w:cs="宋体" w:eastAsia="宋体" w:hint="default"/>
                <w:sz w:val="21"/>
                <w:szCs w:val="21"/>
              </w:rPr>
              <w:t>国内</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w:t>
            </w:r>
            <w:r>
              <w:rPr>
                <w:rFonts w:ascii="宋体" w:hAnsi="宋体" w:cs="宋体" w:eastAsia="宋体" w:hint="default"/>
                <w:sz w:val="21"/>
                <w:szCs w:val="21"/>
              </w:rPr>
              <w:t>道路货物运输</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19" w:right="0"/>
              <w:jc w:val="left"/>
              <w:rPr>
                <w:rFonts w:ascii="宋体" w:hAnsi="宋体" w:cs="宋体" w:eastAsia="宋体" w:hint="default"/>
                <w:sz w:val="21"/>
                <w:szCs w:val="21"/>
              </w:rPr>
            </w:pPr>
            <w:r>
              <w:rPr>
                <w:rFonts w:ascii="宋体"/>
                <w:sz w:val="21"/>
              </w:rPr>
              <w:t>100% </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泉州安通物联网有</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限责任公司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sz w:val="21"/>
              </w:rPr>
              <w:t>1,500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物联网技术服务</w:t>
            </w:r>
            <w:r>
              <w:rPr>
                <w:rFonts w:ascii="宋体" w:hAnsi="宋体" w:cs="宋体" w:eastAsia="宋体" w:hint="default"/>
                <w:sz w:val="21"/>
                <w:szCs w:val="21"/>
              </w:rPr>
              <w:t>;</w:t>
            </w:r>
            <w:r>
              <w:rPr>
                <w:rFonts w:ascii="宋体" w:hAnsi="宋体" w:cs="宋体" w:eastAsia="宋体" w:hint="default"/>
                <w:sz w:val="21"/>
                <w:szCs w:val="21"/>
              </w:rPr>
              <w:t>其他信息系统</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集成服务</w:t>
            </w:r>
            <w:r>
              <w:rPr>
                <w:rFonts w:ascii="宋体" w:hAnsi="宋体" w:cs="宋体" w:eastAsia="宋体" w:hint="default"/>
                <w:sz w:val="21"/>
                <w:szCs w:val="21"/>
              </w:rPr>
              <w:t>;</w:t>
            </w:r>
            <w:r>
              <w:rPr>
                <w:rFonts w:ascii="宋体" w:hAnsi="宋体" w:cs="宋体" w:eastAsia="宋体" w:hint="default"/>
                <w:sz w:val="21"/>
                <w:szCs w:val="21"/>
              </w:rPr>
              <w:t>信息技术咨询服务</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19" w:right="0"/>
              <w:jc w:val="left"/>
              <w:rPr>
                <w:rFonts w:ascii="宋体" w:hAnsi="宋体" w:cs="宋体" w:eastAsia="宋体" w:hint="default"/>
                <w:sz w:val="21"/>
                <w:szCs w:val="21"/>
              </w:rPr>
            </w:pPr>
            <w:r>
              <w:rPr>
                <w:rFonts w:ascii="宋体"/>
                <w:sz w:val="21"/>
              </w:rPr>
              <w:t>100% </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招商安通物流管理</w:t>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03" w:right="0"/>
              <w:jc w:val="center"/>
              <w:rPr>
                <w:rFonts w:ascii="宋体" w:hAnsi="宋体" w:cs="宋体" w:eastAsia="宋体" w:hint="default"/>
                <w:sz w:val="21"/>
                <w:szCs w:val="21"/>
              </w:rPr>
            </w:pPr>
            <w:r>
              <w:rPr>
                <w:rFonts w:ascii="宋体"/>
                <w:sz w:val="21"/>
              </w:rPr>
              <w:t>2,000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普通货船运输</w:t>
            </w:r>
            <w:r>
              <w:rPr>
                <w:rFonts w:ascii="宋体" w:hAnsi="宋体" w:cs="宋体" w:eastAsia="宋体" w:hint="default"/>
                <w:sz w:val="21"/>
                <w:szCs w:val="21"/>
              </w:rPr>
              <w:t>;</w:t>
            </w:r>
            <w:r>
              <w:rPr>
                <w:rFonts w:ascii="宋体" w:hAnsi="宋体" w:cs="宋体" w:eastAsia="宋体" w:hint="default"/>
                <w:sz w:val="21"/>
                <w:szCs w:val="21"/>
              </w:rPr>
              <w:t>从事国内船舶代</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理和货物运输代理业务</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72" w:right="0"/>
              <w:jc w:val="left"/>
              <w:rPr>
                <w:rFonts w:ascii="宋体" w:hAnsi="宋体" w:cs="宋体" w:eastAsia="宋体" w:hint="default"/>
                <w:sz w:val="21"/>
                <w:szCs w:val="21"/>
              </w:rPr>
            </w:pPr>
            <w:r>
              <w:rPr>
                <w:rFonts w:ascii="宋体"/>
                <w:sz w:val="21"/>
              </w:rPr>
              <w:t>40% </w:t>
            </w:r>
          </w:p>
        </w:tc>
      </w:tr>
      <w:tr>
        <w:trPr>
          <w:trHeight w:val="946"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63" w:right="0" w:hanging="60"/>
              <w:jc w:val="left"/>
              <w:rPr>
                <w:rFonts w:ascii="宋体" w:hAnsi="宋体" w:cs="宋体" w:eastAsia="宋体" w:hint="default"/>
                <w:sz w:val="21"/>
                <w:szCs w:val="21"/>
              </w:rPr>
            </w:pPr>
            <w:r>
              <w:rPr>
                <w:rFonts w:ascii="宋体" w:hAnsi="宋体" w:cs="宋体" w:eastAsia="宋体" w:hint="default"/>
                <w:spacing w:val="-12"/>
                <w:sz w:val="21"/>
                <w:szCs w:val="21"/>
              </w:rPr>
              <w:t>安通华北（天津）物</w:t>
            </w:r>
          </w:p>
          <w:p>
            <w:pPr>
              <w:pStyle w:val="TableParagraph"/>
              <w:spacing w:line="273" w:lineRule="auto" w:before="37"/>
              <w:ind w:left="897" w:right="158" w:hanging="735"/>
              <w:jc w:val="left"/>
              <w:rPr>
                <w:rFonts w:ascii="宋体" w:hAnsi="宋体" w:cs="宋体" w:eastAsia="宋体" w:hint="default"/>
                <w:sz w:val="21"/>
                <w:szCs w:val="21"/>
              </w:rPr>
            </w:pPr>
            <w:r>
              <w:rPr>
                <w:rFonts w:ascii="宋体" w:hAnsi="宋体" w:cs="宋体" w:eastAsia="宋体" w:hint="default"/>
                <w:sz w:val="21"/>
                <w:szCs w:val="21"/>
              </w:rPr>
              <w:t>流管理有限责任公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sz w:val="21"/>
              </w:rPr>
              <w:t>10,000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32" w:right="0" w:firstLine="52"/>
              <w:jc w:val="left"/>
              <w:rPr>
                <w:rFonts w:ascii="宋体" w:hAnsi="宋体" w:cs="宋体" w:eastAsia="宋体" w:hint="default"/>
                <w:sz w:val="21"/>
                <w:szCs w:val="21"/>
              </w:rPr>
            </w:pPr>
            <w:r>
              <w:rPr>
                <w:rFonts w:ascii="宋体" w:hAnsi="宋体" w:cs="宋体" w:eastAsia="宋体" w:hint="default"/>
                <w:sz w:val="21"/>
                <w:szCs w:val="21"/>
              </w:rPr>
              <w:t>仓储</w:t>
            </w:r>
            <w:r>
              <w:rPr>
                <w:rFonts w:ascii="宋体" w:hAnsi="宋体" w:cs="宋体" w:eastAsia="宋体" w:hint="default"/>
                <w:sz w:val="21"/>
                <w:szCs w:val="21"/>
              </w:rPr>
              <w:t>;</w:t>
            </w:r>
            <w:r>
              <w:rPr>
                <w:rFonts w:ascii="宋体" w:hAnsi="宋体" w:cs="宋体" w:eastAsia="宋体" w:hint="default"/>
                <w:sz w:val="21"/>
                <w:szCs w:val="21"/>
              </w:rPr>
              <w:t>海上国际货运代理业务</w:t>
            </w:r>
            <w:r>
              <w:rPr>
                <w:rFonts w:ascii="宋体" w:hAnsi="宋体" w:cs="宋体" w:eastAsia="宋体" w:hint="default"/>
                <w:sz w:val="21"/>
                <w:szCs w:val="21"/>
              </w:rPr>
              <w:t>;</w:t>
            </w:r>
          </w:p>
          <w:p>
            <w:pPr>
              <w:pStyle w:val="TableParagraph"/>
              <w:spacing w:line="273" w:lineRule="auto" w:before="37"/>
              <w:ind w:left="813" w:right="129" w:hanging="682"/>
              <w:jc w:val="left"/>
              <w:rPr>
                <w:rFonts w:ascii="宋体" w:hAnsi="宋体" w:cs="宋体" w:eastAsia="宋体" w:hint="default"/>
                <w:sz w:val="21"/>
                <w:szCs w:val="21"/>
              </w:rPr>
            </w:pPr>
            <w:r>
              <w:rPr>
                <w:rFonts w:ascii="宋体" w:hAnsi="宋体" w:cs="宋体" w:eastAsia="宋体" w:hint="default"/>
                <w:spacing w:val="-2"/>
                <w:sz w:val="21"/>
                <w:szCs w:val="21"/>
              </w:rPr>
              <w:t>航空国际货运代理业务</w:t>
            </w:r>
            <w:r>
              <w:rPr>
                <w:rFonts w:ascii="宋体" w:hAnsi="宋体" w:cs="宋体" w:eastAsia="宋体" w:hint="default"/>
                <w:spacing w:val="-2"/>
                <w:sz w:val="21"/>
                <w:szCs w:val="21"/>
              </w:rPr>
              <w:t>;</w:t>
            </w:r>
            <w:r>
              <w:rPr>
                <w:rFonts w:ascii="宋体" w:hAnsi="宋体" w:cs="宋体" w:eastAsia="宋体" w:hint="default"/>
                <w:spacing w:val="-2"/>
                <w:sz w:val="21"/>
                <w:szCs w:val="21"/>
              </w:rPr>
              <w:t>陆路国</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际货运代理业务</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19" w:right="0"/>
              <w:jc w:val="left"/>
              <w:rPr>
                <w:rFonts w:ascii="宋体" w:hAnsi="宋体" w:cs="宋体" w:eastAsia="宋体" w:hint="default"/>
                <w:sz w:val="21"/>
                <w:szCs w:val="21"/>
              </w:rPr>
            </w:pPr>
            <w:r>
              <w:rPr>
                <w:rFonts w:ascii="宋体"/>
                <w:sz w:val="21"/>
              </w:rPr>
              <w:t>100% </w:t>
            </w:r>
          </w:p>
        </w:tc>
      </w:tr>
      <w:tr>
        <w:trPr>
          <w:trHeight w:val="948"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27"/>
              <w:ind w:left="477" w:right="158" w:hanging="315"/>
              <w:jc w:val="left"/>
              <w:rPr>
                <w:rFonts w:ascii="宋体" w:hAnsi="宋体" w:cs="宋体" w:eastAsia="宋体" w:hint="default"/>
                <w:sz w:val="21"/>
                <w:szCs w:val="21"/>
              </w:rPr>
            </w:pPr>
            <w:r>
              <w:rPr>
                <w:rFonts w:ascii="宋体" w:hAnsi="宋体" w:cs="宋体" w:eastAsia="宋体" w:hint="default"/>
                <w:sz w:val="21"/>
                <w:szCs w:val="21"/>
              </w:rPr>
              <w:t>泉州商航通物流管</w:t>
            </w:r>
            <w:r>
              <w:rPr>
                <w:rFonts w:ascii="宋体" w:hAnsi="宋体" w:cs="宋体" w:eastAsia="宋体" w:hint="default"/>
                <w:w w:val="100"/>
                <w:sz w:val="21"/>
                <w:szCs w:val="21"/>
              </w:rPr>
              <w:t> </w:t>
            </w:r>
            <w:r>
              <w:rPr>
                <w:rFonts w:ascii="宋体" w:hAnsi="宋体" w:cs="宋体" w:eastAsia="宋体" w:hint="default"/>
                <w:sz w:val="21"/>
                <w:szCs w:val="21"/>
              </w:rPr>
              <w:t>理有限公司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center"/>
              <w:rPr>
                <w:rFonts w:ascii="宋体" w:hAnsi="宋体" w:cs="宋体" w:eastAsia="宋体" w:hint="default"/>
                <w:sz w:val="21"/>
                <w:szCs w:val="21"/>
              </w:rPr>
            </w:pPr>
            <w:r>
              <w:rPr>
                <w:rFonts w:ascii="宋体"/>
                <w:sz w:val="21"/>
              </w:rPr>
              <w:t>200 </w:t>
            </w:r>
          </w:p>
        </w:tc>
        <w:tc>
          <w:tcPr>
            <w:tcW w:w="311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firstLine="28"/>
              <w:jc w:val="left"/>
              <w:rPr>
                <w:rFonts w:ascii="宋体" w:hAnsi="宋体" w:cs="宋体" w:eastAsia="宋体" w:hint="default"/>
                <w:sz w:val="21"/>
                <w:szCs w:val="21"/>
              </w:rPr>
            </w:pPr>
            <w:r>
              <w:rPr>
                <w:rFonts w:ascii="宋体" w:hAnsi="宋体" w:cs="宋体" w:eastAsia="宋体" w:hint="default"/>
                <w:sz w:val="21"/>
                <w:szCs w:val="21"/>
              </w:rPr>
              <w:t>普通货船运输</w:t>
            </w:r>
            <w:r>
              <w:rPr>
                <w:rFonts w:ascii="宋体" w:hAnsi="宋体" w:cs="宋体" w:eastAsia="宋体" w:hint="default"/>
                <w:sz w:val="21"/>
                <w:szCs w:val="21"/>
              </w:rPr>
              <w:t>;</w:t>
            </w:r>
            <w:r>
              <w:rPr>
                <w:rFonts w:ascii="宋体" w:hAnsi="宋体" w:cs="宋体" w:eastAsia="宋体" w:hint="default"/>
                <w:sz w:val="21"/>
                <w:szCs w:val="21"/>
              </w:rPr>
              <w:t>从事国内船舶代</w:t>
            </w:r>
          </w:p>
          <w:p>
            <w:pPr>
              <w:pStyle w:val="TableParagraph"/>
              <w:spacing w:line="273" w:lineRule="auto" w:before="37"/>
              <w:ind w:left="813" w:right="98" w:hanging="711"/>
              <w:jc w:val="left"/>
              <w:rPr>
                <w:rFonts w:ascii="宋体" w:hAnsi="宋体" w:cs="宋体" w:eastAsia="宋体" w:hint="default"/>
                <w:sz w:val="21"/>
                <w:szCs w:val="21"/>
              </w:rPr>
            </w:pPr>
            <w:r>
              <w:rPr>
                <w:rFonts w:ascii="宋体" w:hAnsi="宋体" w:cs="宋体" w:eastAsia="宋体" w:hint="default"/>
                <w:spacing w:val="-5"/>
                <w:sz w:val="21"/>
                <w:szCs w:val="21"/>
              </w:rPr>
              <w:t>理和货物运输代理业务、货物专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用运输</w:t>
            </w:r>
            <w:r>
              <w:rPr>
                <w:rFonts w:ascii="宋体" w:hAnsi="宋体" w:cs="宋体" w:eastAsia="宋体" w:hint="default"/>
                <w:sz w:val="21"/>
                <w:szCs w:val="21"/>
              </w:rPr>
              <w:t>(</w:t>
            </w:r>
            <w:r>
              <w:rPr>
                <w:rFonts w:ascii="宋体" w:hAnsi="宋体" w:cs="宋体" w:eastAsia="宋体" w:hint="default"/>
                <w:sz w:val="21"/>
                <w:szCs w:val="21"/>
              </w:rPr>
              <w:t>集装箱</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72" w:right="0"/>
              <w:jc w:val="left"/>
              <w:rPr>
                <w:rFonts w:ascii="宋体" w:hAnsi="宋体" w:cs="宋体" w:eastAsia="宋体" w:hint="default"/>
                <w:sz w:val="21"/>
                <w:szCs w:val="21"/>
              </w:rPr>
            </w:pPr>
            <w:r>
              <w:rPr>
                <w:rFonts w:ascii="宋体"/>
                <w:sz w:val="21"/>
              </w:rPr>
              <w:t>40% </w:t>
            </w:r>
          </w:p>
        </w:tc>
      </w:tr>
    </w:tbl>
    <w:p>
      <w:pPr>
        <w:pStyle w:val="BodyText"/>
        <w:spacing w:line="245" w:lineRule="exact"/>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338" w:lineRule="auto" w:before="97"/>
        <w:ind w:left="698" w:right="910" w:hanging="4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公司本年度重大的非股权投资为公司重大资产重组配套募集资金投资项目。</w:t>
      </w:r>
      <w:r>
        <w:rPr>
          <w:rFonts w:ascii="宋体" w:hAnsi="宋体" w:cs="宋体" w:eastAsia="宋体" w:hint="default"/>
        </w:rPr>
        <w:t> </w:t>
      </w:r>
    </w:p>
    <w:p>
      <w:pPr>
        <w:pStyle w:val="BodyText"/>
        <w:spacing w:line="240" w:lineRule="auto" w:before="107"/>
        <w:ind w:left="698" w:right="2412"/>
        <w:jc w:val="left"/>
        <w:rPr>
          <w:rFonts w:ascii="宋体" w:hAnsi="宋体" w:cs="宋体" w:eastAsia="宋体" w:hint="default"/>
        </w:rPr>
      </w:pPr>
      <w:r>
        <w:rPr>
          <w:rFonts w:ascii="宋体" w:hAnsi="宋体" w:cs="宋体" w:eastAsia="宋体" w:hint="default"/>
        </w:rPr>
        <w:t>1</w:t>
      </w:r>
      <w:r>
        <w:rPr/>
        <w:t>、截止到</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日募投项目的具体投资情况如下：</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0" w:right="127"/>
        <w:jc w:val="right"/>
        <w:rPr>
          <w:rFonts w:ascii="宋体" w:hAnsi="宋体" w:cs="宋体" w:eastAsia="宋体" w:hint="default"/>
        </w:rPr>
      </w:pPr>
      <w:r>
        <w:rPr>
          <w:spacing w:val="-2"/>
        </w:rPr>
        <w:t>单位：人民币万元</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5" w:type="dxa"/>
        <w:tblLayout w:type="fixed"/>
        <w:tblCellMar>
          <w:top w:w="0" w:type="dxa"/>
          <w:left w:w="0" w:type="dxa"/>
          <w:bottom w:w="0" w:type="dxa"/>
          <w:right w:w="0" w:type="dxa"/>
        </w:tblCellMar>
        <w:tblLook w:val="01E0"/>
      </w:tblPr>
      <w:tblGrid>
        <w:gridCol w:w="1534"/>
        <w:gridCol w:w="1537"/>
        <w:gridCol w:w="1534"/>
        <w:gridCol w:w="1536"/>
        <w:gridCol w:w="1537"/>
        <w:gridCol w:w="1373"/>
      </w:tblGrid>
      <w:tr>
        <w:trPr>
          <w:trHeight w:val="9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承诺投资项目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40" w:right="128" w:hanging="212"/>
              <w:jc w:val="left"/>
              <w:rPr>
                <w:rFonts w:ascii="宋体" w:hAnsi="宋体" w:cs="宋体" w:eastAsia="宋体" w:hint="default"/>
                <w:sz w:val="21"/>
                <w:szCs w:val="21"/>
              </w:rPr>
            </w:pPr>
            <w:r>
              <w:rPr>
                <w:rFonts w:ascii="宋体" w:hAnsi="宋体" w:cs="宋体" w:eastAsia="宋体" w:hint="default"/>
                <w:b/>
                <w:bCs/>
                <w:sz w:val="21"/>
                <w:szCs w:val="21"/>
              </w:rPr>
              <w:t>募集资金承诺</w:t>
            </w:r>
            <w:r>
              <w:rPr>
                <w:rFonts w:ascii="宋体" w:hAnsi="宋体" w:cs="宋体" w:eastAsia="宋体" w:hint="default"/>
                <w:b/>
                <w:bCs/>
                <w:spacing w:val="-104"/>
                <w:sz w:val="21"/>
                <w:szCs w:val="21"/>
              </w:rPr>
              <w:t> </w:t>
            </w:r>
            <w:r>
              <w:rPr>
                <w:rFonts w:ascii="宋体" w:hAnsi="宋体" w:cs="宋体" w:eastAsia="宋体" w:hint="default"/>
                <w:b/>
                <w:bCs/>
                <w:sz w:val="21"/>
                <w:szCs w:val="21"/>
              </w:rPr>
              <w:t>投资总额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3"/>
                <w:sz w:val="21"/>
                <w:szCs w:val="21"/>
              </w:rPr>
              <w:t> </w:t>
            </w:r>
            <w:r>
              <w:rPr>
                <w:rFonts w:ascii="宋体" w:hAnsi="宋体" w:cs="宋体" w:eastAsia="宋体" w:hint="default"/>
                <w:b/>
                <w:bCs/>
                <w:sz w:val="21"/>
                <w:szCs w:val="21"/>
              </w:rPr>
              <w:t>年</w:t>
            </w:r>
            <w:r>
              <w:rPr>
                <w:rFonts w:ascii="宋体" w:hAnsi="宋体" w:cs="宋体" w:eastAsia="宋体" w:hint="default"/>
                <w:b/>
                <w:bCs/>
                <w:spacing w:val="-53"/>
                <w:sz w:val="21"/>
                <w:szCs w:val="21"/>
              </w:rPr>
              <w:t> </w:t>
            </w:r>
            <w:r>
              <w:rPr>
                <w:rFonts w:ascii="宋体" w:hAnsi="宋体" w:cs="宋体" w:eastAsia="宋体" w:hint="default"/>
                <w:b/>
                <w:bCs/>
                <w:sz w:val="21"/>
                <w:szCs w:val="21"/>
              </w:rPr>
              <w:t>1-12</w:t>
            </w:r>
            <w:r>
              <w:rPr>
                <w:rFonts w:ascii="宋体" w:hAnsi="宋体" w:cs="宋体" w:eastAsia="宋体" w:hint="default"/>
                <w:sz w:val="21"/>
                <w:szCs w:val="21"/>
              </w:rPr>
            </w:r>
          </w:p>
          <w:p>
            <w:pPr>
              <w:pStyle w:val="TableParagraph"/>
              <w:spacing w:line="240" w:lineRule="auto" w:before="37"/>
              <w:ind w:left="105" w:right="0"/>
              <w:jc w:val="center"/>
              <w:rPr>
                <w:rFonts w:ascii="宋体" w:hAnsi="宋体" w:cs="宋体" w:eastAsia="宋体" w:hint="default"/>
                <w:sz w:val="21"/>
                <w:szCs w:val="21"/>
              </w:rPr>
            </w:pPr>
            <w:r>
              <w:rPr>
                <w:rFonts w:ascii="宋体" w:hAnsi="宋体" w:cs="宋体" w:eastAsia="宋体" w:hint="default"/>
                <w:b/>
                <w:bCs/>
                <w:sz w:val="21"/>
                <w:szCs w:val="21"/>
              </w:rPr>
              <w:t>投入金额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2" w:right="0"/>
              <w:jc w:val="left"/>
              <w:rPr>
                <w:rFonts w:ascii="宋体" w:hAnsi="宋体" w:cs="宋体" w:eastAsia="宋体" w:hint="default"/>
                <w:sz w:val="21"/>
                <w:szCs w:val="21"/>
              </w:rPr>
            </w:pPr>
            <w:r>
              <w:rPr>
                <w:rFonts w:ascii="宋体" w:hAnsi="宋体" w:cs="宋体" w:eastAsia="宋体" w:hint="default"/>
                <w:b/>
                <w:bCs/>
                <w:sz w:val="21"/>
                <w:szCs w:val="21"/>
              </w:rPr>
              <w:t>截至</w:t>
            </w:r>
            <w:r>
              <w:rPr>
                <w:rFonts w:ascii="宋体" w:hAnsi="宋体" w:cs="宋体" w:eastAsia="宋体" w:hint="default"/>
                <w:b/>
                <w:bCs/>
                <w:spacing w:val="-54"/>
                <w:sz w:val="21"/>
                <w:szCs w:val="21"/>
              </w:rPr>
              <w:t> </w:t>
            </w: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p>
            <w:pPr>
              <w:pStyle w:val="TableParagraph"/>
              <w:spacing w:line="273" w:lineRule="auto" w:before="37"/>
              <w:ind w:left="235" w:right="131" w:hanging="80"/>
              <w:jc w:val="left"/>
              <w:rPr>
                <w:rFonts w:ascii="宋体" w:hAnsi="宋体" w:cs="宋体" w:eastAsia="宋体" w:hint="default"/>
                <w:sz w:val="21"/>
                <w:szCs w:val="21"/>
              </w:rPr>
            </w:pPr>
            <w:r>
              <w:rPr>
                <w:rFonts w:ascii="宋体" w:hAnsi="宋体" w:cs="宋体" w:eastAsia="宋体" w:hint="default"/>
                <w:b/>
                <w:bCs/>
                <w:sz w:val="21"/>
                <w:szCs w:val="21"/>
              </w:rPr>
              <w:t>12</w:t>
            </w:r>
            <w:r>
              <w:rPr>
                <w:rFonts w:ascii="宋体" w:hAnsi="宋体" w:cs="宋体" w:eastAsia="宋体" w:hint="default"/>
                <w:b/>
                <w:bCs/>
                <w:spacing w:val="-53"/>
                <w:sz w:val="21"/>
                <w:szCs w:val="21"/>
              </w:rPr>
              <w:t> </w:t>
            </w:r>
            <w:r>
              <w:rPr>
                <w:rFonts w:ascii="宋体" w:hAnsi="宋体" w:cs="宋体" w:eastAsia="宋体" w:hint="default"/>
                <w:b/>
                <w:bCs/>
                <w:sz w:val="21"/>
                <w:szCs w:val="21"/>
              </w:rPr>
              <w:t>月</w:t>
            </w:r>
            <w:r>
              <w:rPr>
                <w:rFonts w:ascii="宋体" w:hAnsi="宋体" w:cs="宋体" w:eastAsia="宋体" w:hint="default"/>
                <w:b/>
                <w:bCs/>
                <w:spacing w:val="-54"/>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日累</w:t>
            </w:r>
            <w:r>
              <w:rPr>
                <w:rFonts w:ascii="宋体" w:hAnsi="宋体" w:cs="宋体" w:eastAsia="宋体" w:hint="default"/>
                <w:b/>
                <w:bCs/>
                <w:w w:val="100"/>
                <w:sz w:val="21"/>
                <w:szCs w:val="21"/>
              </w:rPr>
              <w:t> </w:t>
            </w:r>
            <w:r>
              <w:rPr>
                <w:rFonts w:ascii="宋体" w:hAnsi="宋体" w:cs="宋体" w:eastAsia="宋体" w:hint="default"/>
                <w:b/>
                <w:bCs/>
                <w:sz w:val="21"/>
                <w:szCs w:val="21"/>
              </w:rPr>
              <w:t>计投入金额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51" w:right="128" w:hanging="423"/>
              <w:jc w:val="left"/>
              <w:rPr>
                <w:rFonts w:ascii="宋体" w:hAnsi="宋体" w:cs="宋体" w:eastAsia="宋体" w:hint="default"/>
                <w:sz w:val="21"/>
                <w:szCs w:val="21"/>
              </w:rPr>
            </w:pPr>
            <w:r>
              <w:rPr>
                <w:rFonts w:ascii="宋体" w:hAnsi="宋体" w:cs="宋体" w:eastAsia="宋体" w:hint="default"/>
                <w:b/>
                <w:bCs/>
                <w:sz w:val="21"/>
                <w:szCs w:val="21"/>
              </w:rPr>
              <w:t>截至期末投入</w:t>
            </w:r>
            <w:r>
              <w:rPr>
                <w:rFonts w:ascii="宋体" w:hAnsi="宋体" w:cs="宋体" w:eastAsia="宋体" w:hint="default"/>
                <w:b/>
                <w:bCs/>
                <w:spacing w:val="-104"/>
                <w:sz w:val="21"/>
                <w:szCs w:val="21"/>
              </w:rPr>
              <w:t> </w:t>
            </w:r>
            <w:r>
              <w:rPr>
                <w:rFonts w:ascii="宋体" w:hAnsi="宋体" w:cs="宋体" w:eastAsia="宋体" w:hint="default"/>
                <w:b/>
                <w:bCs/>
                <w:sz w:val="21"/>
                <w:szCs w:val="21"/>
              </w:rPr>
              <w:t>进度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362" w:right="151" w:hanging="209"/>
              <w:jc w:val="left"/>
              <w:rPr>
                <w:rFonts w:ascii="宋体" w:hAnsi="宋体" w:cs="宋体" w:eastAsia="宋体" w:hint="default"/>
                <w:sz w:val="21"/>
                <w:szCs w:val="21"/>
              </w:rPr>
            </w:pPr>
            <w:r>
              <w:rPr>
                <w:rFonts w:ascii="宋体" w:hAnsi="宋体" w:cs="宋体" w:eastAsia="宋体" w:hint="default"/>
                <w:b/>
                <w:bCs/>
                <w:sz w:val="21"/>
                <w:szCs w:val="21"/>
              </w:rPr>
              <w:t>是否达到预</w:t>
            </w:r>
            <w:r>
              <w:rPr>
                <w:rFonts w:ascii="宋体" w:hAnsi="宋体" w:cs="宋体" w:eastAsia="宋体" w:hint="default"/>
                <w:b/>
                <w:bCs/>
                <w:w w:val="100"/>
                <w:sz w:val="21"/>
                <w:szCs w:val="21"/>
              </w:rPr>
              <w:t> </w:t>
            </w:r>
            <w:r>
              <w:rPr>
                <w:rFonts w:ascii="宋体" w:hAnsi="宋体" w:cs="宋体" w:eastAsia="宋体" w:hint="default"/>
                <w:b/>
                <w:bCs/>
                <w:sz w:val="21"/>
                <w:szCs w:val="21"/>
              </w:rPr>
              <w:t>计效益</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75"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hAnsi="宋体" w:cs="宋体" w:eastAsia="宋体" w:hint="default"/>
                <w:sz w:val="21"/>
                <w:szCs w:val="21"/>
              </w:rPr>
              <w:t>集装箱</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4"/>
                <w:sz w:val="21"/>
                <w:szCs w:val="21"/>
              </w:rPr>
              <w:t> </w:t>
            </w:r>
            <w:r>
              <w:rPr>
                <w:rFonts w:ascii="宋体" w:hAnsi="宋体" w:cs="宋体" w:eastAsia="宋体" w:hint="default"/>
                <w:sz w:val="21"/>
                <w:szCs w:val="21"/>
              </w:rPr>
              <w:t>48,000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8" w:right="0"/>
              <w:jc w:val="center"/>
              <w:rPr>
                <w:rFonts w:ascii="宋体" w:hAnsi="宋体" w:cs="宋体" w:eastAsia="宋体" w:hint="default"/>
                <w:sz w:val="21"/>
                <w:szCs w:val="21"/>
              </w:rPr>
            </w:pPr>
            <w:r>
              <w:rPr>
                <w:rFonts w:ascii="宋体"/>
                <w:sz w:val="21"/>
              </w:rPr>
              <w:t>0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center"/>
              <w:rPr>
                <w:rFonts w:ascii="宋体" w:hAnsi="宋体" w:cs="宋体" w:eastAsia="宋体" w:hint="default"/>
                <w:sz w:val="21"/>
                <w:szCs w:val="21"/>
              </w:rPr>
            </w:pPr>
            <w:r>
              <w:rPr>
                <w:rFonts w:ascii="宋体"/>
                <w:sz w:val="21"/>
              </w:rPr>
              <w:t>47,999.15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94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1" w:right="127"/>
              <w:jc w:val="center"/>
              <w:rPr>
                <w:rFonts w:ascii="宋体" w:hAnsi="宋体" w:cs="宋体" w:eastAsia="宋体" w:hint="default"/>
                <w:sz w:val="21"/>
                <w:szCs w:val="21"/>
              </w:rPr>
            </w:pPr>
            <w:r>
              <w:rPr>
                <w:rFonts w:ascii="宋体" w:hAnsi="宋体" w:cs="宋体" w:eastAsia="宋体" w:hint="default"/>
                <w:spacing w:val="-1"/>
                <w:sz w:val="21"/>
                <w:szCs w:val="21"/>
              </w:rPr>
              <w:t>商务物流网络</w:t>
            </w:r>
            <w:r>
              <w:rPr>
                <w:rFonts w:ascii="宋体" w:hAnsi="宋体" w:cs="宋体" w:eastAsia="宋体" w:hint="default"/>
                <w:w w:val="100"/>
                <w:sz w:val="21"/>
                <w:szCs w:val="21"/>
              </w:rPr>
              <w:t> </w:t>
            </w:r>
            <w:r>
              <w:rPr>
                <w:rFonts w:ascii="宋体" w:hAnsi="宋体" w:cs="宋体" w:eastAsia="宋体" w:hint="default"/>
                <w:spacing w:val="-1"/>
                <w:sz w:val="21"/>
                <w:szCs w:val="21"/>
              </w:rPr>
              <w:t>及管理系统信</w:t>
            </w:r>
            <w:r>
              <w:rPr>
                <w:rFonts w:ascii="宋体" w:hAnsi="宋体" w:cs="宋体" w:eastAsia="宋体" w:hint="default"/>
                <w:w w:val="100"/>
                <w:sz w:val="21"/>
                <w:szCs w:val="21"/>
              </w:rPr>
              <w:t> </w:t>
            </w:r>
            <w:r>
              <w:rPr>
                <w:rFonts w:ascii="宋体" w:hAnsi="宋体" w:cs="宋体" w:eastAsia="宋体" w:hint="default"/>
                <w:sz w:val="21"/>
                <w:szCs w:val="21"/>
              </w:rPr>
              <w:t>息化</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5"/>
                <w:sz w:val="21"/>
                <w:szCs w:val="21"/>
              </w:rPr>
              <w:t> </w:t>
            </w:r>
            <w:r>
              <w:rPr>
                <w:rFonts w:ascii="宋体" w:hAnsi="宋体" w:cs="宋体" w:eastAsia="宋体" w:hint="default"/>
                <w:sz w:val="21"/>
                <w:szCs w:val="21"/>
              </w:rPr>
              <w:t>7,000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71.39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4,040.65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已完成</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sz w:val="21"/>
              </w:rPr>
              <w:t>- </w:t>
            </w:r>
          </w:p>
        </w:tc>
      </w:tr>
      <w:tr>
        <w:trPr>
          <w:trHeight w:val="686"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
              <w:ind w:left="131" w:right="127"/>
              <w:jc w:val="left"/>
              <w:rPr>
                <w:rFonts w:ascii="宋体" w:hAnsi="宋体" w:cs="宋体" w:eastAsia="宋体" w:hint="default"/>
                <w:sz w:val="21"/>
                <w:szCs w:val="21"/>
              </w:rPr>
            </w:pPr>
            <w:r>
              <w:rPr>
                <w:rFonts w:ascii="宋体" w:hAnsi="宋体" w:cs="宋体" w:eastAsia="宋体" w:hint="default"/>
                <w:sz w:val="21"/>
                <w:szCs w:val="21"/>
              </w:rPr>
              <w:t>场站仓储设备</w:t>
            </w:r>
            <w:r>
              <w:rPr>
                <w:rFonts w:ascii="宋体" w:hAnsi="宋体" w:cs="宋体" w:eastAsia="宋体" w:hint="default"/>
                <w:w w:val="100"/>
                <w:sz w:val="21"/>
                <w:szCs w:val="21"/>
              </w:rPr>
              <w:t> </w:t>
            </w:r>
            <w:r>
              <w:rPr>
                <w:rFonts w:ascii="宋体" w:hAnsi="宋体" w:cs="宋体" w:eastAsia="宋体" w:hint="default"/>
                <w:sz w:val="21"/>
                <w:szCs w:val="21"/>
              </w:rPr>
              <w:t>及冷链仓储设</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righ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4"/>
                <w:sz w:val="21"/>
                <w:szCs w:val="21"/>
              </w:rPr>
              <w:t> </w:t>
            </w:r>
            <w:r>
              <w:rPr>
                <w:rFonts w:ascii="宋体" w:hAnsi="宋体" w:cs="宋体" w:eastAsia="宋体" w:hint="default"/>
                <w:sz w:val="21"/>
                <w:szCs w:val="21"/>
              </w:rPr>
              <w:t>15,000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5" w:right="0"/>
              <w:jc w:val="center"/>
              <w:rPr>
                <w:rFonts w:ascii="宋体" w:hAnsi="宋体" w:cs="宋体" w:eastAsia="宋体" w:hint="default"/>
                <w:sz w:val="21"/>
                <w:szCs w:val="21"/>
              </w:rPr>
            </w:pPr>
            <w:r>
              <w:rPr>
                <w:rFonts w:ascii="宋体"/>
                <w:sz w:val="21"/>
              </w:rPr>
              <w:t>148.16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5" w:right="0"/>
              <w:jc w:val="center"/>
              <w:rPr>
                <w:rFonts w:ascii="宋体" w:hAnsi="宋体" w:cs="宋体" w:eastAsia="宋体" w:hint="default"/>
                <w:sz w:val="21"/>
                <w:szCs w:val="21"/>
              </w:rPr>
            </w:pPr>
            <w:r>
              <w:rPr>
                <w:rFonts w:ascii="宋体"/>
                <w:sz w:val="21"/>
              </w:rPr>
              <w:t>12,375.52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0" w:right="0"/>
              <w:jc w:val="center"/>
              <w:rPr>
                <w:rFonts w:ascii="宋体" w:hAnsi="宋体" w:cs="宋体" w:eastAsia="宋体" w:hint="default"/>
                <w:sz w:val="21"/>
                <w:szCs w:val="21"/>
              </w:rPr>
            </w:pPr>
            <w:r>
              <w:rPr>
                <w:rFonts w:ascii="宋体"/>
                <w:w w:val="100"/>
                <w:sz w:val="21"/>
              </w:rPr>
              <w:t> </w:t>
            </w:r>
          </w:p>
        </w:tc>
      </w:tr>
    </w:tbl>
    <w:p>
      <w:pPr>
        <w:spacing w:after="0" w:line="240" w:lineRule="auto"/>
        <w:jc w:val="center"/>
        <w:rPr>
          <w:rFonts w:ascii="宋体" w:hAnsi="宋体" w:cs="宋体" w:eastAsia="宋体" w:hint="default"/>
          <w:sz w:val="21"/>
          <w:szCs w:val="21"/>
        </w:rPr>
        <w:sectPr>
          <w:headerReference w:type="default" r:id="rId15"/>
          <w:footerReference w:type="default" r:id="rId16"/>
          <w:pgSz w:w="11910" w:h="16840"/>
          <w:pgMar w:header="880" w:footer="1195" w:top="1120" w:bottom="1380" w:left="1580" w:right="1040"/>
          <w:pgNumType w:start="18"/>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34"/>
        <w:gridCol w:w="1537"/>
        <w:gridCol w:w="1534"/>
        <w:gridCol w:w="1536"/>
        <w:gridCol w:w="1537"/>
        <w:gridCol w:w="1373"/>
      </w:tblGrid>
      <w:tr>
        <w:trPr>
          <w:trHeight w:val="682" w:hRule="exact"/>
        </w:trPr>
        <w:tc>
          <w:tcPr>
            <w:tcW w:w="1534" w:type="dxa"/>
            <w:tcBorders>
              <w:top w:val="nil" w:sz="6" w:space="0" w:color="auto"/>
              <w:left w:val="single" w:sz="4" w:space="0" w:color="000000"/>
              <w:bottom w:val="single" w:sz="4" w:space="0" w:color="000000"/>
              <w:right w:val="single" w:sz="4" w:space="0" w:color="000000"/>
            </w:tcBorders>
          </w:tcPr>
          <w:p>
            <w:pPr>
              <w:pStyle w:val="TableParagraph"/>
              <w:spacing w:line="26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37" w:type="dxa"/>
            <w:tcBorders>
              <w:top w:val="nil" w:sz="6" w:space="0" w:color="auto"/>
              <w:left w:val="single" w:sz="4" w:space="0" w:color="000000"/>
              <w:bottom w:val="single" w:sz="4" w:space="0" w:color="000000"/>
              <w:right w:val="single" w:sz="4" w:space="0" w:color="000000"/>
            </w:tcBorders>
          </w:tcPr>
          <w:p>
            <w:pPr/>
          </w:p>
        </w:tc>
        <w:tc>
          <w:tcPr>
            <w:tcW w:w="1534" w:type="dxa"/>
            <w:tcBorders>
              <w:top w:val="nil" w:sz="6" w:space="0" w:color="auto"/>
              <w:left w:val="single" w:sz="4" w:space="0" w:color="000000"/>
              <w:bottom w:val="single" w:sz="4" w:space="0" w:color="000000"/>
              <w:right w:val="single" w:sz="4" w:space="0" w:color="000000"/>
            </w:tcBorders>
          </w:tcPr>
          <w:p>
            <w:pPr/>
          </w:p>
        </w:tc>
        <w:tc>
          <w:tcPr>
            <w:tcW w:w="1536" w:type="dxa"/>
            <w:tcBorders>
              <w:top w:val="nil" w:sz="6" w:space="0" w:color="auto"/>
              <w:left w:val="single" w:sz="4" w:space="0" w:color="000000"/>
              <w:bottom w:val="single" w:sz="4" w:space="0" w:color="000000"/>
              <w:right w:val="single" w:sz="4" w:space="0" w:color="000000"/>
            </w:tcBorders>
          </w:tcPr>
          <w:p>
            <w:pPr/>
          </w:p>
        </w:tc>
        <w:tc>
          <w:tcPr>
            <w:tcW w:w="1537"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
        </w:tc>
      </w:tr>
      <w:tr>
        <w:trPr>
          <w:trHeight w:val="322"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0" w:right="0"/>
              <w:jc w:val="left"/>
              <w:rPr>
                <w:rFonts w:ascii="宋体" w:hAnsi="宋体" w:cs="宋体" w:eastAsia="宋体" w:hint="default"/>
                <w:sz w:val="21"/>
                <w:szCs w:val="21"/>
              </w:rPr>
            </w:pPr>
            <w:r>
              <w:rPr>
                <w:rFonts w:ascii="宋体"/>
                <w:sz w:val="21"/>
              </w:rPr>
              <w:t>64,364.73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6" w:right="0"/>
              <w:jc w:val="left"/>
              <w:rPr>
                <w:rFonts w:ascii="宋体" w:hAnsi="宋体" w:cs="宋体" w:eastAsia="宋体" w:hint="default"/>
                <w:sz w:val="21"/>
                <w:szCs w:val="21"/>
              </w:rPr>
            </w:pPr>
            <w:r>
              <w:rPr>
                <w:rFonts w:ascii="宋体"/>
                <w:sz w:val="21"/>
              </w:rPr>
              <w:t>219.55 </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90" w:right="0"/>
              <w:jc w:val="left"/>
              <w:rPr>
                <w:rFonts w:ascii="宋体" w:hAnsi="宋体" w:cs="宋体" w:eastAsia="宋体" w:hint="default"/>
                <w:sz w:val="21"/>
                <w:szCs w:val="21"/>
              </w:rPr>
            </w:pPr>
            <w:r>
              <w:rPr>
                <w:rFonts w:ascii="宋体"/>
                <w:sz w:val="21"/>
              </w:rPr>
              <w:t>64,415.32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4"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40" w:lineRule="auto" w:before="9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40" w:lineRule="auto" w:before="9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tabs>
          <w:tab w:pos="1057" w:val="left" w:leader="none"/>
        </w:tabs>
        <w:spacing w:line="240" w:lineRule="auto" w:before="97"/>
        <w:ind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40" w:lineRule="auto" w:before="9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8" w:right="0" w:firstLine="419"/>
        <w:jc w:val="left"/>
        <w:rPr>
          <w:rFonts w:ascii="宋体" w:hAnsi="宋体" w:cs="宋体" w:eastAsia="宋体" w:hint="default"/>
        </w:rPr>
      </w:pPr>
      <w:r>
        <w:rPr>
          <w:rFonts w:ascii="宋体" w:hAnsi="宋体" w:cs="宋体" w:eastAsia="宋体" w:hint="default"/>
        </w:rPr>
        <w:t>1</w:t>
      </w:r>
      <w:r>
        <w:rPr/>
        <w:t>、泉州安通物流有限公司，注册资本：</w:t>
      </w:r>
      <w:r>
        <w:rPr>
          <w:rFonts w:ascii="宋体" w:hAnsi="宋体" w:cs="宋体" w:eastAsia="宋体" w:hint="default"/>
        </w:rPr>
        <w:t>55,000</w:t>
      </w:r>
      <w:r>
        <w:rPr>
          <w:rFonts w:ascii="宋体" w:hAnsi="宋体" w:cs="宋体" w:eastAsia="宋体" w:hint="default"/>
          <w:spacing w:val="-54"/>
        </w:rPr>
        <w:t> </w:t>
      </w:r>
      <w:r>
        <w:rPr/>
        <w:t>万元，经营范围：国内沿海、长江中下游及</w:t>
      </w:r>
      <w:r>
        <w:rPr>
          <w:w w:val="100"/>
        </w:rPr>
        <w:t> </w:t>
      </w:r>
      <w:r>
        <w:rPr>
          <w:spacing w:val="-4"/>
        </w:rPr>
        <w:t>珠江三角洲普通货船运输</w:t>
      </w:r>
      <w:r>
        <w:rPr>
          <w:rFonts w:ascii="宋体" w:hAnsi="宋体" w:cs="宋体" w:eastAsia="宋体" w:hint="default"/>
          <w:spacing w:val="-4"/>
        </w:rPr>
        <w:t>;</w:t>
      </w:r>
      <w:r>
        <w:rPr>
          <w:spacing w:val="-4"/>
        </w:rPr>
        <w:t>从事国内船舶代理和货物运输代理业务、货物专用运输</w:t>
      </w:r>
      <w:r>
        <w:rPr>
          <w:rFonts w:ascii="宋体" w:hAnsi="宋体" w:cs="宋体" w:eastAsia="宋体" w:hint="default"/>
          <w:spacing w:val="-4"/>
        </w:rPr>
        <w:t>(</w:t>
      </w:r>
      <w:r>
        <w:rPr>
          <w:spacing w:val="-4"/>
        </w:rPr>
        <w:t>集装箱</w:t>
      </w:r>
      <w:r>
        <w:rPr>
          <w:rFonts w:ascii="宋体" w:hAnsi="宋体" w:cs="宋体" w:eastAsia="宋体" w:hint="default"/>
          <w:spacing w:val="-4"/>
        </w:rPr>
        <w:t>)</w:t>
      </w:r>
      <w:r>
        <w:rPr>
          <w:spacing w:val="-4"/>
        </w:rPr>
        <w:t>、货物</w:t>
      </w:r>
      <w:r>
        <w:rPr>
          <w:spacing w:val="-34"/>
        </w:rPr>
        <w:t> </w:t>
      </w:r>
      <w:r>
        <w:rPr>
          <w:spacing w:val="-34"/>
        </w:rPr>
      </w:r>
      <w:r>
        <w:rPr/>
        <w:t>专用运输</w:t>
      </w:r>
      <w:r>
        <w:rPr>
          <w:rFonts w:ascii="宋体" w:hAnsi="宋体" w:cs="宋体" w:eastAsia="宋体" w:hint="default"/>
        </w:rPr>
        <w:t>(</w:t>
      </w:r>
      <w:r>
        <w:rPr/>
        <w:t>冷藏保鲜</w:t>
      </w:r>
      <w:r>
        <w:rPr>
          <w:rFonts w:ascii="宋体" w:hAnsi="宋体" w:cs="宋体" w:eastAsia="宋体" w:hint="default"/>
        </w:rPr>
        <w:t>)</w:t>
      </w:r>
      <w:r>
        <w:rPr/>
        <w:t>、道路普通货物运输、多式联运</w:t>
      </w:r>
      <w:r>
        <w:rPr>
          <w:rFonts w:ascii="宋体" w:hAnsi="宋体" w:cs="宋体" w:eastAsia="宋体" w:hint="default"/>
        </w:rPr>
        <w:t>;</w:t>
      </w:r>
      <w:r>
        <w:rPr/>
        <w:t>国际货运代理</w:t>
      </w:r>
      <w:r>
        <w:rPr>
          <w:rFonts w:ascii="宋体" w:hAnsi="宋体" w:cs="宋体" w:eastAsia="宋体" w:hint="default"/>
        </w:rPr>
        <w:t>(</w:t>
      </w:r>
      <w:r>
        <w:rPr/>
        <w:t>不含须经前置许可的项目</w:t>
      </w:r>
      <w:r>
        <w:rPr>
          <w:rFonts w:ascii="宋体" w:hAnsi="宋体" w:cs="宋体" w:eastAsia="宋体" w:hint="default"/>
        </w:rPr>
        <w:t>);</w:t>
      </w:r>
      <w:r>
        <w:rPr>
          <w:rFonts w:ascii="宋体" w:hAnsi="宋体" w:cs="宋体" w:eastAsia="宋体" w:hint="default"/>
          <w:w w:val="100"/>
        </w:rPr>
        <w:t> </w:t>
      </w:r>
      <w:r>
        <w:rPr/>
        <w:t>仓储</w:t>
      </w:r>
      <w:r>
        <w:rPr>
          <w:rFonts w:ascii="宋体" w:hAnsi="宋体" w:cs="宋体" w:eastAsia="宋体" w:hint="default"/>
        </w:rPr>
        <w:t>(</w:t>
      </w:r>
      <w:r>
        <w:rPr/>
        <w:t>不含危险化学品、监控化学品及易制毒化学品</w:t>
      </w:r>
      <w:r>
        <w:rPr>
          <w:rFonts w:ascii="宋体" w:hAnsi="宋体" w:cs="宋体" w:eastAsia="宋体" w:hint="default"/>
        </w:rPr>
        <w:t>),</w:t>
      </w:r>
      <w:r>
        <w:rPr/>
        <w:t>集装箱装卸</w:t>
      </w:r>
      <w:r>
        <w:rPr>
          <w:rFonts w:ascii="宋体" w:hAnsi="宋体" w:cs="宋体" w:eastAsia="宋体" w:hint="default"/>
        </w:rPr>
        <w:t>;</w:t>
      </w:r>
      <w:r>
        <w:rPr/>
        <w:t>销售</w:t>
      </w:r>
      <w:r>
        <w:rPr>
          <w:rFonts w:ascii="宋体" w:hAnsi="宋体" w:cs="宋体" w:eastAsia="宋体" w:hint="default"/>
        </w:rPr>
        <w:t>:</w:t>
      </w:r>
      <w:r>
        <w:rPr/>
        <w:t>车辆、建材</w:t>
      </w:r>
      <w:r>
        <w:rPr>
          <w:rFonts w:ascii="宋体" w:hAnsi="宋体" w:cs="宋体" w:eastAsia="宋体" w:hint="default"/>
        </w:rPr>
        <w:t>(</w:t>
      </w:r>
      <w:r>
        <w:rPr/>
        <w:t>不含危险化</w:t>
      </w:r>
      <w:r>
        <w:rPr>
          <w:w w:val="100"/>
        </w:rPr>
        <w:t> </w:t>
      </w:r>
      <w:r>
        <w:rPr>
          <w:spacing w:val="-9"/>
        </w:rPr>
        <w:t>学品</w:t>
      </w:r>
      <w:r>
        <w:rPr>
          <w:rFonts w:ascii="宋体" w:hAnsi="宋体" w:cs="宋体" w:eastAsia="宋体" w:hint="default"/>
          <w:spacing w:val="-9"/>
        </w:rPr>
        <w:t>)</w:t>
      </w:r>
      <w:r>
        <w:rPr>
          <w:spacing w:val="-9"/>
        </w:rPr>
        <w:t>、纺织品原料、煤炭、船用配件、汽车配件、钢材、机电设备、食用农产品、橡胶、润滑油、</w:t>
      </w:r>
      <w:r>
        <w:rPr>
          <w:spacing w:val="-25"/>
        </w:rPr>
        <w:t> </w:t>
      </w:r>
      <w:r>
        <w:rPr>
          <w:spacing w:val="-25"/>
        </w:rPr>
      </w:r>
      <w:r>
        <w:rPr/>
        <w:t>矿产品</w:t>
      </w:r>
      <w:r>
        <w:rPr>
          <w:rFonts w:ascii="宋体" w:hAnsi="宋体" w:cs="宋体" w:eastAsia="宋体" w:hint="default"/>
        </w:rPr>
        <w:t>;</w:t>
      </w:r>
      <w:r>
        <w:rPr/>
        <w:t>自营和代理各类商品和技术的进出口</w:t>
      </w:r>
      <w:r>
        <w:rPr>
          <w:rFonts w:ascii="宋体" w:hAnsi="宋体" w:cs="宋体" w:eastAsia="宋体" w:hint="default"/>
        </w:rPr>
        <w:t>(</w:t>
      </w:r>
      <w:r>
        <w:rPr/>
        <w:t>但涉及前置许可、国家限定公司经营或禁止进出口</w:t>
      </w:r>
      <w:r>
        <w:rPr>
          <w:w w:val="100"/>
        </w:rPr>
        <w:t> </w:t>
      </w:r>
      <w:r>
        <w:rPr/>
        <w:t>的商品和技术除外</w:t>
      </w:r>
      <w:r>
        <w:rPr>
          <w:rFonts w:ascii="宋体" w:hAnsi="宋体" w:cs="宋体" w:eastAsia="宋体" w:hint="default"/>
        </w:rPr>
        <w:t>);</w:t>
      </w:r>
      <w:r>
        <w:rPr/>
        <w:t>在线数据处理与交易处理业务</w:t>
      </w:r>
      <w:r>
        <w:rPr>
          <w:rFonts w:ascii="宋体" w:hAnsi="宋体" w:cs="宋体" w:eastAsia="宋体" w:hint="default"/>
        </w:rPr>
        <w:t>;</w:t>
      </w:r>
      <w:r>
        <w:rPr/>
        <w:t>信息服务业务</w:t>
      </w:r>
      <w:r>
        <w:rPr>
          <w:rFonts w:ascii="宋体" w:hAnsi="宋体" w:cs="宋体" w:eastAsia="宋体" w:hint="default"/>
        </w:rPr>
        <w:t>;</w:t>
      </w:r>
      <w:r>
        <w:rPr/>
        <w:t>基础软件开发</w:t>
      </w:r>
      <w:r>
        <w:rPr>
          <w:rFonts w:ascii="宋体" w:hAnsi="宋体" w:cs="宋体" w:eastAsia="宋体" w:hint="default"/>
        </w:rPr>
        <w:t>;</w:t>
      </w:r>
      <w:r>
        <w:rPr/>
        <w:t>支撑软件开发</w:t>
      </w:r>
      <w:r>
        <w:rPr>
          <w:rFonts w:ascii="宋体" w:hAnsi="宋体" w:cs="宋体" w:eastAsia="宋体" w:hint="default"/>
        </w:rPr>
        <w:t>;</w:t>
      </w:r>
      <w:r>
        <w:rPr>
          <w:rFonts w:ascii="宋体" w:hAnsi="宋体" w:cs="宋体" w:eastAsia="宋体" w:hint="default"/>
          <w:w w:val="100"/>
        </w:rPr>
        <w:t> </w:t>
      </w:r>
      <w:r>
        <w:rPr>
          <w:spacing w:val="-5"/>
          <w:w w:val="100"/>
        </w:rPr>
        <w:t>应用软件开发。</w:t>
      </w:r>
      <w:r>
        <w:rPr>
          <w:rFonts w:ascii="宋体" w:hAnsi="宋体" w:cs="宋体" w:eastAsia="宋体" w:hint="default"/>
          <w:spacing w:val="-5"/>
          <w:w w:val="100"/>
        </w:rPr>
        <w:t>(</w:t>
      </w:r>
      <w:r>
        <w:rPr>
          <w:spacing w:val="-5"/>
          <w:w w:val="100"/>
        </w:rPr>
        <w:t>依法须经批准的项目</w:t>
      </w:r>
      <w:r>
        <w:rPr>
          <w:rFonts w:ascii="宋体" w:hAnsi="宋体" w:cs="宋体" w:eastAsia="宋体" w:hint="default"/>
          <w:spacing w:val="-5"/>
          <w:w w:val="100"/>
        </w:rPr>
        <w:t>,</w:t>
      </w:r>
      <w:r>
        <w:rPr>
          <w:spacing w:val="-5"/>
          <w:w w:val="100"/>
        </w:rPr>
        <w:t>经相关部门批准后方可开展经营活动</w:t>
      </w:r>
      <w:r>
        <w:rPr>
          <w:rFonts w:ascii="宋体" w:hAnsi="宋体" w:cs="宋体" w:eastAsia="宋体" w:hint="default"/>
          <w:spacing w:val="-5"/>
          <w:w w:val="100"/>
        </w:rPr>
        <w:t>)</w:t>
      </w:r>
      <w:r>
        <w:rPr>
          <w:spacing w:val="-5"/>
          <w:w w:val="100"/>
        </w:rPr>
        <w:t>，公司持股比例</w:t>
      </w:r>
      <w:r>
        <w:rPr>
          <w:spacing w:val="-48"/>
          <w:w w:val="100"/>
        </w:rPr>
        <w:t> </w:t>
      </w:r>
      <w:r>
        <w:rPr>
          <w:rFonts w:ascii="宋体" w:hAnsi="宋体" w:cs="宋体" w:eastAsia="宋体" w:hint="default"/>
          <w:spacing w:val="-23"/>
          <w:w w:val="100"/>
        </w:rPr>
        <w:t>100%</w:t>
      </w:r>
      <w:r>
        <w:rPr>
          <w:spacing w:val="-23"/>
          <w:w w:val="100"/>
        </w:rPr>
        <w:t>。</w:t>
      </w:r>
      <w:r>
        <w:rPr>
          <w:rFonts w:ascii="宋体" w:hAnsi="宋体" w:cs="宋体" w:eastAsia="宋体" w:hint="default"/>
          <w:w w:val="100"/>
        </w:rPr>
        <w:t> </w:t>
      </w:r>
    </w:p>
    <w:p>
      <w:pPr>
        <w:pStyle w:val="BodyText"/>
        <w:spacing w:line="408" w:lineRule="auto" w:before="46"/>
        <w:ind w:left="218" w:right="207" w:firstLine="419"/>
        <w:jc w:val="left"/>
        <w:rPr>
          <w:rFonts w:ascii="宋体" w:hAnsi="宋体" w:cs="宋体" w:eastAsia="宋体" w:hint="default"/>
        </w:rPr>
      </w:pPr>
      <w:r>
        <w:rPr/>
        <w:t>截至</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31</w:t>
      </w:r>
      <w:r>
        <w:rPr>
          <w:rFonts w:ascii="宋体" w:hAnsi="宋体" w:cs="宋体" w:eastAsia="宋体" w:hint="default"/>
          <w:spacing w:val="-52"/>
        </w:rPr>
        <w:t> </w:t>
      </w:r>
      <w:r>
        <w:rPr>
          <w:spacing w:val="-4"/>
        </w:rPr>
        <w:t>日，安通物流总资产为</w:t>
      </w:r>
      <w:r>
        <w:rPr>
          <w:spacing w:val="-52"/>
        </w:rPr>
        <w:t> </w:t>
      </w:r>
      <w:r>
        <w:rPr>
          <w:rFonts w:ascii="宋体" w:hAnsi="宋体" w:cs="宋体" w:eastAsia="宋体" w:hint="default"/>
        </w:rPr>
        <w:t>4,044,296,406.08</w:t>
      </w:r>
      <w:r>
        <w:rPr>
          <w:rFonts w:ascii="宋体" w:hAnsi="宋体" w:cs="宋体" w:eastAsia="宋体" w:hint="default"/>
          <w:spacing w:val="-52"/>
        </w:rPr>
        <w:t> </w:t>
      </w:r>
      <w:r>
        <w:rPr>
          <w:spacing w:val="-7"/>
        </w:rPr>
        <w:t>元，负债</w:t>
      </w:r>
      <w:r>
        <w:rPr>
          <w:spacing w:val="-52"/>
        </w:rPr>
        <w:t> </w:t>
      </w:r>
      <w:r>
        <w:rPr>
          <w:rFonts w:ascii="宋体" w:hAnsi="宋体" w:cs="宋体" w:eastAsia="宋体" w:hint="default"/>
        </w:rPr>
        <w:t>4,561,285,298.12</w:t>
      </w:r>
      <w:r>
        <w:rPr>
          <w:rFonts w:ascii="宋体" w:hAnsi="宋体" w:cs="宋体" w:eastAsia="宋体" w:hint="default"/>
          <w:w w:val="100"/>
        </w:rPr>
        <w:t> </w:t>
      </w:r>
      <w:r>
        <w:rPr>
          <w:spacing w:val="-5"/>
        </w:rPr>
        <w:t>元，净资产</w:t>
      </w:r>
      <w:r>
        <w:rPr>
          <w:rFonts w:ascii="宋体" w:hAnsi="宋体" w:cs="宋体" w:eastAsia="宋体" w:hint="default"/>
          <w:spacing w:val="-5"/>
        </w:rPr>
        <w:t>-516,988,892.04</w:t>
      </w:r>
      <w:r>
        <w:rPr>
          <w:rFonts w:ascii="宋体" w:hAnsi="宋体" w:cs="宋体" w:eastAsia="宋体" w:hint="default"/>
          <w:spacing w:val="-37"/>
        </w:rPr>
        <w:t> </w:t>
      </w:r>
      <w:r>
        <w:rPr>
          <w:spacing w:val="-13"/>
        </w:rPr>
        <w:t>元，营业收入</w:t>
      </w:r>
      <w:r>
        <w:rPr>
          <w:spacing w:val="-38"/>
        </w:rPr>
        <w:t> </w:t>
      </w:r>
      <w:r>
        <w:rPr>
          <w:rFonts w:ascii="宋体" w:hAnsi="宋体" w:cs="宋体" w:eastAsia="宋体" w:hint="default"/>
        </w:rPr>
        <w:t>5,006,856,988.43</w:t>
      </w:r>
      <w:r>
        <w:rPr>
          <w:rFonts w:ascii="宋体" w:hAnsi="宋体" w:cs="宋体" w:eastAsia="宋体" w:hint="default"/>
          <w:spacing w:val="-38"/>
        </w:rPr>
        <w:t> </w:t>
      </w:r>
      <w:r>
        <w:rPr>
          <w:spacing w:val="-4"/>
        </w:rPr>
        <w:t>元，净利润</w:t>
      </w:r>
      <w:r>
        <w:rPr>
          <w:rFonts w:ascii="宋体" w:hAnsi="宋体" w:cs="宋体" w:eastAsia="宋体" w:hint="default"/>
          <w:spacing w:val="-4"/>
        </w:rPr>
        <w:t>-2,791,170,066.85</w:t>
      </w:r>
      <w:r>
        <w:rPr>
          <w:rFonts w:ascii="宋体" w:hAnsi="宋体" w:cs="宋体" w:eastAsia="宋体" w:hint="default"/>
          <w:spacing w:val="-41"/>
        </w:rPr>
        <w:t> </w:t>
      </w:r>
      <w:r>
        <w:rPr>
          <w:spacing w:val="-3"/>
        </w:rPr>
        <w:t>元。</w:t>
      </w:r>
      <w:r>
        <w:rPr>
          <w:rFonts w:ascii="宋体" w:hAnsi="宋体" w:cs="宋体" w:eastAsia="宋体" w:hint="default"/>
        </w:rPr>
        <w:t> </w:t>
      </w:r>
    </w:p>
    <w:p>
      <w:pPr>
        <w:pStyle w:val="BodyText"/>
        <w:spacing w:line="408" w:lineRule="auto" w:before="46"/>
        <w:ind w:left="218" w:right="310" w:firstLine="419"/>
        <w:jc w:val="both"/>
        <w:rPr>
          <w:rFonts w:ascii="宋体" w:hAnsi="宋体" w:cs="宋体" w:eastAsia="宋体" w:hint="default"/>
        </w:rPr>
      </w:pPr>
      <w:r>
        <w:rPr>
          <w:rFonts w:ascii="宋体" w:hAnsi="宋体" w:cs="宋体" w:eastAsia="宋体" w:hint="default"/>
        </w:rPr>
        <w:t>2</w:t>
      </w:r>
      <w:r>
        <w:rPr/>
        <w:t>、泉州安盛船务有限公司，注册资本：</w:t>
      </w:r>
      <w:r>
        <w:rPr>
          <w:rFonts w:ascii="宋体" w:hAnsi="宋体" w:cs="宋体" w:eastAsia="宋体" w:hint="default"/>
        </w:rPr>
        <w:t>45,000</w:t>
      </w:r>
      <w:r>
        <w:rPr>
          <w:rFonts w:ascii="宋体" w:hAnsi="宋体" w:cs="宋体" w:eastAsia="宋体" w:hint="default"/>
          <w:spacing w:val="-56"/>
        </w:rPr>
        <w:t> </w:t>
      </w:r>
      <w:r>
        <w:rPr/>
        <w:t>万元，经营范围：国内沿海普通货船机务、</w:t>
      </w:r>
      <w:r>
        <w:rPr>
          <w:w w:val="100"/>
        </w:rPr>
        <w:t> </w:t>
      </w:r>
      <w:r>
        <w:rPr>
          <w:spacing w:val="-2"/>
        </w:rPr>
        <w:t>海务管理</w:t>
      </w:r>
      <w:r>
        <w:rPr>
          <w:rFonts w:ascii="宋体" w:hAnsi="宋体" w:cs="宋体" w:eastAsia="宋体" w:hint="default"/>
          <w:spacing w:val="-2"/>
        </w:rPr>
        <w:t>,</w:t>
      </w:r>
      <w:r>
        <w:rPr>
          <w:spacing w:val="-2"/>
        </w:rPr>
        <w:t>船舶检修、保养</w:t>
      </w:r>
      <w:r>
        <w:rPr>
          <w:rFonts w:ascii="宋体" w:hAnsi="宋体" w:cs="宋体" w:eastAsia="宋体" w:hint="default"/>
          <w:spacing w:val="-2"/>
        </w:rPr>
        <w:t>,</w:t>
      </w:r>
      <w:r>
        <w:rPr>
          <w:spacing w:val="-2"/>
        </w:rPr>
        <w:t>船舶买卖、租赁、营运及资产管理</w:t>
      </w:r>
      <w:r>
        <w:rPr>
          <w:rFonts w:ascii="宋体" w:hAnsi="宋体" w:cs="宋体" w:eastAsia="宋体" w:hint="default"/>
          <w:spacing w:val="-2"/>
        </w:rPr>
        <w:t>,</w:t>
      </w:r>
      <w:r>
        <w:rPr>
          <w:spacing w:val="-2"/>
        </w:rPr>
        <w:t>其他船舶管理服务</w:t>
      </w:r>
      <w:r>
        <w:rPr>
          <w:rFonts w:ascii="宋体" w:hAnsi="宋体" w:cs="宋体" w:eastAsia="宋体" w:hint="default"/>
          <w:spacing w:val="-2"/>
        </w:rPr>
        <w:t>;</w:t>
      </w:r>
      <w:r>
        <w:rPr>
          <w:spacing w:val="-2"/>
        </w:rPr>
        <w:t>国内沿海、长</w:t>
      </w:r>
      <w:r>
        <w:rPr>
          <w:spacing w:val="-32"/>
        </w:rPr>
        <w:t> </w:t>
      </w:r>
      <w:r>
        <w:rPr>
          <w:spacing w:val="-32"/>
        </w:rPr>
      </w:r>
      <w:r>
        <w:rPr>
          <w:spacing w:val="-4"/>
          <w:w w:val="100"/>
        </w:rPr>
        <w:t>江中下游及珠江三角洲普通货船运输</w:t>
      </w:r>
      <w:r>
        <w:rPr>
          <w:rFonts w:ascii="宋体" w:hAnsi="宋体" w:cs="宋体" w:eastAsia="宋体" w:hint="default"/>
          <w:spacing w:val="-4"/>
          <w:w w:val="100"/>
        </w:rPr>
        <w:t>;</w:t>
      </w:r>
      <w:r>
        <w:rPr>
          <w:spacing w:val="-4"/>
          <w:w w:val="100"/>
        </w:rPr>
        <w:t>国际船舶普通货物运输</w:t>
      </w:r>
      <w:r>
        <w:rPr>
          <w:rFonts w:ascii="宋体" w:hAnsi="宋体" w:cs="宋体" w:eastAsia="宋体" w:hint="default"/>
          <w:spacing w:val="-4"/>
          <w:w w:val="100"/>
        </w:rPr>
        <w:t>;</w:t>
      </w:r>
      <w:r>
        <w:rPr>
          <w:spacing w:val="-4"/>
          <w:w w:val="100"/>
        </w:rPr>
        <w:t>国际船舶管理业务</w:t>
      </w:r>
      <w:r>
        <w:rPr>
          <w:rFonts w:ascii="宋体" w:hAnsi="宋体" w:cs="宋体" w:eastAsia="宋体" w:hint="default"/>
          <w:spacing w:val="-4"/>
          <w:w w:val="100"/>
        </w:rPr>
        <w:t>;</w:t>
      </w:r>
      <w:r>
        <w:rPr>
          <w:spacing w:val="-4"/>
          <w:w w:val="100"/>
        </w:rPr>
        <w:t>货物代理、集装</w:t>
      </w:r>
      <w:r>
        <w:rPr>
          <w:spacing w:val="-85"/>
          <w:w w:val="100"/>
        </w:rPr>
        <w:t> </w:t>
      </w:r>
      <w:r>
        <w:rPr>
          <w:spacing w:val="-85"/>
          <w:w w:val="100"/>
        </w:rPr>
      </w:r>
      <w:r>
        <w:rPr>
          <w:spacing w:val="-2"/>
        </w:rPr>
        <w:t>箱仓储</w:t>
      </w:r>
      <w:r>
        <w:rPr>
          <w:rFonts w:ascii="宋体" w:hAnsi="宋体" w:cs="宋体" w:eastAsia="宋体" w:hint="default"/>
          <w:spacing w:val="-2"/>
        </w:rPr>
        <w:t>(</w:t>
      </w:r>
      <w:r>
        <w:rPr>
          <w:spacing w:val="-2"/>
        </w:rPr>
        <w:t>化学危险品除外</w:t>
      </w:r>
      <w:r>
        <w:rPr>
          <w:rFonts w:ascii="宋体" w:hAnsi="宋体" w:cs="宋体" w:eastAsia="宋体" w:hint="default"/>
          <w:spacing w:val="-2"/>
        </w:rPr>
        <w:t>);</w:t>
      </w:r>
      <w:r>
        <w:rPr>
          <w:spacing w:val="-2"/>
        </w:rPr>
        <w:t>销售</w:t>
      </w:r>
      <w:r>
        <w:rPr>
          <w:rFonts w:ascii="宋体" w:hAnsi="宋体" w:cs="宋体" w:eastAsia="宋体" w:hint="default"/>
          <w:spacing w:val="-2"/>
        </w:rPr>
        <w:t>:</w:t>
      </w:r>
      <w:r>
        <w:rPr>
          <w:spacing w:val="-2"/>
        </w:rPr>
        <w:t>船用材料及配件</w:t>
      </w:r>
      <w:r>
        <w:rPr>
          <w:rFonts w:ascii="宋体" w:hAnsi="宋体" w:cs="宋体" w:eastAsia="宋体" w:hint="default"/>
          <w:spacing w:val="-2"/>
        </w:rPr>
        <w:t>;</w:t>
      </w:r>
      <w:r>
        <w:rPr>
          <w:spacing w:val="-2"/>
        </w:rPr>
        <w:t>自营和代理各类商品和技术的进出口</w:t>
      </w:r>
      <w:r>
        <w:rPr>
          <w:rFonts w:ascii="宋体" w:hAnsi="宋体" w:cs="宋体" w:eastAsia="宋体" w:hint="default"/>
          <w:spacing w:val="-2"/>
        </w:rPr>
        <w:t>(</w:t>
      </w:r>
      <w:r>
        <w:rPr>
          <w:spacing w:val="-2"/>
        </w:rPr>
        <w:t>但涉及前</w:t>
      </w:r>
      <w:r>
        <w:rPr>
          <w:spacing w:val="-23"/>
        </w:rPr>
        <w:t> </w:t>
      </w:r>
      <w:r>
        <w:rPr>
          <w:spacing w:val="-23"/>
        </w:rPr>
      </w:r>
      <w:r>
        <w:rPr>
          <w:spacing w:val="-2"/>
        </w:rPr>
        <w:t>置许可、国家限定公司经营或禁止进出口的商品和技术除外</w:t>
      </w:r>
      <w:r>
        <w:rPr>
          <w:rFonts w:ascii="宋体" w:hAnsi="宋体" w:cs="宋体" w:eastAsia="宋体" w:hint="default"/>
          <w:spacing w:val="-2"/>
        </w:rPr>
        <w:t>);</w:t>
      </w:r>
      <w:r>
        <w:rPr>
          <w:spacing w:val="-2"/>
        </w:rPr>
        <w:t>国内沿海外贸集装箱内支线班轮运</w:t>
      </w:r>
      <w:r>
        <w:rPr>
          <w:spacing w:val="-23"/>
        </w:rPr>
        <w:t> </w:t>
      </w:r>
      <w:r>
        <w:rPr>
          <w:spacing w:val="-23"/>
        </w:rPr>
      </w:r>
      <w:r>
        <w:rPr/>
        <w:t>输。</w:t>
      </w:r>
      <w:r>
        <w:rPr>
          <w:rFonts w:ascii="宋体" w:hAnsi="宋体" w:cs="宋体" w:eastAsia="宋体" w:hint="default"/>
        </w:rPr>
        <w:t>(</w:t>
      </w:r>
      <w:r>
        <w:rPr/>
        <w:t>依法须经批准的项目</w:t>
      </w:r>
      <w:r>
        <w:rPr>
          <w:rFonts w:ascii="宋体" w:hAnsi="宋体" w:cs="宋体" w:eastAsia="宋体" w:hint="default"/>
        </w:rPr>
        <w:t>,</w:t>
      </w:r>
      <w:r>
        <w:rPr/>
        <w:t>经相关部门批准后方可开展经营活动</w:t>
      </w:r>
      <w:r>
        <w:rPr>
          <w:rFonts w:ascii="宋体" w:hAnsi="宋体" w:cs="宋体" w:eastAsia="宋体" w:hint="default"/>
        </w:rPr>
        <w:t>) </w:t>
      </w:r>
      <w:r>
        <w:rPr/>
        <w:t>，公司持股比例</w:t>
      </w:r>
      <w:r>
        <w:rPr>
          <w:spacing w:val="-66"/>
        </w:rPr>
        <w:t> </w:t>
      </w:r>
      <w:r>
        <w:rPr>
          <w:rFonts w:ascii="宋体" w:hAnsi="宋体" w:cs="宋体" w:eastAsia="宋体" w:hint="default"/>
        </w:rPr>
        <w:t>100%</w:t>
      </w:r>
      <w:r>
        <w:rPr/>
        <w:t>。</w:t>
      </w:r>
      <w:r>
        <w:rPr>
          <w:rFonts w:ascii="宋体" w:hAnsi="宋体" w:cs="宋体" w:eastAsia="宋体" w:hint="default"/>
        </w:rPr>
        <w:t> </w:t>
      </w:r>
    </w:p>
    <w:p>
      <w:pPr>
        <w:pStyle w:val="BodyText"/>
        <w:spacing w:line="240" w:lineRule="auto" w:before="46"/>
        <w:ind w:left="638" w:right="0"/>
        <w:jc w:val="left"/>
        <w:rPr>
          <w:rFonts w:ascii="宋体" w:hAnsi="宋体" w:cs="宋体" w:eastAsia="宋体" w:hint="default"/>
        </w:rPr>
      </w:pPr>
      <w:r>
        <w:rPr/>
        <w:t>截至</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rPr>
        <w:t>31</w:t>
      </w:r>
      <w:r>
        <w:rPr>
          <w:rFonts w:ascii="宋体" w:hAnsi="宋体" w:cs="宋体" w:eastAsia="宋体" w:hint="default"/>
          <w:spacing w:val="-51"/>
        </w:rPr>
        <w:t> </w:t>
      </w:r>
      <w:r>
        <w:rPr>
          <w:spacing w:val="-4"/>
        </w:rPr>
        <w:t>日，安盛船务总资产为</w:t>
      </w:r>
      <w:r>
        <w:rPr>
          <w:spacing w:val="-51"/>
        </w:rPr>
        <w:t> </w:t>
      </w:r>
      <w:r>
        <w:rPr>
          <w:rFonts w:ascii="宋体" w:hAnsi="宋体" w:cs="宋体" w:eastAsia="宋体" w:hint="default"/>
        </w:rPr>
        <w:t>4,924,949,585.54</w:t>
      </w:r>
      <w:r>
        <w:rPr>
          <w:rFonts w:ascii="宋体" w:hAnsi="宋体" w:cs="宋体" w:eastAsia="宋体" w:hint="default"/>
          <w:spacing w:val="-51"/>
        </w:rPr>
        <w:t> </w:t>
      </w:r>
      <w:r>
        <w:rPr>
          <w:spacing w:val="-7"/>
        </w:rPr>
        <w:t>元，负债</w:t>
      </w:r>
      <w:r>
        <w:rPr>
          <w:spacing w:val="-51"/>
        </w:rPr>
        <w:t> </w:t>
      </w:r>
      <w:r>
        <w:rPr>
          <w:rFonts w:ascii="宋体" w:hAnsi="宋体" w:cs="宋体" w:eastAsia="宋体" w:hint="default"/>
        </w:rPr>
        <w:t>4,783,695,612.25</w:t>
      </w:r>
    </w:p>
    <w:p>
      <w:pPr>
        <w:spacing w:line="240" w:lineRule="auto" w:before="10"/>
        <w:rPr>
          <w:rFonts w:ascii="宋体" w:hAnsi="宋体" w:cs="宋体" w:eastAsia="宋体" w:hint="default"/>
          <w:sz w:val="14"/>
          <w:szCs w:val="14"/>
        </w:rPr>
      </w:pPr>
    </w:p>
    <w:p>
      <w:pPr>
        <w:pStyle w:val="BodyText"/>
        <w:spacing w:line="240" w:lineRule="auto"/>
        <w:ind w:left="218" w:right="0"/>
        <w:jc w:val="left"/>
        <w:rPr>
          <w:rFonts w:ascii="宋体" w:hAnsi="宋体" w:cs="宋体" w:eastAsia="宋体" w:hint="default"/>
        </w:rPr>
      </w:pPr>
      <w:r>
        <w:rPr>
          <w:spacing w:val="-11"/>
        </w:rPr>
        <w:t>元，净资产</w:t>
      </w:r>
      <w:r>
        <w:rPr>
          <w:spacing w:val="-44"/>
        </w:rPr>
        <w:t> </w:t>
      </w:r>
      <w:r>
        <w:rPr>
          <w:rFonts w:ascii="宋体" w:hAnsi="宋体" w:cs="宋体" w:eastAsia="宋体" w:hint="default"/>
        </w:rPr>
        <w:t>141,253,973.29</w:t>
      </w:r>
      <w:r>
        <w:rPr>
          <w:rFonts w:ascii="宋体" w:hAnsi="宋体" w:cs="宋体" w:eastAsia="宋体" w:hint="default"/>
          <w:spacing w:val="-43"/>
        </w:rPr>
        <w:t> </w:t>
      </w:r>
      <w:r>
        <w:rPr>
          <w:spacing w:val="-10"/>
        </w:rPr>
        <w:t>元，营业收入</w:t>
      </w:r>
      <w:r>
        <w:rPr>
          <w:spacing w:val="-44"/>
        </w:rPr>
        <w:t> </w:t>
      </w:r>
      <w:r>
        <w:rPr>
          <w:rFonts w:ascii="宋体" w:hAnsi="宋体" w:cs="宋体" w:eastAsia="宋体" w:hint="default"/>
        </w:rPr>
        <w:t>1,497,660,172.39</w:t>
      </w:r>
      <w:r>
        <w:rPr>
          <w:rFonts w:ascii="宋体" w:hAnsi="宋体" w:cs="宋体" w:eastAsia="宋体" w:hint="default"/>
          <w:spacing w:val="-44"/>
        </w:rPr>
        <w:t> </w:t>
      </w:r>
      <w:r>
        <w:rPr>
          <w:spacing w:val="-4"/>
        </w:rPr>
        <w:t>元，净利润</w:t>
      </w:r>
      <w:r>
        <w:rPr>
          <w:rFonts w:ascii="宋体" w:hAnsi="宋体" w:cs="宋体" w:eastAsia="宋体" w:hint="default"/>
          <w:spacing w:val="-4"/>
        </w:rPr>
        <w:t>-1,010,139,105.44</w:t>
      </w:r>
      <w:r>
        <w:rPr>
          <w:rFonts w:ascii="宋体" w:hAnsi="宋体" w:cs="宋体" w:eastAsia="宋体" w:hint="default"/>
          <w:spacing w:val="-43"/>
        </w:rPr>
        <w:t> </w:t>
      </w:r>
      <w:r>
        <w:rPr>
          <w:spacing w:val="-3"/>
        </w:rPr>
        <w:t>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218" w:right="0" w:firstLine="419"/>
        <w:jc w:val="left"/>
      </w:pPr>
      <w:r>
        <w:rPr>
          <w:rFonts w:ascii="宋体" w:hAnsi="宋体" w:cs="宋体" w:eastAsia="宋体" w:hint="default"/>
        </w:rPr>
        <w:t>3</w:t>
      </w:r>
      <w:r>
        <w:rPr/>
        <w:t>、安通（唐山海港）多式联运物流有限公司，注册资本：</w:t>
      </w:r>
      <w:r>
        <w:rPr>
          <w:rFonts w:ascii="宋体" w:hAnsi="宋体" w:cs="宋体" w:eastAsia="宋体" w:hint="default"/>
        </w:rPr>
        <w:t>30,000</w:t>
      </w:r>
      <w:r>
        <w:rPr>
          <w:rFonts w:ascii="宋体" w:hAnsi="宋体" w:cs="宋体" w:eastAsia="宋体" w:hint="default"/>
          <w:spacing w:val="-58"/>
        </w:rPr>
        <w:t> </w:t>
      </w:r>
      <w:r>
        <w:rPr/>
        <w:t>万元，经营范围：物流园</w:t>
      </w:r>
      <w:r>
        <w:rPr>
          <w:w w:val="100"/>
        </w:rPr>
        <w:t> </w:t>
      </w:r>
      <w:r>
        <w:rPr>
          <w:spacing w:val="-4"/>
          <w:w w:val="100"/>
        </w:rPr>
        <w:t>区的开发、管理</w:t>
      </w:r>
      <w:r>
        <w:rPr>
          <w:rFonts w:ascii="宋体" w:hAnsi="宋体" w:cs="宋体" w:eastAsia="宋体" w:hint="default"/>
          <w:spacing w:val="-4"/>
          <w:w w:val="100"/>
        </w:rPr>
        <w:t>;</w:t>
      </w:r>
      <w:r>
        <w:rPr>
          <w:spacing w:val="-4"/>
          <w:w w:val="100"/>
        </w:rPr>
        <w:t>供应链管理服务</w:t>
      </w:r>
      <w:r>
        <w:rPr>
          <w:rFonts w:ascii="宋体" w:hAnsi="宋体" w:cs="宋体" w:eastAsia="宋体" w:hint="default"/>
          <w:spacing w:val="-4"/>
          <w:w w:val="100"/>
        </w:rPr>
        <w:t>;</w:t>
      </w:r>
      <w:r>
        <w:rPr>
          <w:spacing w:val="-4"/>
          <w:w w:val="100"/>
        </w:rPr>
        <w:t>贸易代理服务</w:t>
      </w:r>
      <w:r>
        <w:rPr>
          <w:rFonts w:ascii="宋体" w:hAnsi="宋体" w:cs="宋体" w:eastAsia="宋体" w:hint="default"/>
          <w:spacing w:val="-4"/>
          <w:w w:val="100"/>
        </w:rPr>
        <w:t>;</w:t>
      </w:r>
      <w:r>
        <w:rPr>
          <w:spacing w:val="-4"/>
          <w:w w:val="100"/>
        </w:rPr>
        <w:t>普通货运</w:t>
      </w:r>
      <w:r>
        <w:rPr>
          <w:rFonts w:ascii="宋体" w:hAnsi="宋体" w:cs="宋体" w:eastAsia="宋体" w:hint="default"/>
          <w:spacing w:val="-4"/>
          <w:w w:val="100"/>
        </w:rPr>
        <w:t>;</w:t>
      </w:r>
      <w:r>
        <w:rPr>
          <w:spacing w:val="-4"/>
          <w:w w:val="100"/>
        </w:rPr>
        <w:t>货物专用运输</w:t>
      </w:r>
      <w:r>
        <w:rPr>
          <w:rFonts w:ascii="宋体" w:hAnsi="宋体" w:cs="宋体" w:eastAsia="宋体" w:hint="default"/>
          <w:spacing w:val="-4"/>
          <w:w w:val="100"/>
        </w:rPr>
        <w:t>(</w:t>
      </w:r>
      <w:r>
        <w:rPr>
          <w:spacing w:val="-4"/>
          <w:w w:val="100"/>
        </w:rPr>
        <w:t>集装箱</w:t>
      </w:r>
      <w:r>
        <w:rPr>
          <w:rFonts w:ascii="宋体" w:hAnsi="宋体" w:cs="宋体" w:eastAsia="宋体" w:hint="default"/>
          <w:spacing w:val="-4"/>
          <w:w w:val="100"/>
        </w:rPr>
        <w:t>);</w:t>
      </w:r>
      <w:r>
        <w:rPr>
          <w:spacing w:val="-4"/>
          <w:w w:val="100"/>
        </w:rPr>
        <w:t>国际货物运输</w:t>
      </w:r>
    </w:p>
    <w:p>
      <w:pPr>
        <w:spacing w:after="0" w:line="408" w:lineRule="auto"/>
        <w:jc w:val="left"/>
        <w:sectPr>
          <w:pgSz w:w="11910" w:h="16840"/>
          <w:pgMar w:header="880" w:footer="1195" w:top="1120" w:bottom="1380" w:left="158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9"/>
        <w:jc w:val="both"/>
        <w:rPr>
          <w:rFonts w:ascii="宋体" w:hAnsi="宋体" w:cs="宋体" w:eastAsia="宋体" w:hint="default"/>
        </w:rPr>
      </w:pPr>
      <w:r>
        <w:rPr>
          <w:spacing w:val="-2"/>
        </w:rPr>
        <w:t>代理业务</w:t>
      </w:r>
      <w:r>
        <w:rPr>
          <w:rFonts w:ascii="宋体" w:hAnsi="宋体" w:cs="宋体" w:eastAsia="宋体" w:hint="default"/>
          <w:spacing w:val="-2"/>
        </w:rPr>
        <w:t>;</w:t>
      </w:r>
      <w:r>
        <w:rPr>
          <w:spacing w:val="-2"/>
        </w:rPr>
        <w:t>国内货物运输代理业务</w:t>
      </w:r>
      <w:r>
        <w:rPr>
          <w:rFonts w:ascii="宋体" w:hAnsi="宋体" w:cs="宋体" w:eastAsia="宋体" w:hint="default"/>
          <w:spacing w:val="-2"/>
        </w:rPr>
        <w:t>;</w:t>
      </w:r>
      <w:r>
        <w:rPr>
          <w:spacing w:val="-2"/>
        </w:rPr>
        <w:t>货物装卸搬运</w:t>
      </w:r>
      <w:r>
        <w:rPr>
          <w:rFonts w:ascii="宋体" w:hAnsi="宋体" w:cs="宋体" w:eastAsia="宋体" w:hint="default"/>
          <w:spacing w:val="-2"/>
        </w:rPr>
        <w:t>;</w:t>
      </w:r>
      <w:r>
        <w:rPr>
          <w:spacing w:val="-2"/>
        </w:rPr>
        <w:t>仓储服务</w:t>
      </w:r>
      <w:r>
        <w:rPr>
          <w:rFonts w:ascii="宋体" w:hAnsi="宋体" w:cs="宋体" w:eastAsia="宋体" w:hint="default"/>
          <w:spacing w:val="-2"/>
        </w:rPr>
        <w:t>(</w:t>
      </w:r>
      <w:r>
        <w:rPr>
          <w:spacing w:val="-2"/>
        </w:rPr>
        <w:t>易燃易爆及有毒有害危险化学品及粉</w:t>
      </w:r>
      <w:r>
        <w:rPr>
          <w:spacing w:val="-29"/>
        </w:rPr>
        <w:t> </w:t>
      </w:r>
      <w:r>
        <w:rPr>
          <w:spacing w:val="-29"/>
        </w:rPr>
      </w:r>
      <w:r>
        <w:rPr>
          <w:spacing w:val="-2"/>
        </w:rPr>
        <w:t>尘类污染商品除外</w:t>
      </w:r>
      <w:r>
        <w:rPr>
          <w:rFonts w:ascii="宋体" w:hAnsi="宋体" w:cs="宋体" w:eastAsia="宋体" w:hint="default"/>
          <w:spacing w:val="-2"/>
        </w:rPr>
        <w:t>);</w:t>
      </w:r>
      <w:r>
        <w:rPr>
          <w:spacing w:val="-2"/>
        </w:rPr>
        <w:t>场地租赁、房屋租赁</w:t>
      </w:r>
      <w:r>
        <w:rPr>
          <w:rFonts w:ascii="宋体" w:hAnsi="宋体" w:cs="宋体" w:eastAsia="宋体" w:hint="default"/>
          <w:spacing w:val="-2"/>
        </w:rPr>
        <w:t>;</w:t>
      </w:r>
      <w:r>
        <w:rPr>
          <w:spacing w:val="-2"/>
        </w:rPr>
        <w:t>物业管理</w:t>
      </w:r>
      <w:r>
        <w:rPr>
          <w:rFonts w:ascii="宋体" w:hAnsi="宋体" w:cs="宋体" w:eastAsia="宋体" w:hint="default"/>
          <w:spacing w:val="-2"/>
        </w:rPr>
        <w:t>;</w:t>
      </w:r>
      <w:r>
        <w:rPr>
          <w:spacing w:val="-2"/>
        </w:rPr>
        <w:t>煤炭、焦炭</w:t>
      </w:r>
      <w:r>
        <w:rPr>
          <w:rFonts w:ascii="宋体" w:hAnsi="宋体" w:cs="宋体" w:eastAsia="宋体" w:hint="default"/>
          <w:spacing w:val="-2"/>
        </w:rPr>
        <w:t>(</w:t>
      </w:r>
      <w:r>
        <w:rPr>
          <w:spacing w:val="-2"/>
        </w:rPr>
        <w:t>无存储</w:t>
      </w:r>
      <w:r>
        <w:rPr>
          <w:rFonts w:ascii="宋体" w:hAnsi="宋体" w:cs="宋体" w:eastAsia="宋体" w:hint="default"/>
          <w:spacing w:val="-2"/>
        </w:rPr>
        <w:t>)</w:t>
      </w:r>
      <w:r>
        <w:rPr>
          <w:spacing w:val="-2"/>
        </w:rPr>
        <w:t>批发</w:t>
      </w:r>
      <w:r>
        <w:rPr>
          <w:rFonts w:ascii="宋体" w:hAnsi="宋体" w:cs="宋体" w:eastAsia="宋体" w:hint="default"/>
          <w:spacing w:val="-2"/>
        </w:rPr>
        <w:t>;</w:t>
      </w:r>
      <w:r>
        <w:rPr>
          <w:spacing w:val="-2"/>
        </w:rPr>
        <w:t>网上经营</w:t>
      </w:r>
      <w:r>
        <w:rPr>
          <w:rFonts w:ascii="宋体" w:hAnsi="宋体" w:cs="宋体" w:eastAsia="宋体" w:hint="default"/>
          <w:spacing w:val="-2"/>
        </w:rPr>
        <w:t>:</w:t>
      </w:r>
      <w:r>
        <w:rPr>
          <w:spacing w:val="-2"/>
        </w:rPr>
        <w:t>钢材、</w:t>
      </w:r>
      <w:r>
        <w:rPr>
          <w:spacing w:val="-26"/>
        </w:rPr>
        <w:t> </w:t>
      </w:r>
      <w:r>
        <w:rPr>
          <w:spacing w:val="-26"/>
        </w:rPr>
      </w:r>
      <w:r>
        <w:rPr>
          <w:spacing w:val="-2"/>
        </w:rPr>
        <w:t>建材、非金属矿及制品、仪器仪表、蔬菜、粮油及以上项目批发零售</w:t>
      </w:r>
      <w:r>
        <w:rPr>
          <w:rFonts w:ascii="宋体" w:hAnsi="宋体" w:cs="宋体" w:eastAsia="宋体" w:hint="default"/>
          <w:spacing w:val="-2"/>
        </w:rPr>
        <w:t>;</w:t>
      </w:r>
      <w:r>
        <w:rPr>
          <w:spacing w:val="-2"/>
        </w:rPr>
        <w:t>预包装食品零售</w:t>
      </w:r>
      <w:r>
        <w:rPr>
          <w:rFonts w:ascii="宋体" w:hAnsi="宋体" w:cs="宋体" w:eastAsia="宋体" w:hint="default"/>
          <w:spacing w:val="-2"/>
        </w:rPr>
        <w:t>,</w:t>
      </w:r>
      <w:r>
        <w:rPr>
          <w:spacing w:val="-2"/>
        </w:rPr>
        <w:t>货物或技</w:t>
      </w:r>
      <w:r>
        <w:rPr>
          <w:spacing w:val="-27"/>
        </w:rPr>
        <w:t> </w:t>
      </w:r>
      <w:r>
        <w:rPr>
          <w:spacing w:val="-27"/>
        </w:rPr>
      </w:r>
      <w:r>
        <w:rPr>
          <w:spacing w:val="-2"/>
        </w:rPr>
        <w:t>术进出口</w:t>
      </w:r>
      <w:r>
        <w:rPr>
          <w:rFonts w:ascii="宋体" w:hAnsi="宋体" w:cs="宋体" w:eastAsia="宋体" w:hint="default"/>
          <w:spacing w:val="-2"/>
        </w:rPr>
        <w:t>(</w:t>
      </w:r>
      <w:r>
        <w:rPr>
          <w:spacing w:val="-2"/>
        </w:rPr>
        <w:t>国家禁止或涉及行政审批的货物和技术进出口除外</w:t>
      </w:r>
      <w:r>
        <w:rPr>
          <w:rFonts w:ascii="宋体" w:hAnsi="宋体" w:cs="宋体" w:eastAsia="宋体" w:hint="default"/>
          <w:spacing w:val="-2"/>
        </w:rPr>
        <w:t>)(</w:t>
      </w:r>
      <w:r>
        <w:rPr>
          <w:spacing w:val="-2"/>
        </w:rPr>
        <w:t>依法须经批准的项目</w:t>
      </w:r>
      <w:r>
        <w:rPr>
          <w:rFonts w:ascii="宋体" w:hAnsi="宋体" w:cs="宋体" w:eastAsia="宋体" w:hint="default"/>
          <w:spacing w:val="-2"/>
        </w:rPr>
        <w:t>,</w:t>
      </w:r>
      <w:r>
        <w:rPr>
          <w:spacing w:val="-2"/>
        </w:rPr>
        <w:t>经相关部门</w:t>
      </w:r>
      <w:r>
        <w:rPr>
          <w:spacing w:val="-25"/>
        </w:rPr>
        <w:t> </w:t>
      </w:r>
      <w:r>
        <w:rPr>
          <w:spacing w:val="-25"/>
        </w:rPr>
      </w:r>
      <w:r>
        <w:rPr/>
        <w:t>批准后方可开展经营活动</w:t>
      </w:r>
      <w:r>
        <w:rPr>
          <w:rFonts w:ascii="宋体" w:hAnsi="宋体" w:cs="宋体" w:eastAsia="宋体" w:hint="default"/>
        </w:rPr>
        <w:t>)</w:t>
      </w:r>
      <w:r>
        <w:rPr/>
        <w:t>。公司持股比例</w:t>
      </w:r>
      <w:r>
        <w:rPr>
          <w:spacing w:val="-62"/>
        </w:rPr>
        <w:t> </w:t>
      </w:r>
      <w:r>
        <w:rPr>
          <w:rFonts w:ascii="宋体" w:hAnsi="宋体" w:cs="宋体" w:eastAsia="宋体" w:hint="default"/>
        </w:rPr>
        <w:t>100%</w:t>
      </w:r>
      <w:r>
        <w:rPr/>
        <w:t>。</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t>截至</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4"/>
        </w:rPr>
        <w:t> </w:t>
      </w:r>
      <w:r>
        <w:rPr>
          <w:rFonts w:ascii="宋体" w:hAnsi="宋体" w:cs="宋体" w:eastAsia="宋体" w:hint="default"/>
        </w:rPr>
        <w:t>12</w:t>
      </w:r>
      <w:r>
        <w:rPr>
          <w:rFonts w:ascii="宋体" w:hAnsi="宋体" w:cs="宋体" w:eastAsia="宋体" w:hint="default"/>
          <w:spacing w:val="-47"/>
        </w:rPr>
        <w:t> </w:t>
      </w:r>
      <w:r>
        <w:rPr/>
        <w:t>月</w:t>
      </w:r>
      <w:r>
        <w:rPr>
          <w:spacing w:val="-43"/>
        </w:rPr>
        <w:t> </w:t>
      </w:r>
      <w:r>
        <w:rPr>
          <w:rFonts w:ascii="宋体" w:hAnsi="宋体" w:cs="宋体" w:eastAsia="宋体" w:hint="default"/>
        </w:rPr>
        <w:t>31</w:t>
      </w:r>
      <w:r>
        <w:rPr>
          <w:rFonts w:ascii="宋体" w:hAnsi="宋体" w:cs="宋体" w:eastAsia="宋体" w:hint="default"/>
          <w:spacing w:val="-44"/>
        </w:rPr>
        <w:t> </w:t>
      </w:r>
      <w:r>
        <w:rPr>
          <w:spacing w:val="-5"/>
        </w:rPr>
        <w:t>日，安通（唐山海港）多式联运物流有限公司尚处于唐山海港多式联运</w:t>
      </w:r>
      <w:r>
        <w:rPr>
          <w:w w:val="100"/>
        </w:rPr>
        <w:t> </w:t>
      </w:r>
      <w:r>
        <w:rPr/>
        <w:t>项目基地的基建过程中，尚未开展实际业务经营。</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Heading2"/>
        <w:spacing w:line="240" w:lineRule="auto" w:before="97"/>
        <w:ind w:left="138" w:right="0"/>
        <w:jc w:val="both"/>
        <w:rPr>
          <w:b w:val="0"/>
          <w:bCs w:val="0"/>
        </w:rPr>
      </w:pPr>
      <w:r>
        <w:rPr>
          <w:rFonts w:ascii="宋体" w:hAnsi="宋体" w:cs="宋体" w:eastAsia="宋体" w:hint="default"/>
        </w:rPr>
        <w:t>(</w:t>
      </w:r>
      <w:r>
        <w:rPr/>
        <w:t>八</w:t>
      </w:r>
      <w:r>
        <w:rPr>
          <w:rFonts w:ascii="宋体" w:hAnsi="宋体" w:cs="宋体" w:eastAsia="宋体" w:hint="default"/>
        </w:rPr>
        <w:t>)  </w:t>
      </w:r>
      <w:r>
        <w:rPr>
          <w:rFonts w:ascii="宋体" w:hAnsi="宋体" w:cs="宋体" w:eastAsia="宋体" w:hint="default"/>
          <w:spacing w:val="97"/>
        </w:rPr>
        <w:t> </w:t>
      </w:r>
      <w:r>
        <w:rPr/>
        <w:t>公司控制的结构化主体情况</w:t>
      </w:r>
      <w:r>
        <w:rPr>
          <w:b w:val="0"/>
          <w:bCs w:val="0"/>
        </w:rPr>
      </w:r>
    </w:p>
    <w:p>
      <w:pPr>
        <w:pStyle w:val="BodyText"/>
        <w:spacing w:line="338" w:lineRule="auto" w:before="9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报告期内，公司将全资孙公司广西长荣海运有限公司、泉州安通拍卖有限公司、安通东北物</w:t>
      </w:r>
    </w:p>
    <w:p>
      <w:pPr>
        <w:pStyle w:val="BodyText"/>
        <w:spacing w:line="408" w:lineRule="auto" w:before="107"/>
        <w:ind w:left="138" w:right="0"/>
        <w:jc w:val="left"/>
        <w:rPr>
          <w:rFonts w:ascii="宋体" w:hAnsi="宋体" w:cs="宋体" w:eastAsia="宋体" w:hint="default"/>
        </w:rPr>
      </w:pPr>
      <w:r>
        <w:rPr>
          <w:spacing w:val="-2"/>
        </w:rPr>
        <w:t>流有限公司、泉州安通物联网有限责任公司、招商安通物流管理有限公司、泉州商航通物流管理</w:t>
      </w:r>
      <w:r>
        <w:rPr>
          <w:spacing w:val="-26"/>
        </w:rPr>
        <w:t> </w:t>
      </w:r>
      <w:r>
        <w:rPr>
          <w:spacing w:val="-26"/>
        </w:rPr>
      </w:r>
      <w:r>
        <w:rPr/>
        <w:t>有限公司以及安通华北（天津）物流管理有限责任公司纳入了合并报表范围内。</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Heading2"/>
        <w:tabs>
          <w:tab w:pos="977" w:val="left" w:leader="none"/>
        </w:tabs>
        <w:spacing w:line="324" w:lineRule="auto" w:before="97"/>
        <w:ind w:left="138" w:right="5169"/>
        <w:jc w:val="left"/>
        <w:rPr>
          <w:b w:val="0"/>
          <w:bCs w:val="0"/>
        </w:rPr>
      </w:pPr>
      <w:r>
        <w:rPr>
          <w:spacing w:val="-1"/>
        </w:rPr>
        <w:t>三、公司关于公司未来发展的讨论与分析</w:t>
      </w:r>
      <w:r>
        <w:rPr>
          <w:spacing w:val="-88"/>
        </w:rPr>
        <w:t> </w:t>
      </w:r>
      <w:r>
        <w:rPr>
          <w:spacing w:val="-88"/>
        </w:rPr>
      </w:r>
      <w:r>
        <w:rPr>
          <w:rFonts w:ascii="宋体" w:hAnsi="宋体" w:cs="宋体" w:eastAsia="宋体" w:hint="default"/>
          <w:spacing w:val="-1"/>
        </w:rPr>
        <w:t>(</w:t>
      </w:r>
      <w:r>
        <w:rPr>
          <w:spacing w:val="-1"/>
        </w:rPr>
        <w:t>一</w:t>
      </w:r>
      <w:r>
        <w:rPr>
          <w:rFonts w:ascii="宋体" w:hAnsi="宋体" w:cs="宋体" w:eastAsia="宋体" w:hint="default"/>
          <w:spacing w:val="-1"/>
        </w:rPr>
        <w:t>)</w:t>
        <w:tab/>
      </w:r>
      <w:r>
        <w:rPr/>
        <w:t>行业格局和趋势</w:t>
      </w:r>
      <w:r>
        <w:rPr>
          <w:b w:val="0"/>
          <w:bCs w:val="0"/>
        </w:rPr>
      </w:r>
    </w:p>
    <w:p>
      <w:pPr>
        <w:pStyle w:val="BodyText"/>
        <w:spacing w:line="240" w:lineRule="auto" w:before="23"/>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114"/>
        <w:ind w:left="558" w:right="0"/>
        <w:jc w:val="left"/>
        <w:rPr>
          <w:rFonts w:ascii="宋体" w:hAnsi="宋体" w:cs="宋体" w:eastAsia="宋体" w:hint="default"/>
          <w:b w:val="0"/>
          <w:bCs w:val="0"/>
        </w:rPr>
      </w:pPr>
      <w:r>
        <w:rPr/>
        <w:t>①多式联运受政策支持，将持续快速发展</w:t>
      </w:r>
      <w:r>
        <w:rPr>
          <w:rFonts w:ascii="宋体" w:hAnsi="宋体" w:cs="宋体" w:eastAsia="宋体" w:hint="default"/>
          <w:w w:val="99"/>
        </w:rPr>
        <w:t> </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ind w:left="138" w:right="128" w:firstLine="419"/>
        <w:jc w:val="both"/>
      </w:pPr>
      <w:r>
        <w:rPr>
          <w:rFonts w:ascii="宋体" w:hAnsi="宋体" w:cs="宋体" w:eastAsia="宋体" w:hint="default"/>
        </w:rPr>
        <w:t>2014</w:t>
      </w:r>
      <w:r>
        <w:rPr>
          <w:rFonts w:ascii="宋体" w:hAnsi="宋体" w:cs="宋体" w:eastAsia="宋体" w:hint="default"/>
          <w:spacing w:val="-56"/>
        </w:rPr>
        <w:t> </w:t>
      </w:r>
      <w:r>
        <w:rPr/>
        <w:t>年国务院发布《关于印发物流业发展中长期规划（</w:t>
      </w:r>
      <w:r>
        <w:rPr>
          <w:rFonts w:ascii="宋体" w:hAnsi="宋体" w:cs="宋体" w:eastAsia="宋体" w:hint="default"/>
        </w:rPr>
        <w:t>2014-2020</w:t>
      </w:r>
      <w:r>
        <w:rPr>
          <w:rFonts w:ascii="宋体" w:hAnsi="宋体" w:cs="宋体" w:eastAsia="宋体" w:hint="default"/>
          <w:spacing w:val="-56"/>
        </w:rPr>
        <w:t> </w:t>
      </w:r>
      <w:r>
        <w:rPr/>
        <w:t>年）的通知》将多式联运</w:t>
      </w:r>
      <w:r>
        <w:rPr>
          <w:w w:val="100"/>
        </w:rPr>
        <w:t> </w:t>
      </w:r>
      <w:r>
        <w:rPr>
          <w:spacing w:val="-3"/>
        </w:rPr>
        <w:t>列为重点工程，提出推进海铁联运、铁水联运、公铁联运、陆空联运等多种联运模式；</w:t>
      </w:r>
      <w:r>
        <w:rPr>
          <w:rFonts w:ascii="宋体" w:hAnsi="宋体" w:cs="宋体" w:eastAsia="宋体" w:hint="default"/>
          <w:spacing w:val="-3"/>
        </w:rPr>
        <w:t>2015 </w:t>
      </w:r>
      <w:r>
        <w:rPr>
          <w:spacing w:val="-3"/>
        </w:rPr>
        <w:t>年交</w:t>
      </w:r>
      <w:r>
        <w:rPr>
          <w:spacing w:val="-81"/>
        </w:rPr>
        <w:t> </w:t>
      </w:r>
      <w:r>
        <w:rPr>
          <w:spacing w:val="-2"/>
        </w:rPr>
        <w:t>通运输部、国家发改委发布《关于开展多式联运示范工程的通知》，提出要强化多式联运基础设</w:t>
      </w:r>
      <w:r>
        <w:rPr>
          <w:spacing w:val="-25"/>
        </w:rPr>
        <w:t> </w:t>
      </w:r>
      <w:r>
        <w:rPr>
          <w:spacing w:val="-25"/>
        </w:rPr>
      </w:r>
      <w:r>
        <w:rPr>
          <w:spacing w:val="-5"/>
        </w:rPr>
        <w:t>施衔接、探索创新多式联运组织模式等任务；</w:t>
      </w:r>
      <w:r>
        <w:rPr>
          <w:rFonts w:ascii="宋体" w:hAnsi="宋体" w:cs="宋体" w:eastAsia="宋体" w:hint="default"/>
          <w:spacing w:val="-5"/>
        </w:rPr>
        <w:t>2017</w:t>
      </w:r>
      <w:r>
        <w:rPr>
          <w:rFonts w:ascii="宋体" w:hAnsi="宋体" w:cs="宋体" w:eastAsia="宋体" w:hint="default"/>
          <w:spacing w:val="-44"/>
        </w:rPr>
        <w:t> </w:t>
      </w:r>
      <w:r>
        <w:rPr/>
        <w:t>年</w:t>
      </w:r>
      <w:r>
        <w:rPr>
          <w:spacing w:val="-40"/>
        </w:rPr>
        <w:t> </w:t>
      </w:r>
      <w:r>
        <w:rPr>
          <w:rFonts w:ascii="宋体" w:hAnsi="宋体" w:cs="宋体" w:eastAsia="宋体" w:hint="default"/>
        </w:rPr>
        <w:t>1</w:t>
      </w:r>
      <w:r>
        <w:rPr>
          <w:rFonts w:ascii="宋体" w:hAnsi="宋体" w:cs="宋体" w:eastAsia="宋体" w:hint="default"/>
          <w:spacing w:val="-41"/>
        </w:rPr>
        <w:t> </w:t>
      </w:r>
      <w:r>
        <w:rPr>
          <w:spacing w:val="-6"/>
        </w:rPr>
        <w:t>月，交通运输部等</w:t>
      </w:r>
      <w:r>
        <w:rPr>
          <w:spacing w:val="-41"/>
        </w:rPr>
        <w:t> </w:t>
      </w:r>
      <w:r>
        <w:rPr>
          <w:rFonts w:ascii="宋体" w:hAnsi="宋体" w:cs="宋体" w:eastAsia="宋体" w:hint="default"/>
        </w:rPr>
        <w:t>18</w:t>
      </w:r>
      <w:r>
        <w:rPr>
          <w:rFonts w:ascii="宋体" w:hAnsi="宋体" w:cs="宋体" w:eastAsia="宋体" w:hint="default"/>
          <w:spacing w:val="-44"/>
        </w:rPr>
        <w:t> </w:t>
      </w:r>
      <w:r>
        <w:rPr>
          <w:spacing w:val="-5"/>
        </w:rPr>
        <w:t>个部门联合发布《关</w:t>
      </w:r>
      <w:r>
        <w:rPr>
          <w:spacing w:val="-101"/>
        </w:rPr>
        <w:t> </w:t>
      </w:r>
      <w:r>
        <w:rPr>
          <w:spacing w:val="-101"/>
        </w:rPr>
      </w:r>
      <w:r>
        <w:rPr>
          <w:spacing w:val="-2"/>
        </w:rPr>
        <w:t>于进一步鼓励开展多式联运的通知》，指出要大力发展集装箱多式联运，组织开展水陆滚装多式</w:t>
      </w:r>
      <w:r>
        <w:rPr>
          <w:spacing w:val="-25"/>
        </w:rPr>
        <w:t> </w:t>
      </w:r>
      <w:r>
        <w:rPr>
          <w:spacing w:val="-25"/>
        </w:rPr>
      </w:r>
      <w:r>
        <w:rPr>
          <w:spacing w:val="-2"/>
        </w:rPr>
        <w:t>联运试点示范，积极推广江海中转联运、江海直达运输模式，积极培育具有跨运输方式货运组织</w:t>
      </w:r>
      <w:r>
        <w:rPr>
          <w:spacing w:val="-25"/>
        </w:rPr>
        <w:t> </w:t>
      </w:r>
      <w:r>
        <w:rPr>
          <w:spacing w:val="-25"/>
        </w:rPr>
      </w:r>
      <w:r>
        <w:rPr>
          <w:spacing w:val="-2"/>
        </w:rPr>
        <w:t>能力并承担全程责任的企业开展多式联运经营，引导企业建立全程“一次委托”、运单“一单到</w:t>
      </w:r>
      <w:r>
        <w:rPr>
          <w:spacing w:val="-25"/>
        </w:rPr>
        <w:t> </w:t>
      </w:r>
      <w:r>
        <w:rPr>
          <w:spacing w:val="-25"/>
        </w:rPr>
      </w:r>
      <w:r>
        <w:rPr>
          <w:spacing w:val="-3"/>
        </w:rPr>
        <w:t>底”、结算“一次收取”的服务方式；</w:t>
      </w:r>
      <w:r>
        <w:rPr>
          <w:rFonts w:ascii="宋体" w:hAnsi="宋体" w:cs="宋体" w:eastAsia="宋体" w:hint="default"/>
          <w:spacing w:val="-3"/>
        </w:rPr>
        <w:t>2017</w:t>
      </w:r>
      <w:r>
        <w:rPr>
          <w:rFonts w:ascii="宋体" w:hAnsi="宋体" w:cs="宋体" w:eastAsia="宋体" w:hint="default"/>
          <w:spacing w:val="-50"/>
        </w:rPr>
        <w:t> </w:t>
      </w:r>
      <w:r>
        <w:rPr/>
        <w:t>年</w:t>
      </w:r>
      <w:r>
        <w:rPr>
          <w:spacing w:val="-48"/>
        </w:rPr>
        <w:t> </w:t>
      </w:r>
      <w:r>
        <w:rPr>
          <w:rFonts w:ascii="宋体" w:hAnsi="宋体" w:cs="宋体" w:eastAsia="宋体" w:hint="default"/>
        </w:rPr>
        <w:t>5</w:t>
      </w:r>
      <w:r>
        <w:rPr>
          <w:rFonts w:ascii="宋体" w:hAnsi="宋体" w:cs="宋体" w:eastAsia="宋体" w:hint="default"/>
          <w:spacing w:val="-50"/>
        </w:rPr>
        <w:t> </w:t>
      </w:r>
      <w:r>
        <w:rPr/>
        <w:t>月，交通运输部印发《深入推进水运供给侧结构</w:t>
      </w:r>
      <w:r>
        <w:rPr>
          <w:spacing w:val="-103"/>
        </w:rPr>
        <w:t> </w:t>
      </w:r>
      <w:r>
        <w:rPr>
          <w:spacing w:val="-103"/>
        </w:rPr>
      </w:r>
      <w:r>
        <w:rPr/>
        <w:t>性改革行动方案（</w:t>
      </w:r>
      <w:r>
        <w:rPr>
          <w:rFonts w:ascii="宋体" w:hAnsi="宋体" w:cs="宋体" w:eastAsia="宋体" w:hint="default"/>
        </w:rPr>
        <w:t>2017-2020</w:t>
      </w:r>
      <w:r>
        <w:rPr>
          <w:rFonts w:ascii="宋体" w:hAnsi="宋体" w:cs="宋体" w:eastAsia="宋体" w:hint="default"/>
          <w:spacing w:val="-58"/>
        </w:rPr>
        <w:t> </w:t>
      </w:r>
      <w:r>
        <w:rPr/>
        <w:t>年）》，提出要积极发展以港口为枢纽的联运业务，建立实施集装</w:t>
      </w:r>
      <w:r>
        <w:rPr>
          <w:w w:val="100"/>
        </w:rPr>
        <w:t> </w:t>
      </w:r>
      <w:r>
        <w:rPr>
          <w:spacing w:val="-2"/>
        </w:rPr>
        <w:t>箱铁水联运统计制度，深化铁水联运示范范围和内容，持续提升铁水联运比重；力争实现重点港</w:t>
      </w:r>
      <w:r>
        <w:rPr>
          <w:spacing w:val="-25"/>
        </w:rPr>
        <w:t> </w:t>
      </w:r>
      <w:r>
        <w:rPr>
          <w:spacing w:val="-25"/>
        </w:rPr>
      </w:r>
      <w:r>
        <w:rPr/>
        <w:t>口集装箱铁水联运量平均每年同比增长</w:t>
      </w:r>
      <w:r>
        <w:rPr>
          <w:spacing w:val="-54"/>
        </w:rPr>
        <w:t> </w:t>
      </w:r>
      <w:r>
        <w:rPr>
          <w:rFonts w:ascii="宋体" w:hAnsi="宋体" w:cs="宋体" w:eastAsia="宋体" w:hint="default"/>
        </w:rPr>
        <w:t>10%</w:t>
      </w:r>
      <w:r>
        <w:rPr/>
        <w:t>以上。</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5</w:t>
      </w:r>
      <w:r>
        <w:rPr>
          <w:rFonts w:ascii="宋体" w:hAnsi="宋体" w:cs="宋体" w:eastAsia="宋体" w:hint="default"/>
          <w:spacing w:val="-54"/>
        </w:rPr>
        <w:t> </w:t>
      </w:r>
      <w:r>
        <w:rPr/>
        <w:t>日的国务院常务会进一步强调要</w:t>
      </w:r>
      <w:r>
        <w:rPr>
          <w:w w:val="100"/>
        </w:rPr>
        <w:t> </w:t>
      </w:r>
      <w:r>
        <w:rPr>
          <w:spacing w:val="-2"/>
        </w:rPr>
        <w:t>加强国家级物流枢纽和重要节点集疏运设施建设，大力发展多式联运以降低物流成本。多项利好</w:t>
      </w:r>
    </w:p>
    <w:p>
      <w:pPr>
        <w:spacing w:after="0" w:line="408" w:lineRule="auto"/>
        <w:jc w:val="both"/>
        <w:sectPr>
          <w:footerReference w:type="default" r:id="rId17"/>
          <w:pgSz w:w="11910" w:h="16840"/>
          <w:pgMar w:footer="1195" w:header="880"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rPr>
          <w:rFonts w:ascii="宋体" w:hAnsi="宋体" w:cs="宋体" w:eastAsia="宋体" w:hint="default"/>
        </w:rPr>
      </w:pPr>
      <w:r>
        <w:rPr>
          <w:spacing w:val="-2"/>
        </w:rPr>
        <w:t>政策显示了我国对发展多式联运的重视，而水路集装箱运输作为多式联运的重要环节，也将成为</w:t>
      </w:r>
      <w:r>
        <w:rPr>
          <w:spacing w:val="-25"/>
        </w:rPr>
        <w:t> </w:t>
      </w:r>
      <w:r>
        <w:rPr>
          <w:spacing w:val="-25"/>
        </w:rPr>
      </w:r>
      <w:r>
        <w:rPr/>
        <w:t>未来物流行业发展的一个重要方向。</w:t>
      </w:r>
      <w:r>
        <w:rPr>
          <w:rFonts w:ascii="宋体" w:hAnsi="宋体" w:cs="宋体" w:eastAsia="宋体" w:hint="default"/>
        </w:rPr>
        <w:t> </w:t>
      </w:r>
    </w:p>
    <w:p>
      <w:pPr>
        <w:pStyle w:val="BodyText"/>
        <w:spacing w:line="408" w:lineRule="auto" w:before="46"/>
        <w:ind w:left="138" w:right="137" w:firstLine="419"/>
        <w:jc w:val="both"/>
      </w:pPr>
      <w:r>
        <w:rPr>
          <w:spacing w:val="-2"/>
        </w:rPr>
        <w:t>我国的地理情况决定了内贸集装箱运输主要集中在东部沿海地区，而公路、铁路运输分别在</w:t>
      </w:r>
      <w:r>
        <w:rPr>
          <w:w w:val="100"/>
        </w:rPr>
        <w:t> </w:t>
      </w:r>
      <w:r>
        <w:rPr>
          <w:spacing w:val="-2"/>
        </w:rPr>
        <w:t>内陆短、中长距离运输方面占有绝对优势。国内水路集运要往综合物流方向发展，则需要积极引</w:t>
      </w:r>
      <w:r>
        <w:rPr>
          <w:spacing w:val="-25"/>
        </w:rPr>
        <w:t> </w:t>
      </w:r>
      <w:r>
        <w:rPr>
          <w:spacing w:val="-25"/>
        </w:rPr>
      </w:r>
      <w:r>
        <w:rPr>
          <w:spacing w:val="-2"/>
        </w:rPr>
        <w:t>入多式联运的组织方式，为客户提供一票到底、全程服务的“门到门”运输服务。然而，尽管近</w:t>
      </w:r>
      <w:r>
        <w:rPr>
          <w:spacing w:val="-25"/>
        </w:rPr>
        <w:t> </w:t>
      </w:r>
      <w:r>
        <w:rPr>
          <w:spacing w:val="-25"/>
        </w:rPr>
      </w:r>
      <w:r>
        <w:rPr>
          <w:spacing w:val="-2"/>
        </w:rPr>
        <w:t>年来我国物流行业在多式联运方面不断发力，但整体而言当前发展水平仍然较低（以铁水联运为</w:t>
      </w:r>
      <w:r>
        <w:rPr>
          <w:spacing w:val="-25"/>
        </w:rPr>
        <w:t> </w:t>
      </w:r>
      <w:r>
        <w:rPr>
          <w:spacing w:val="-25"/>
        </w:rPr>
      </w:r>
      <w:r>
        <w:rPr/>
        <w:t>例，目前中国集装箱铁水联运比例不足</w:t>
      </w:r>
      <w:r>
        <w:rPr>
          <w:spacing w:val="-57"/>
        </w:rPr>
        <w:t> </w:t>
      </w:r>
      <w:r>
        <w:rPr>
          <w:rFonts w:ascii="宋体" w:hAnsi="宋体" w:cs="宋体" w:eastAsia="宋体" w:hint="default"/>
        </w:rPr>
        <w:t>5%</w:t>
      </w:r>
      <w:r>
        <w:rPr/>
        <w:t>，发达国家则一般超过</w:t>
      </w:r>
      <w:r>
        <w:rPr>
          <w:spacing w:val="-57"/>
        </w:rPr>
        <w:t> </w:t>
      </w:r>
      <w:r>
        <w:rPr>
          <w:rFonts w:ascii="宋体" w:hAnsi="宋体" w:cs="宋体" w:eastAsia="宋体" w:hint="default"/>
        </w:rPr>
        <w:t>30%</w:t>
      </w:r>
      <w:r>
        <w:rPr/>
        <w:t>），存在协同衔接不顺畅、</w:t>
      </w:r>
      <w:r>
        <w:rPr>
          <w:w w:val="100"/>
        </w:rPr>
        <w:t> </w:t>
      </w:r>
      <w:r>
        <w:rPr/>
        <w:t>市场环境不完善、法规标准不适应、先进技术应用滞后等问题。而多式联运比重每提高</w:t>
      </w:r>
      <w:r>
        <w:rPr>
          <w:spacing w:val="-54"/>
        </w:rPr>
        <w:t> </w:t>
      </w:r>
      <w:r>
        <w:rPr>
          <w:rFonts w:ascii="宋体" w:hAnsi="宋体" w:cs="宋体" w:eastAsia="宋体" w:hint="default"/>
        </w:rPr>
        <w:t>1</w:t>
      </w:r>
      <w:r>
        <w:rPr>
          <w:rFonts w:ascii="宋体" w:hAnsi="宋体" w:cs="宋体" w:eastAsia="宋体" w:hint="default"/>
          <w:spacing w:val="-55"/>
        </w:rPr>
        <w:t> </w:t>
      </w:r>
      <w:r>
        <w:rPr/>
        <w:t>个百分</w:t>
      </w:r>
    </w:p>
    <w:p>
      <w:pPr>
        <w:pStyle w:val="BodyText"/>
        <w:spacing w:line="408" w:lineRule="auto" w:before="46"/>
        <w:ind w:left="138" w:right="137"/>
        <w:jc w:val="both"/>
        <w:rPr>
          <w:rFonts w:ascii="宋体" w:hAnsi="宋体" w:cs="宋体" w:eastAsia="宋体" w:hint="default"/>
        </w:rPr>
      </w:pPr>
      <w:r>
        <w:rPr/>
        <w:t>点就可以降低物流总费用约</w:t>
      </w:r>
      <w:r>
        <w:rPr>
          <w:spacing w:val="-54"/>
        </w:rPr>
        <w:t> </w:t>
      </w:r>
      <w:r>
        <w:rPr>
          <w:rFonts w:ascii="宋体" w:hAnsi="宋体" w:cs="宋体" w:eastAsia="宋体" w:hint="default"/>
        </w:rPr>
        <w:t>0.9</w:t>
      </w:r>
      <w:r>
        <w:rPr>
          <w:rFonts w:ascii="宋体" w:hAnsi="宋体" w:cs="宋体" w:eastAsia="宋体" w:hint="default"/>
          <w:spacing w:val="-56"/>
        </w:rPr>
        <w:t> </w:t>
      </w:r>
      <w:r>
        <w:rPr/>
        <w:t>个百分点，对推动物流业降本增效具有明显作用，因而鼓励发展</w:t>
      </w:r>
      <w:r>
        <w:rPr>
          <w:w w:val="100"/>
        </w:rPr>
        <w:t> </w:t>
      </w:r>
      <w:r>
        <w:rPr>
          <w:spacing w:val="-2"/>
        </w:rPr>
        <w:t>多式联运也成为我国十三五规划中提高交通运输服务效益、降低整体物流成本的重要着力点，接</w:t>
      </w:r>
      <w:r>
        <w:rPr>
          <w:spacing w:val="-25"/>
        </w:rPr>
        <w:t> </w:t>
      </w:r>
      <w:r>
        <w:rPr>
          <w:spacing w:val="-25"/>
        </w:rPr>
      </w:r>
      <w:r>
        <w:rPr/>
        <w:t>轨多式联运将成为我国物流行业企业的共同发展目标和努力方向。</w:t>
      </w:r>
      <w:r>
        <w:rPr>
          <w:rFonts w:ascii="宋体" w:hAnsi="宋体" w:cs="宋体" w:eastAsia="宋体" w:hint="default"/>
        </w:rPr>
        <w:t> </w:t>
      </w:r>
    </w:p>
    <w:p>
      <w:pPr>
        <w:spacing w:line="408" w:lineRule="auto" w:before="4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②集装化率不断提高，集装箱大型化、特种化</w:t>
      </w:r>
      <w:r>
        <w:rPr>
          <w:rFonts w:ascii="宋体" w:hAnsi="宋体" w:cs="宋体" w:eastAsia="宋体" w:hint="default"/>
          <w:b/>
          <w:bCs/>
          <w:w w:val="99"/>
          <w:sz w:val="21"/>
          <w:szCs w:val="21"/>
        </w:rPr>
        <w:t> </w:t>
      </w:r>
      <w:r>
        <w:rPr>
          <w:rFonts w:ascii="宋体" w:hAnsi="宋体" w:cs="宋体" w:eastAsia="宋体" w:hint="default"/>
          <w:spacing w:val="-7"/>
          <w:sz w:val="21"/>
          <w:szCs w:val="21"/>
        </w:rPr>
        <w:t>在物流运输中，集装化有利于简化货物包装，保障运输安全，降低运输成本，提高运输工具、</w:t>
      </w:r>
    </w:p>
    <w:p>
      <w:pPr>
        <w:pStyle w:val="BodyText"/>
        <w:spacing w:line="408" w:lineRule="auto" w:before="46"/>
        <w:ind w:left="138" w:right="137"/>
        <w:jc w:val="both"/>
        <w:rPr>
          <w:rFonts w:ascii="宋体" w:hAnsi="宋体" w:cs="宋体" w:eastAsia="宋体" w:hint="default"/>
        </w:rPr>
      </w:pPr>
      <w:r>
        <w:rPr>
          <w:spacing w:val="-2"/>
        </w:rPr>
        <w:t>仓库和货位的装载和使用效率，同时输手续简便，换装迅速，有利于开展多式联运，便于开展门</w:t>
      </w:r>
      <w:r>
        <w:rPr>
          <w:spacing w:val="-25"/>
        </w:rPr>
        <w:t> </w:t>
      </w:r>
      <w:r>
        <w:rPr>
          <w:spacing w:val="-25"/>
        </w:rPr>
      </w:r>
      <w:r>
        <w:rPr>
          <w:spacing w:val="-2"/>
        </w:rPr>
        <w:t>到门运输。虽然近年来我国内贸集装箱物流行业取得了长足发展，但仍不能满足经济发展、物流</w:t>
      </w:r>
      <w:r>
        <w:rPr>
          <w:spacing w:val="-25"/>
        </w:rPr>
        <w:t> </w:t>
      </w:r>
      <w:r>
        <w:rPr>
          <w:spacing w:val="-25"/>
        </w:rPr>
      </w:r>
      <w:r>
        <w:rPr>
          <w:spacing w:val="-2"/>
        </w:rPr>
        <w:t>现代化的需要，当前我国内贸运输货物的集装化率仍然偏低，与发达国家相比仍存在较大差距。</w:t>
      </w:r>
      <w:r>
        <w:rPr>
          <w:spacing w:val="-25"/>
        </w:rPr>
        <w:t> </w:t>
      </w:r>
      <w:r>
        <w:rPr>
          <w:spacing w:val="-25"/>
        </w:rPr>
      </w:r>
      <w:r>
        <w:rPr>
          <w:spacing w:val="-2"/>
        </w:rPr>
        <w:t>未来加快发展内贸集装箱运输对改善运输结构、促进物流业现代化、满足经贸发展等具有十分重</w:t>
      </w:r>
      <w:r>
        <w:rPr>
          <w:spacing w:val="-25"/>
        </w:rPr>
        <w:t> </w:t>
      </w:r>
      <w:r>
        <w:rPr>
          <w:spacing w:val="-25"/>
        </w:rPr>
      </w:r>
      <w:r>
        <w:rPr/>
        <w:t>要的意义。</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t>同时，在集装箱发展过程中，过去的小型集装箱已逐渐被</w:t>
      </w:r>
      <w:r>
        <w:rPr>
          <w:spacing w:val="-53"/>
        </w:rPr>
        <w:t> </w:t>
      </w:r>
      <w:r>
        <w:rPr>
          <w:rFonts w:ascii="宋体" w:hAnsi="宋体" w:cs="宋体" w:eastAsia="宋体" w:hint="default"/>
        </w:rPr>
        <w:t>20</w:t>
      </w:r>
      <w:r>
        <w:rPr>
          <w:rFonts w:ascii="宋体" w:hAnsi="宋体" w:cs="宋体" w:eastAsia="宋体" w:hint="default"/>
          <w:spacing w:val="-55"/>
        </w:rPr>
        <w:t> </w:t>
      </w:r>
      <w:r>
        <w:rPr/>
        <w:t>英尺、</w:t>
      </w:r>
      <w:r>
        <w:rPr>
          <w:rFonts w:ascii="宋体" w:hAnsi="宋体" w:cs="宋体" w:eastAsia="宋体" w:hint="default"/>
        </w:rPr>
        <w:t>40</w:t>
      </w:r>
      <w:r>
        <w:rPr>
          <w:rFonts w:ascii="宋体" w:hAnsi="宋体" w:cs="宋体" w:eastAsia="宋体" w:hint="default"/>
          <w:spacing w:val="-55"/>
        </w:rPr>
        <w:t> </w:t>
      </w:r>
      <w:r>
        <w:rPr/>
        <w:t>英尺国际标准集装箱</w:t>
      </w:r>
      <w:r>
        <w:rPr>
          <w:w w:val="100"/>
        </w:rPr>
        <w:t> </w:t>
      </w:r>
      <w:r>
        <w:rPr>
          <w:spacing w:val="-9"/>
        </w:rPr>
        <w:t>所代替，甚至</w:t>
      </w:r>
      <w:r>
        <w:rPr>
          <w:spacing w:val="-29"/>
        </w:rPr>
        <w:t> </w:t>
      </w:r>
      <w:r>
        <w:rPr>
          <w:rFonts w:ascii="宋体" w:hAnsi="宋体" w:cs="宋体" w:eastAsia="宋体" w:hint="default"/>
        </w:rPr>
        <w:t>45</w:t>
      </w:r>
      <w:r>
        <w:rPr>
          <w:rFonts w:ascii="宋体" w:hAnsi="宋体" w:cs="宋体" w:eastAsia="宋体" w:hint="default"/>
          <w:spacing w:val="-29"/>
        </w:rPr>
        <w:t> </w:t>
      </w:r>
      <w:r>
        <w:rPr>
          <w:spacing w:val="-3"/>
        </w:rPr>
        <w:t>英尺的集装箱也投入到国内水路集装箱运输中来，大型集装箱的使用可以降低单</w:t>
      </w:r>
      <w:r>
        <w:rPr>
          <w:spacing w:val="-96"/>
        </w:rPr>
        <w:t> </w:t>
      </w:r>
      <w:r>
        <w:rPr>
          <w:spacing w:val="-96"/>
        </w:rPr>
      </w:r>
      <w:r>
        <w:rPr/>
        <w:t>位</w:t>
      </w:r>
      <w:r>
        <w:rPr>
          <w:spacing w:val="-54"/>
        </w:rPr>
        <w:t> </w:t>
      </w:r>
      <w:r>
        <w:rPr>
          <w:rFonts w:ascii="宋体" w:hAnsi="宋体" w:cs="宋体" w:eastAsia="宋体" w:hint="default"/>
        </w:rPr>
        <w:t>TEU</w:t>
      </w:r>
      <w:r>
        <w:rPr>
          <w:rFonts w:ascii="宋体" w:hAnsi="宋体" w:cs="宋体" w:eastAsia="宋体" w:hint="default"/>
          <w:spacing w:val="-56"/>
        </w:rPr>
        <w:t> </w:t>
      </w:r>
      <w:r>
        <w:rPr/>
        <w:t>的运输成本，有助于航运企业改善经营成本结构、提升利润空间。此外，货源结构从普通</w:t>
      </w:r>
      <w:r>
        <w:rPr>
          <w:w w:val="100"/>
        </w:rPr>
        <w:t> </w:t>
      </w:r>
      <w:r>
        <w:rPr>
          <w:spacing w:val="-2"/>
        </w:rPr>
        <w:t>货物向轻泡物、高值物甚至高危物等特殊货物的延伸，促使集装箱种类呈现多元化、特种化，陆</w:t>
      </w:r>
      <w:r>
        <w:rPr>
          <w:spacing w:val="-25"/>
        </w:rPr>
        <w:t> </w:t>
      </w:r>
      <w:r>
        <w:rPr>
          <w:spacing w:val="-25"/>
        </w:rPr>
      </w:r>
      <w:r>
        <w:rPr>
          <w:spacing w:val="-2"/>
        </w:rPr>
        <w:t>续出现了冷藏集装箱、危险货物集装箱、侧开门箱、汽车箱、罐体箱等特种集装箱。一方面，由</w:t>
      </w:r>
      <w:r>
        <w:rPr>
          <w:spacing w:val="-25"/>
        </w:rPr>
        <w:t> </w:t>
      </w:r>
      <w:r>
        <w:rPr>
          <w:spacing w:val="-25"/>
        </w:rPr>
      </w:r>
      <w:r>
        <w:rPr>
          <w:spacing w:val="-2"/>
        </w:rPr>
        <w:t>于特种集装箱突破了重量设计的概念，能灵活满足不同货物的运输需求，有利于物流公司拓展经</w:t>
      </w:r>
      <w:r>
        <w:rPr>
          <w:spacing w:val="-25"/>
        </w:rPr>
        <w:t> </w:t>
      </w:r>
      <w:r>
        <w:rPr>
          <w:spacing w:val="-25"/>
        </w:rPr>
      </w:r>
      <w:r>
        <w:rPr>
          <w:spacing w:val="-2"/>
        </w:rPr>
        <w:t>营范围、提升专业物流服务能力、延伸服务链条；另一方面，适箱货源的不断丰富也将有力推动</w:t>
      </w:r>
      <w:r>
        <w:rPr>
          <w:spacing w:val="-25"/>
        </w:rPr>
        <w:t> </w:t>
      </w:r>
      <w:r>
        <w:rPr>
          <w:spacing w:val="-25"/>
        </w:rPr>
      </w:r>
      <w:r>
        <w:rPr/>
        <w:t>散货运输转向集装箱运输。集装箱的大型化、特种化是当年我国物流行业发展的重要趋势。</w:t>
      </w:r>
      <w:r>
        <w:rPr>
          <w:rFonts w:ascii="宋体" w:hAnsi="宋体" w:cs="宋体" w:eastAsia="宋体" w:hint="default"/>
        </w:rPr>
        <w:t> </w:t>
      </w:r>
    </w:p>
    <w:p>
      <w:pPr>
        <w:spacing w:line="408" w:lineRule="auto" w:before="46"/>
        <w:ind w:left="558" w:right="125" w:firstLine="2"/>
        <w:jc w:val="left"/>
        <w:rPr>
          <w:rFonts w:ascii="宋体" w:hAnsi="宋体" w:cs="宋体" w:eastAsia="宋体" w:hint="default"/>
          <w:sz w:val="21"/>
          <w:szCs w:val="21"/>
        </w:rPr>
      </w:pPr>
      <w:r>
        <w:rPr>
          <w:rFonts w:ascii="宋体" w:hAnsi="宋体" w:cs="宋体" w:eastAsia="宋体" w:hint="default"/>
          <w:b/>
          <w:bCs/>
          <w:sz w:val="21"/>
          <w:szCs w:val="21"/>
        </w:rPr>
        <w:t>③行业信息化建设不断加速，传统集运向电商转变</w:t>
      </w:r>
      <w:r>
        <w:rPr>
          <w:rFonts w:ascii="宋体" w:hAnsi="宋体" w:cs="宋体" w:eastAsia="宋体" w:hint="default"/>
          <w:b/>
          <w:bCs/>
          <w:w w:val="99"/>
          <w:sz w:val="21"/>
          <w:szCs w:val="21"/>
        </w:rPr>
        <w:t> </w:t>
      </w:r>
      <w:r>
        <w:rPr>
          <w:rFonts w:ascii="宋体" w:hAnsi="宋体" w:cs="宋体" w:eastAsia="宋体" w:hint="default"/>
          <w:sz w:val="21"/>
          <w:szCs w:val="21"/>
        </w:rPr>
        <w:t>智慧交通理念将加速信息技术与交通运输深度融合发展的趋势。</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9"/>
          <w:sz w:val="21"/>
          <w:szCs w:val="21"/>
        </w:rPr>
        <w:t> </w:t>
      </w:r>
      <w:r>
        <w:rPr>
          <w:rFonts w:ascii="宋体" w:hAnsi="宋体" w:cs="宋体" w:eastAsia="宋体" w:hint="default"/>
          <w:spacing w:val="-4"/>
          <w:sz w:val="21"/>
          <w:szCs w:val="21"/>
        </w:rPr>
        <w:t>月，交通运输部印</w:t>
      </w:r>
    </w:p>
    <w:p>
      <w:pPr>
        <w:pStyle w:val="BodyText"/>
        <w:spacing w:line="240" w:lineRule="auto" w:before="46"/>
        <w:ind w:left="138" w:right="0"/>
        <w:jc w:val="both"/>
      </w:pPr>
      <w:r>
        <w:rPr>
          <w:spacing w:val="-2"/>
        </w:rPr>
        <w:t>发《推进智慧交通发展行动计划（</w:t>
      </w:r>
      <w:r>
        <w:rPr>
          <w:rFonts w:ascii="宋体" w:hAnsi="宋体" w:cs="宋体" w:eastAsia="宋体" w:hint="default"/>
          <w:spacing w:val="-2"/>
        </w:rPr>
        <w:t>2017-2020</w:t>
      </w:r>
      <w:r>
        <w:rPr>
          <w:rFonts w:ascii="宋体" w:hAnsi="宋体" w:cs="宋体" w:eastAsia="宋体" w:hint="default"/>
          <w:spacing w:val="35"/>
        </w:rPr>
        <w:t> </w:t>
      </w:r>
      <w:r>
        <w:rPr>
          <w:spacing w:val="-2"/>
        </w:rPr>
        <w:t>年）》，将推动智能化港口建设、推动智能化运输</w:t>
      </w:r>
    </w:p>
    <w:p>
      <w:pPr>
        <w:spacing w:after="0" w:line="240" w:lineRule="auto"/>
        <w:jc w:val="both"/>
        <w:sectPr>
          <w:footerReference w:type="default" r:id="rId18"/>
          <w:pgSz w:w="11910" w:h="16840"/>
          <w:pgMar w:footer="1195" w:header="880" w:top="1120" w:bottom="1380" w:left="1660" w:right="1140"/>
          <w:pgNumType w:start="2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137"/>
        <w:jc w:val="both"/>
        <w:rPr>
          <w:rFonts w:ascii="宋体" w:hAnsi="宋体" w:cs="宋体" w:eastAsia="宋体" w:hint="default"/>
        </w:rPr>
      </w:pPr>
      <w:r>
        <w:rPr>
          <w:spacing w:val="-2"/>
        </w:rPr>
        <w:t>装备升级改造作为重点任务，提出要实现港口企业与船公司、铁路、公路等企业实现无缝连接，</w:t>
      </w:r>
      <w:r>
        <w:rPr>
          <w:spacing w:val="-25"/>
        </w:rPr>
        <w:t> </w:t>
      </w:r>
      <w:r>
        <w:rPr>
          <w:spacing w:val="-25"/>
        </w:rPr>
      </w:r>
      <w:r>
        <w:rPr>
          <w:spacing w:val="-2"/>
        </w:rPr>
        <w:t>同时鼓励有条件的交通运输企业，应用大数据、云计算等技术，建设协调联动的智能调度等运用</w:t>
      </w:r>
      <w:r>
        <w:rPr>
          <w:spacing w:val="-25"/>
        </w:rPr>
        <w:t> </w:t>
      </w:r>
      <w:r>
        <w:rPr>
          <w:spacing w:val="-25"/>
        </w:rPr>
      </w:r>
      <w:r>
        <w:rPr>
          <w:spacing w:val="-2"/>
        </w:rPr>
        <w:t>管理系统，实现对场站、车辆、人员等运输资源的动态监测、优化配置、精准调度和协同运转，</w:t>
      </w:r>
      <w:r>
        <w:rPr>
          <w:spacing w:val="-25"/>
        </w:rPr>
        <w:t> </w:t>
      </w:r>
      <w:r>
        <w:rPr>
          <w:spacing w:val="-25"/>
        </w:rPr>
      </w:r>
      <w:r>
        <w:rPr>
          <w:spacing w:val="-2"/>
        </w:rPr>
        <w:t>提高交通运输企业运营效率和安全生产水平。在此背景下，集装箱物流企业也需积极引进船舶管</w:t>
      </w:r>
      <w:r>
        <w:rPr>
          <w:spacing w:val="-25"/>
        </w:rPr>
        <w:t> </w:t>
      </w:r>
      <w:r>
        <w:rPr>
          <w:spacing w:val="-25"/>
        </w:rPr>
      </w:r>
      <w:r>
        <w:rPr>
          <w:spacing w:val="-2"/>
        </w:rPr>
        <w:t>理系统、集装箱管理系统、贸易系统、电子交易平台等信息系统，进而实现信息实时化、管理现</w:t>
      </w:r>
      <w:r>
        <w:rPr>
          <w:spacing w:val="-25"/>
        </w:rPr>
        <w:t> </w:t>
      </w:r>
      <w:r>
        <w:rPr>
          <w:spacing w:val="-25"/>
        </w:rPr>
      </w:r>
      <w:r>
        <w:rPr/>
        <w:t>代化、服务精细化。</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spacing w:val="-2"/>
        </w:rPr>
        <w:t>同时，过去由于内贸集装箱船较小，传统集运商只需掌握数个大客户的货源即可维持内贸航</w:t>
      </w:r>
      <w:r>
        <w:rPr>
          <w:w w:val="100"/>
        </w:rPr>
        <w:t> </w:t>
      </w:r>
      <w:r>
        <w:rPr>
          <w:spacing w:val="-2"/>
        </w:rPr>
        <w:t>线运营。随着内贸集装箱船大型化速度加快，原有的大客户货源已不足维持航线运营。在“互联</w:t>
      </w:r>
      <w:r>
        <w:rPr>
          <w:spacing w:val="-25"/>
        </w:rPr>
        <w:t> </w:t>
      </w:r>
      <w:r>
        <w:rPr>
          <w:spacing w:val="-25"/>
        </w:rPr>
      </w:r>
      <w:r>
        <w:rPr>
          <w:spacing w:val="-4"/>
        </w:rPr>
        <w:t>网</w:t>
      </w:r>
      <w:r>
        <w:rPr>
          <w:rFonts w:ascii="宋体" w:hAnsi="宋体" w:cs="宋体" w:eastAsia="宋体" w:hint="default"/>
          <w:spacing w:val="-4"/>
        </w:rPr>
        <w:t>+</w:t>
      </w:r>
      <w:r>
        <w:rPr>
          <w:spacing w:val="-4"/>
        </w:rPr>
        <w:t>”时代，传统航运商正逐渐向航运电商转变，通过自行开发电商平台或者使用货代公司的第三</w:t>
      </w:r>
      <w:r>
        <w:rPr>
          <w:spacing w:val="-34"/>
        </w:rPr>
        <w:t> </w:t>
      </w:r>
      <w:r>
        <w:rPr>
          <w:spacing w:val="-34"/>
        </w:rPr>
      </w:r>
      <w:r>
        <w:rPr>
          <w:spacing w:val="-2"/>
        </w:rPr>
        <w:t>方电商平台向客户提供包括在线订舱、在线核对提单、在线支付等功能在内的一站式集装箱运输</w:t>
      </w:r>
      <w:r>
        <w:rPr>
          <w:spacing w:val="-25"/>
        </w:rPr>
        <w:t> </w:t>
      </w:r>
      <w:r>
        <w:rPr>
          <w:spacing w:val="-25"/>
        </w:rPr>
      </w:r>
      <w:r>
        <w:rPr/>
        <w:t>服务。</w:t>
      </w:r>
      <w:r>
        <w:rPr>
          <w:rFonts w:ascii="宋体" w:hAnsi="宋体" w:cs="宋体" w:eastAsia="宋体" w:hint="default"/>
        </w:rPr>
        <w:t> </w:t>
      </w:r>
    </w:p>
    <w:p>
      <w:pPr>
        <w:pStyle w:val="BodyText"/>
        <w:spacing w:line="408" w:lineRule="auto" w:before="46"/>
        <w:ind w:left="138" w:right="137" w:firstLine="419"/>
        <w:jc w:val="both"/>
        <w:rPr>
          <w:rFonts w:ascii="宋体" w:hAnsi="宋体" w:cs="宋体" w:eastAsia="宋体" w:hint="default"/>
        </w:rPr>
      </w:pPr>
      <w:r>
        <w:rPr>
          <w:spacing w:val="-2"/>
        </w:rPr>
        <w:t>目前，各大港口纷纷加大集装箱物流的基础设施建设投入，集装箱物流公司也纷纷投入大吨</w:t>
      </w:r>
      <w:r>
        <w:rPr>
          <w:w w:val="100"/>
        </w:rPr>
        <w:t> </w:t>
      </w:r>
      <w:r>
        <w:rPr>
          <w:spacing w:val="-2"/>
        </w:rPr>
        <w:t>位船舶运营，开辟集装箱航线，特别是随着多式联运的快速发展，以集装箱为运输单元的多式联</w:t>
      </w:r>
      <w:r>
        <w:rPr>
          <w:spacing w:val="-25"/>
        </w:rPr>
        <w:t> </w:t>
      </w:r>
      <w:r>
        <w:rPr>
          <w:spacing w:val="-25"/>
        </w:rPr>
      </w:r>
      <w:r>
        <w:rPr>
          <w:spacing w:val="-2"/>
        </w:rPr>
        <w:t>运能够提高运输效率，实现门到门运输，且由于在运输过程中不需要换箱，可以减少由于中间环</w:t>
      </w:r>
      <w:r>
        <w:rPr>
          <w:spacing w:val="-25"/>
        </w:rPr>
        <w:t> </w:t>
      </w:r>
      <w:r>
        <w:rPr>
          <w:spacing w:val="-25"/>
        </w:rPr>
      </w:r>
      <w:r>
        <w:rPr>
          <w:spacing w:val="-2"/>
        </w:rPr>
        <w:t>节及换装可能带来的货物损坏及损失，有效地降低运输成本，提高运输质量，也推动了集装箱物</w:t>
      </w:r>
      <w:r>
        <w:rPr>
          <w:spacing w:val="-25"/>
        </w:rPr>
        <w:t> </w:t>
      </w:r>
      <w:r>
        <w:rPr>
          <w:spacing w:val="-25"/>
        </w:rPr>
      </w:r>
      <w:r>
        <w:rPr>
          <w:spacing w:val="-2"/>
        </w:rPr>
        <w:t>流业成为一个极具增长潜力的发展行业。同时，在“一带一路”政策利好充分释放的背景下，集</w:t>
      </w:r>
      <w:r>
        <w:rPr>
          <w:spacing w:val="-25"/>
        </w:rPr>
        <w:t> </w:t>
      </w:r>
      <w:r>
        <w:rPr>
          <w:spacing w:val="-25"/>
        </w:rPr>
      </w:r>
      <w:r>
        <w:rPr>
          <w:spacing w:val="-2"/>
        </w:rPr>
        <w:t>装箱物流业更是迎来了千载难逢的发展机遇。安通控股近年来加大对多式联运布局的投入，加快</w:t>
      </w:r>
      <w:r>
        <w:rPr>
          <w:spacing w:val="-25"/>
        </w:rPr>
        <w:t> </w:t>
      </w:r>
      <w:r>
        <w:rPr>
          <w:spacing w:val="-25"/>
        </w:rPr>
      </w:r>
      <w:r>
        <w:rPr>
          <w:spacing w:val="-2"/>
        </w:rPr>
        <w:t>了综合物流服务平台的建设进程，并且延伸了对接“一带一路”战略的外贸航线开通，取得了卓</w:t>
      </w:r>
      <w:r>
        <w:rPr>
          <w:spacing w:val="-25"/>
        </w:rPr>
        <w:t> </w:t>
      </w:r>
      <w:r>
        <w:rPr>
          <w:spacing w:val="-25"/>
        </w:rPr>
      </w:r>
      <w:r>
        <w:rPr/>
        <w:t>有成效的发展，也有力地提升其综合竞争力、品牌影响力和行业地位。</w:t>
      </w:r>
      <w:r>
        <w:rPr>
          <w:rFonts w:ascii="宋体" w:hAnsi="宋体" w:cs="宋体" w:eastAsia="宋体" w:hint="default"/>
        </w:rPr>
        <w:t> </w:t>
      </w:r>
    </w:p>
    <w:p>
      <w:pPr>
        <w:pStyle w:val="Heading2"/>
        <w:spacing w:line="240" w:lineRule="auto" w:before="29"/>
        <w:ind w:left="138" w:right="0"/>
        <w:jc w:val="both"/>
        <w:rPr>
          <w:b w:val="0"/>
          <w:bCs w:val="0"/>
        </w:rPr>
      </w:pPr>
      <w:r>
        <w:rPr>
          <w:rFonts w:ascii="宋体" w:hAnsi="宋体" w:cs="宋体" w:eastAsia="宋体" w:hint="default"/>
        </w:rPr>
        <w:t>(</w:t>
      </w:r>
      <w:r>
        <w:rPr/>
        <w:t>二</w:t>
      </w:r>
      <w:r>
        <w:rPr>
          <w:rFonts w:ascii="宋体" w:hAnsi="宋体" w:cs="宋体" w:eastAsia="宋体" w:hint="default"/>
        </w:rPr>
        <w:t>)  </w:t>
      </w:r>
      <w:r>
        <w:rPr>
          <w:rFonts w:ascii="宋体" w:hAnsi="宋体" w:cs="宋体" w:eastAsia="宋体" w:hint="default"/>
          <w:spacing w:val="101"/>
        </w:rPr>
        <w:t> </w:t>
      </w:r>
      <w:r>
        <w:rPr/>
        <w:t>公司发展战略</w:t>
      </w:r>
      <w:r>
        <w:rPr>
          <w:b w:val="0"/>
          <w:bCs w:val="0"/>
        </w:rPr>
      </w:r>
    </w:p>
    <w:p>
      <w:pPr>
        <w:pStyle w:val="BodyText"/>
        <w:spacing w:line="338" w:lineRule="auto" w:before="97"/>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公司的发展战略为：在巩固现有集装箱多式联运综合物流服务的优势基础上，继续利用多式</w:t>
      </w:r>
    </w:p>
    <w:p>
      <w:pPr>
        <w:pStyle w:val="BodyText"/>
        <w:spacing w:line="408" w:lineRule="auto" w:before="107"/>
        <w:ind w:left="138" w:right="137"/>
        <w:jc w:val="both"/>
        <w:rPr>
          <w:rFonts w:ascii="宋体" w:hAnsi="宋体" w:cs="宋体" w:eastAsia="宋体" w:hint="default"/>
        </w:rPr>
      </w:pPr>
      <w:r>
        <w:rPr>
          <w:spacing w:val="-2"/>
        </w:rPr>
        <w:t>联运综合物流网络和信息化平台基础，不断扩展和延伸综合物流服务能力，努力构建闭环式、一</w:t>
      </w:r>
      <w:r>
        <w:rPr>
          <w:spacing w:val="-25"/>
        </w:rPr>
        <w:t> </w:t>
      </w:r>
      <w:r>
        <w:rPr>
          <w:spacing w:val="-25"/>
        </w:rPr>
      </w:r>
      <w:r>
        <w:rPr>
          <w:spacing w:val="-2"/>
        </w:rPr>
        <w:t>站式的产业生态，为客户提供定制化的整体物流解决方案，并适时借助资本去整合渠道、网络、</w:t>
      </w:r>
      <w:r>
        <w:rPr>
          <w:spacing w:val="-25"/>
        </w:rPr>
        <w:t> </w:t>
      </w:r>
      <w:r>
        <w:rPr>
          <w:spacing w:val="-25"/>
        </w:rPr>
      </w:r>
      <w:r>
        <w:rPr/>
        <w:t>服务互补性强的优质服务商资源，扩大公司业务规模，延伸服务链条，推动持续发展。</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t>结合公司现状，公司将从以下几方面持续推进战略的实施：</w:t>
      </w:r>
      <w:r>
        <w:rPr>
          <w:rFonts w:ascii="宋体" w:hAnsi="宋体" w:cs="宋体" w:eastAsia="宋体" w:hint="default"/>
        </w:rPr>
        <w:t> </w:t>
      </w:r>
    </w:p>
    <w:p>
      <w:pPr>
        <w:spacing w:line="240" w:lineRule="auto" w:before="10"/>
        <w:rPr>
          <w:rFonts w:ascii="宋体" w:hAnsi="宋体" w:cs="宋体" w:eastAsia="宋体" w:hint="default"/>
          <w:sz w:val="14"/>
          <w:szCs w:val="14"/>
        </w:rPr>
      </w:pPr>
    </w:p>
    <w:p>
      <w:pPr>
        <w:spacing w:line="408"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）及时推进司法重整工作，积极引入战略投资者</w:t>
      </w:r>
      <w:r>
        <w:rPr>
          <w:rFonts w:ascii="宋体" w:hAnsi="宋体" w:cs="宋体" w:eastAsia="宋体" w:hint="default"/>
          <w:b/>
          <w:bCs/>
          <w:w w:val="99"/>
          <w:sz w:val="21"/>
          <w:szCs w:val="21"/>
        </w:rPr>
        <w:t> </w:t>
      </w:r>
      <w:r>
        <w:rPr>
          <w:rFonts w:ascii="宋体" w:hAnsi="宋体" w:cs="宋体" w:eastAsia="宋体" w:hint="default"/>
          <w:spacing w:val="-2"/>
          <w:sz w:val="21"/>
          <w:szCs w:val="21"/>
        </w:rPr>
        <w:t>公司将积极推进司法重整工作，积极与债权人沟通协调，制定合适的重整方案。并在重整过</w:t>
      </w:r>
    </w:p>
    <w:p>
      <w:pPr>
        <w:pStyle w:val="BodyText"/>
        <w:spacing w:line="408" w:lineRule="auto" w:before="46"/>
        <w:ind w:left="138" w:right="137"/>
        <w:jc w:val="both"/>
        <w:rPr>
          <w:rFonts w:ascii="宋体" w:hAnsi="宋体" w:cs="宋体" w:eastAsia="宋体" w:hint="default"/>
        </w:rPr>
      </w:pPr>
      <w:r>
        <w:rPr>
          <w:spacing w:val="-2"/>
        </w:rPr>
        <w:t>程中将引入实力雄厚的战略投资者，解决债务问题，改善公司资本结构，改善经营及持续盈利能</w:t>
      </w:r>
      <w:r>
        <w:rPr>
          <w:spacing w:val="-25"/>
        </w:rPr>
        <w:t> </w:t>
      </w:r>
      <w:r>
        <w:rPr>
          <w:spacing w:val="-25"/>
        </w:rPr>
      </w:r>
      <w:r>
        <w:rPr/>
        <w:t>力，实现轻装上阵，提升竞争能力。</w:t>
      </w:r>
      <w:r>
        <w:rPr>
          <w:rFonts w:ascii="宋体" w:hAnsi="宋体" w:cs="宋体" w:eastAsia="宋体" w:hint="default"/>
        </w:rPr>
        <w:t> </w:t>
      </w:r>
    </w:p>
    <w:p>
      <w:pPr>
        <w:spacing w:after="0" w:line="408" w:lineRule="auto"/>
        <w:jc w:val="both"/>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spacing w:line="408" w:lineRule="auto" w:before="0"/>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）全面整合“江、海、铁、公”物流资源，多式联运运输模式升级</w:t>
      </w:r>
      <w:r>
        <w:rPr>
          <w:rFonts w:ascii="宋体" w:hAnsi="宋体" w:cs="宋体" w:eastAsia="宋体" w:hint="default"/>
          <w:b/>
          <w:bCs/>
          <w:w w:val="99"/>
          <w:sz w:val="21"/>
          <w:szCs w:val="21"/>
        </w:rPr>
        <w:t> </w:t>
      </w:r>
      <w:r>
        <w:rPr>
          <w:rFonts w:ascii="宋体" w:hAnsi="宋体" w:cs="宋体" w:eastAsia="宋体" w:hint="default"/>
          <w:spacing w:val="-2"/>
          <w:sz w:val="21"/>
          <w:szCs w:val="21"/>
        </w:rPr>
        <w:t>作为内贸集装箱物流行业实力领先的物流企业，公司依托覆盖沿海沿江的物流优势，积极拓</w:t>
      </w:r>
    </w:p>
    <w:p>
      <w:pPr>
        <w:pStyle w:val="BodyText"/>
        <w:spacing w:line="408" w:lineRule="auto" w:before="46"/>
        <w:ind w:left="138" w:right="0"/>
        <w:jc w:val="left"/>
        <w:rPr>
          <w:rFonts w:ascii="宋体" w:hAnsi="宋体" w:cs="宋体" w:eastAsia="宋体" w:hint="default"/>
        </w:rPr>
      </w:pPr>
      <w:r>
        <w:rPr>
          <w:spacing w:val="-2"/>
        </w:rPr>
        <w:t>展铁路与公路网络，通过加速拓展并对接货运铁路及周边物流场站相关资源，不断向内陆延伸，</w:t>
      </w:r>
      <w:r>
        <w:rPr>
          <w:spacing w:val="-25"/>
        </w:rPr>
        <w:t> </w:t>
      </w:r>
      <w:r>
        <w:rPr>
          <w:spacing w:val="-25"/>
        </w:rPr>
      </w:r>
      <w:r>
        <w:rPr>
          <w:spacing w:val="-2"/>
        </w:rPr>
        <w:t>已初步建成了多式联运综合物流网络。同时，物流产品的多样化、时效性和覆盖半径得到大幅提</w:t>
      </w:r>
      <w:r>
        <w:rPr>
          <w:spacing w:val="-25"/>
        </w:rPr>
        <w:t> </w:t>
      </w:r>
      <w:r>
        <w:rPr>
          <w:spacing w:val="-25"/>
        </w:rPr>
      </w:r>
      <w:r>
        <w:rPr/>
        <w:t>升，客户潜在需求被有效激发，包括存量和增量两个维度。未来将着力打造“水路</w:t>
      </w:r>
      <w:r>
        <w:rPr>
          <w:rFonts w:ascii="宋体" w:hAnsi="宋体" w:cs="宋体" w:eastAsia="宋体" w:hint="default"/>
        </w:rPr>
        <w:t>+</w:t>
      </w:r>
      <w:r>
        <w:rPr/>
        <w:t>公路</w:t>
      </w:r>
      <w:r>
        <w:rPr>
          <w:rFonts w:ascii="宋体" w:hAnsi="宋体" w:cs="宋体" w:eastAsia="宋体" w:hint="default"/>
        </w:rPr>
        <w:t>+</w:t>
      </w:r>
      <w:r>
        <w:rPr/>
        <w:t>铁路</w:t>
      </w:r>
      <w:r>
        <w:rPr>
          <w:rFonts w:ascii="宋体" w:hAnsi="宋体" w:cs="宋体" w:eastAsia="宋体" w:hint="default"/>
        </w:rPr>
        <w:t>+</w:t>
      </w:r>
      <w:r>
        <w:rPr>
          <w:rFonts w:ascii="宋体" w:hAnsi="宋体" w:cs="宋体" w:eastAsia="宋体" w:hint="default"/>
          <w:w w:val="100"/>
        </w:rPr>
        <w:t> </w:t>
      </w:r>
      <w:r>
        <w:rPr/>
        <w:t>多式联运基地”的一站式服务网络生态，产业链服务附加值及品牌护城河有望持续提升。</w:t>
      </w:r>
      <w:r>
        <w:rPr>
          <w:rFonts w:ascii="宋体" w:hAnsi="宋体" w:cs="宋体" w:eastAsia="宋体" w:hint="default"/>
        </w:rPr>
        <w:t> </w:t>
      </w:r>
    </w:p>
    <w:p>
      <w:pPr>
        <w:spacing w:line="408" w:lineRule="auto" w:before="4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）深化铁路布局，塑造多式联运品牌</w:t>
      </w:r>
      <w:r>
        <w:rPr>
          <w:rFonts w:ascii="宋体" w:hAnsi="宋体" w:cs="宋体" w:eastAsia="宋体" w:hint="default"/>
          <w:b/>
          <w:bCs/>
          <w:w w:val="99"/>
          <w:sz w:val="21"/>
          <w:szCs w:val="21"/>
        </w:rPr>
        <w:t> </w:t>
      </w:r>
      <w:r>
        <w:rPr>
          <w:rFonts w:ascii="宋体" w:hAnsi="宋体" w:cs="宋体" w:eastAsia="宋体" w:hint="default"/>
          <w:spacing w:val="-2"/>
          <w:sz w:val="21"/>
          <w:szCs w:val="21"/>
        </w:rPr>
        <w:t>作为国内多式联运的先行者，公司将进一步培养多式联运优势服务，深化铁路布局，通过加</w:t>
      </w:r>
    </w:p>
    <w:p>
      <w:pPr>
        <w:pStyle w:val="BodyText"/>
        <w:spacing w:line="408" w:lineRule="auto" w:before="46"/>
        <w:ind w:left="138" w:right="107"/>
        <w:jc w:val="both"/>
        <w:rPr>
          <w:rFonts w:ascii="宋体" w:hAnsi="宋体" w:cs="宋体" w:eastAsia="宋体" w:hint="default"/>
        </w:rPr>
      </w:pPr>
      <w:r>
        <w:rPr/>
        <w:t>密铁路网完善多式联运服务基础。全面提升与各地铁路局的战略合作高度，在沟通机制、资源共</w:t>
      </w:r>
      <w:r>
        <w:rPr>
          <w:w w:val="100"/>
        </w:rPr>
        <w:t> </w:t>
      </w:r>
      <w:r>
        <w:rPr/>
        <w:t>享、重点项目等方面展开合作对接，以价格政策、班列产品、箱管合作、场站共享、信息数据、</w:t>
      </w:r>
      <w:r>
        <w:rPr>
          <w:w w:val="100"/>
        </w:rPr>
        <w:t> </w:t>
      </w:r>
      <w:r>
        <w:rPr>
          <w:spacing w:val="-7"/>
          <w:w w:val="100"/>
        </w:rPr>
        <w:t>物流配送作为未来铁路板块的六大主要合作内容，并根据市场的需求继续开发众多特色海铁线路。</w:t>
      </w:r>
      <w:r>
        <w:rPr>
          <w:rFonts w:ascii="宋体" w:hAnsi="宋体" w:cs="宋体" w:eastAsia="宋体" w:hint="default"/>
          <w:w w:val="100"/>
        </w:rPr>
        <w:t> </w:t>
      </w:r>
    </w:p>
    <w:p>
      <w:pPr>
        <w:spacing w:line="408" w:lineRule="auto" w:before="4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4</w:t>
      </w:r>
      <w:r>
        <w:rPr>
          <w:rFonts w:ascii="宋体" w:hAnsi="宋体" w:cs="宋体" w:eastAsia="宋体" w:hint="default"/>
          <w:b/>
          <w:bCs/>
          <w:sz w:val="21"/>
          <w:szCs w:val="21"/>
        </w:rPr>
        <w:t>）仓配一体化，提升服务附加值和客户粘度</w:t>
      </w:r>
      <w:r>
        <w:rPr>
          <w:rFonts w:ascii="宋体" w:hAnsi="宋体" w:cs="宋体" w:eastAsia="宋体" w:hint="default"/>
          <w:b/>
          <w:bCs/>
          <w:w w:val="99"/>
          <w:sz w:val="21"/>
          <w:szCs w:val="21"/>
        </w:rPr>
        <w:t> </w:t>
      </w:r>
      <w:r>
        <w:rPr>
          <w:rFonts w:ascii="宋体" w:hAnsi="宋体" w:cs="宋体" w:eastAsia="宋体" w:hint="default"/>
          <w:spacing w:val="-2"/>
          <w:sz w:val="21"/>
          <w:szCs w:val="21"/>
        </w:rPr>
        <w:t>得益于铁路资源对原有多式联运综合物流网络的进一步充实，公司对货物全程运输的把控力</w:t>
      </w:r>
    </w:p>
    <w:p>
      <w:pPr>
        <w:pStyle w:val="BodyText"/>
        <w:spacing w:line="408" w:lineRule="auto" w:before="46"/>
        <w:ind w:left="138" w:right="217"/>
        <w:jc w:val="both"/>
        <w:rPr>
          <w:rFonts w:ascii="宋体" w:hAnsi="宋体" w:cs="宋体" w:eastAsia="宋体" w:hint="default"/>
        </w:rPr>
      </w:pPr>
      <w:r>
        <w:rPr>
          <w:spacing w:val="-2"/>
        </w:rPr>
        <w:t>进一步增强，同时公司将积极布局覆盖全国主要地区的“仓储网”，将服务进一步延伸至仓储、</w:t>
      </w:r>
      <w:r>
        <w:rPr>
          <w:spacing w:val="-25"/>
        </w:rPr>
        <w:t> </w:t>
      </w:r>
      <w:r>
        <w:rPr>
          <w:spacing w:val="-25"/>
        </w:rPr>
      </w:r>
      <w:r>
        <w:rPr>
          <w:spacing w:val="-2"/>
        </w:rPr>
        <w:t>拣选、配送环节。基于全国“仓储网”，公司根据客户需求，为客户定制打造“前置仓”与“共</w:t>
      </w:r>
      <w:r>
        <w:rPr>
          <w:spacing w:val="-25"/>
        </w:rPr>
        <w:t> </w:t>
      </w:r>
      <w:r>
        <w:rPr>
          <w:spacing w:val="-25"/>
        </w:rPr>
      </w:r>
      <w:r>
        <w:rPr/>
        <w:t>享仓”模式，缩小服务半径，提高客户响应速度，最大化优化库存结构。</w:t>
      </w:r>
      <w:r>
        <w:rPr>
          <w:rFonts w:ascii="宋体" w:hAnsi="宋体" w:cs="宋体" w:eastAsia="宋体" w:hint="default"/>
        </w:rPr>
        <w:t> </w:t>
      </w:r>
    </w:p>
    <w:p>
      <w:pPr>
        <w:spacing w:line="408" w:lineRule="auto" w:before="46"/>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5</w:t>
      </w:r>
      <w:r>
        <w:rPr>
          <w:rFonts w:ascii="宋体" w:hAnsi="宋体" w:cs="宋体" w:eastAsia="宋体" w:hint="default"/>
          <w:b/>
          <w:bCs/>
          <w:sz w:val="21"/>
          <w:szCs w:val="21"/>
        </w:rPr>
        <w:t>）搭建综合物流信息化平台，推进信息化建设</w:t>
      </w:r>
      <w:r>
        <w:rPr>
          <w:rFonts w:ascii="宋体" w:hAnsi="宋体" w:cs="宋体" w:eastAsia="宋体" w:hint="default"/>
          <w:b/>
          <w:bCs/>
          <w:w w:val="99"/>
          <w:sz w:val="21"/>
          <w:szCs w:val="21"/>
        </w:rPr>
        <w:t> </w:t>
      </w:r>
      <w:r>
        <w:rPr>
          <w:rFonts w:ascii="宋体" w:hAnsi="宋体" w:cs="宋体" w:eastAsia="宋体" w:hint="default"/>
          <w:spacing w:val="-2"/>
          <w:sz w:val="21"/>
          <w:szCs w:val="21"/>
        </w:rPr>
        <w:t>公司利用云技术、物联网、移动互联网、大数据等技术搭建综合物流信息化平台，与全覆盖</w:t>
      </w:r>
    </w:p>
    <w:p>
      <w:pPr>
        <w:pStyle w:val="BodyText"/>
        <w:spacing w:line="408" w:lineRule="auto" w:before="46"/>
        <w:ind w:left="138" w:right="217"/>
        <w:jc w:val="both"/>
        <w:rPr>
          <w:rFonts w:ascii="宋体" w:hAnsi="宋体" w:cs="宋体" w:eastAsia="宋体" w:hint="default"/>
        </w:rPr>
      </w:pPr>
      <w:r>
        <w:rPr>
          <w:spacing w:val="-2"/>
        </w:rPr>
        <w:t>式的物流网络有机结合，使得“线上平台”与“线下网络”高效对接、相互呼应，真正实现业务</w:t>
      </w:r>
      <w:r>
        <w:rPr>
          <w:spacing w:val="-25"/>
        </w:rPr>
        <w:t> </w:t>
      </w:r>
      <w:r>
        <w:rPr>
          <w:spacing w:val="-25"/>
        </w:rPr>
      </w:r>
      <w:r>
        <w:rPr>
          <w:spacing w:val="-2"/>
        </w:rPr>
        <w:t>一体化运作，实现“天网”与“地网”的“天地融合”。目前，公司的综合物流信息化平台系统</w:t>
      </w:r>
      <w:r>
        <w:rPr>
          <w:spacing w:val="-25"/>
        </w:rPr>
        <w:t> </w:t>
      </w:r>
      <w:r>
        <w:rPr>
          <w:spacing w:val="-25"/>
        </w:rPr>
      </w:r>
      <w:r>
        <w:rPr>
          <w:spacing w:val="-2"/>
        </w:rPr>
        <w:t>包括财商平台、价格发布、船务管理、集装箱管理、客户电子商务平台、移动平台、集卡平台、</w:t>
      </w:r>
      <w:r>
        <w:rPr>
          <w:spacing w:val="-25"/>
        </w:rPr>
        <w:t> </w:t>
      </w:r>
      <w:r>
        <w:rPr>
          <w:spacing w:val="-25"/>
        </w:rPr>
      </w:r>
      <w:r>
        <w:rPr>
          <w:spacing w:val="-2"/>
        </w:rPr>
        <w:t>司机平台、客服管理，分析管理平台等，平台之间实现一体化管控，实现一个数据中心，多业务</w:t>
      </w:r>
      <w:r>
        <w:rPr>
          <w:spacing w:val="-25"/>
        </w:rPr>
        <w:t> </w:t>
      </w:r>
      <w:r>
        <w:rPr>
          <w:spacing w:val="-25"/>
        </w:rPr>
      </w:r>
      <w:r>
        <w:rPr/>
        <w:t>发展的模式，同时已实现对整个物流环节的实时监控。</w:t>
      </w:r>
      <w:r>
        <w:rPr>
          <w:rFonts w:ascii="宋体" w:hAnsi="宋体" w:cs="宋体" w:eastAsia="宋体" w:hint="default"/>
        </w:rPr>
        <w:t> </w:t>
      </w:r>
    </w:p>
    <w:p>
      <w:pPr>
        <w:pStyle w:val="BodyText"/>
        <w:spacing w:line="245" w:lineRule="exact"/>
        <w:ind w:left="138" w:right="0"/>
        <w:jc w:val="both"/>
        <w:rPr>
          <w:rFonts w:ascii="宋体" w:hAnsi="宋体" w:cs="宋体" w:eastAsia="宋体" w:hint="default"/>
        </w:rPr>
      </w:pPr>
      <w:r>
        <w:rPr>
          <w:rFonts w:ascii="宋体"/>
          <w:w w:val="100"/>
        </w:rPr>
        <w:t> </w:t>
      </w:r>
    </w:p>
    <w:p>
      <w:pPr>
        <w:pStyle w:val="Heading2"/>
        <w:spacing w:line="240" w:lineRule="auto" w:before="97"/>
        <w:ind w:left="138" w:right="0"/>
        <w:jc w:val="both"/>
        <w:rPr>
          <w:b w:val="0"/>
          <w:bCs w:val="0"/>
        </w:rPr>
      </w:pPr>
      <w:r>
        <w:rPr>
          <w:rFonts w:ascii="宋体" w:hAnsi="宋体" w:cs="宋体" w:eastAsia="宋体" w:hint="default"/>
        </w:rPr>
        <w:t>(</w:t>
      </w:r>
      <w:r>
        <w:rPr/>
        <w:t>三</w:t>
      </w:r>
      <w:r>
        <w:rPr>
          <w:rFonts w:ascii="宋体" w:hAnsi="宋体" w:cs="宋体" w:eastAsia="宋体" w:hint="default"/>
        </w:rPr>
        <w:t>)  </w:t>
      </w:r>
      <w:r>
        <w:rPr>
          <w:rFonts w:ascii="宋体" w:hAnsi="宋体" w:cs="宋体" w:eastAsia="宋体" w:hint="default"/>
          <w:spacing w:val="100"/>
        </w:rPr>
        <w:t> </w:t>
      </w:r>
      <w:r>
        <w:rPr/>
        <w:t>经营计划</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138" w:right="20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9"/>
        </w:rPr>
        <w:t> </w:t>
      </w:r>
      <w:r>
        <w:rPr>
          <w:spacing w:val="-3"/>
        </w:rPr>
        <w:t>年，在中美贸易战、国家减税政策、基建投资持续增长以及新冠肺炎疫情等多重因素共</w:t>
      </w:r>
      <w:r>
        <w:rPr>
          <w:w w:val="100"/>
        </w:rPr>
        <w:t> </w:t>
      </w:r>
      <w:r>
        <w:rPr>
          <w:spacing w:val="-2"/>
        </w:rPr>
        <w:t>同作用下，市场供需矛盾持续，我们面临的形势依然艰巨，充满了挑战，但同时也是充满希望的</w:t>
      </w:r>
      <w:r>
        <w:rPr>
          <w:spacing w:val="-25"/>
        </w:rPr>
        <w:t> </w:t>
      </w:r>
      <w:r>
        <w:rPr>
          <w:spacing w:val="-25"/>
        </w:rPr>
      </w:r>
      <w:r>
        <w:rPr>
          <w:spacing w:val="-1"/>
        </w:rPr>
        <w:t>一年。</w:t>
      </w:r>
      <w:r>
        <w:rPr>
          <w:rFonts w:ascii="宋体" w:hAnsi="宋体" w:cs="宋体" w:eastAsia="宋体" w:hint="default"/>
          <w:spacing w:val="-1"/>
        </w:rPr>
        <w:t>2020</w:t>
      </w:r>
      <w:r>
        <w:rPr>
          <w:rFonts w:ascii="宋体" w:hAnsi="宋体" w:cs="宋体" w:eastAsia="宋体" w:hint="default"/>
          <w:spacing w:val="21"/>
        </w:rPr>
        <w:t> </w:t>
      </w:r>
      <w:r>
        <w:rPr>
          <w:spacing w:val="-2"/>
        </w:rPr>
        <w:t>年公司将在坚固航运堡垒的基础上，进一步铸造集装箱多式联运护城河，深化“门</w:t>
      </w:r>
      <w:r>
        <w:rPr>
          <w:rFonts w:ascii="宋体" w:hAnsi="宋体" w:cs="宋体" w:eastAsia="宋体" w:hint="default"/>
          <w:spacing w:val="-2"/>
        </w:rPr>
        <w:t>-</w:t>
      </w:r>
    </w:p>
    <w:p>
      <w:pPr>
        <w:spacing w:after="0" w:line="408" w:lineRule="auto"/>
        <w:jc w:val="both"/>
        <w:rPr>
          <w:rFonts w:ascii="宋体" w:hAnsi="宋体" w:cs="宋体" w:eastAsia="宋体" w:hint="default"/>
        </w:rPr>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217"/>
        <w:jc w:val="both"/>
        <w:rPr>
          <w:rFonts w:ascii="宋体" w:hAnsi="宋体" w:cs="宋体" w:eastAsia="宋体" w:hint="default"/>
        </w:rPr>
      </w:pPr>
      <w:r>
        <w:rPr>
          <w:spacing w:val="-2"/>
        </w:rPr>
        <w:t>门”全程一体化综合物流服务。同时，更紧密地携手产业链上的各类合作伙伴，紧紧围绕为客户</w:t>
      </w:r>
      <w:r>
        <w:rPr>
          <w:spacing w:val="-26"/>
        </w:rPr>
        <w:t> </w:t>
      </w:r>
      <w:r>
        <w:rPr>
          <w:spacing w:val="-26"/>
        </w:rPr>
      </w:r>
      <w:r>
        <w:rPr/>
        <w:t>增值、为行业增效的基本点，共同搭建物流大平台，建设有序发展、互利共赢的服务大生态。</w:t>
      </w:r>
      <w:r>
        <w:rPr>
          <w:rFonts w:ascii="宋体" w:hAnsi="宋体" w:cs="宋体" w:eastAsia="宋体" w:hint="default"/>
        </w:rPr>
        <w:t> </w:t>
      </w:r>
    </w:p>
    <w:p>
      <w:pPr>
        <w:pStyle w:val="BodyText"/>
        <w:spacing w:line="240" w:lineRule="auto" w:before="46"/>
        <w:ind w:left="558" w:right="0"/>
        <w:jc w:val="left"/>
        <w:rPr>
          <w:rFonts w:ascii="宋体" w:hAnsi="宋体" w:cs="宋体" w:eastAsia="宋体" w:hint="default"/>
        </w:rPr>
      </w:pPr>
      <w:r>
        <w:rPr/>
        <w:t>（一）积极推进司法重整、引入战略投资者解决公司债务危机</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138" w:right="0" w:firstLine="419"/>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6"/>
        </w:rPr>
        <w:t>年公司将积极推进子公司安通物流和安盛船务的司法重整，拟通过债转股、一次性偿还、</w:t>
      </w:r>
      <w:r>
        <w:rPr>
          <w:w w:val="100"/>
        </w:rPr>
        <w:t> </w:t>
      </w:r>
      <w:r>
        <w:rPr/>
        <w:t>延期支付等多种方式解决历史债务问题；集中清理不良资产，改善资产结构。同时，公司也将借</w:t>
      </w:r>
      <w:r>
        <w:rPr>
          <w:w w:val="100"/>
        </w:rPr>
        <w:t> </w:t>
      </w:r>
      <w:r>
        <w:rPr/>
        <w:t>助资本市场的融资渠道积极引进战略投资者为公司提供资金支持，帮助解决公司债务问题；利用</w:t>
      </w:r>
      <w:r>
        <w:rPr>
          <w:w w:val="100"/>
        </w:rPr>
        <w:t> </w:t>
      </w:r>
      <w:r>
        <w:rPr/>
        <w:t>战略投资者提供业务资源支持，改善公司经营效益。</w:t>
      </w:r>
      <w:r>
        <w:rPr>
          <w:rFonts w:ascii="宋体" w:hAnsi="宋体" w:cs="宋体" w:eastAsia="宋体" w:hint="default"/>
        </w:rPr>
        <w:t> </w:t>
      </w:r>
    </w:p>
    <w:p>
      <w:pPr>
        <w:pStyle w:val="BodyText"/>
        <w:spacing w:line="410" w:lineRule="auto" w:before="46"/>
        <w:ind w:left="558" w:right="0"/>
        <w:jc w:val="left"/>
      </w:pPr>
      <w:r>
        <w:rPr/>
        <w:t>（二）立足海运，深化铁路布局，提升公司向内陆干线运输服务能力</w:t>
      </w:r>
      <w:r>
        <w:rPr>
          <w:rFonts w:ascii="宋体" w:hAnsi="宋体" w:cs="宋体" w:eastAsia="宋体" w:hint="default"/>
          <w:w w:val="100"/>
        </w:rPr>
        <w:t> </w:t>
      </w:r>
      <w:r>
        <w:rPr>
          <w:spacing w:val="-2"/>
        </w:rPr>
        <w:t>未来公司将在坚固航运堡垒的基础上，进一步铸造集装箱多式联运护城河，深化铁路布局，</w:t>
      </w:r>
    </w:p>
    <w:p>
      <w:pPr>
        <w:pStyle w:val="BodyText"/>
        <w:spacing w:line="408" w:lineRule="auto" w:before="44"/>
        <w:ind w:left="138" w:right="217"/>
        <w:jc w:val="both"/>
        <w:rPr>
          <w:rFonts w:ascii="宋体" w:hAnsi="宋体" w:cs="宋体" w:eastAsia="宋体" w:hint="default"/>
        </w:rPr>
      </w:pPr>
      <w:r>
        <w:rPr>
          <w:spacing w:val="-2"/>
        </w:rPr>
        <w:t>通过加密铁路网完善多式联运服务基础，提升公司向内陆干线运输服务能力。通过提升与各地铁</w:t>
      </w:r>
      <w:r>
        <w:rPr>
          <w:spacing w:val="-25"/>
        </w:rPr>
        <w:t> </w:t>
      </w:r>
      <w:r>
        <w:rPr>
          <w:spacing w:val="-25"/>
        </w:rPr>
      </w:r>
      <w:r>
        <w:rPr>
          <w:spacing w:val="-2"/>
        </w:rPr>
        <w:t>路局的战略合作高度，在沟通机制、资源共享、重点项目等方面展开合作对接，以价格政策、班</w:t>
      </w:r>
      <w:r>
        <w:rPr>
          <w:spacing w:val="-25"/>
        </w:rPr>
        <w:t> </w:t>
      </w:r>
      <w:r>
        <w:rPr>
          <w:spacing w:val="-25"/>
        </w:rPr>
      </w:r>
      <w:r>
        <w:rPr>
          <w:spacing w:val="-2"/>
        </w:rPr>
        <w:t>列产品、箱管合作、场站共享、信息数据、物流配送作为未来铁路板块的六大主要合作内容，并</w:t>
      </w:r>
      <w:r>
        <w:rPr>
          <w:spacing w:val="-25"/>
        </w:rPr>
        <w:t> </w:t>
      </w:r>
      <w:r>
        <w:rPr>
          <w:spacing w:val="-25"/>
        </w:rPr>
      </w:r>
      <w:r>
        <w:rPr/>
        <w:t>根据市场的需求继续开发众多特色海铁线路。</w:t>
      </w:r>
      <w:r>
        <w:rPr>
          <w:rFonts w:ascii="宋体" w:hAnsi="宋体" w:cs="宋体" w:eastAsia="宋体" w:hint="default"/>
        </w:rPr>
        <w:t> </w:t>
      </w:r>
    </w:p>
    <w:p>
      <w:pPr>
        <w:pStyle w:val="BodyText"/>
        <w:spacing w:line="408" w:lineRule="auto" w:before="46"/>
        <w:ind w:left="558" w:right="0"/>
        <w:jc w:val="left"/>
      </w:pPr>
      <w:r>
        <w:rPr/>
        <w:t>（三）以服务为本，优化组织结构，简化业务流程</w:t>
      </w:r>
      <w:r>
        <w:rPr>
          <w:rFonts w:ascii="宋体" w:hAnsi="宋体" w:cs="宋体" w:eastAsia="宋体" w:hint="default"/>
          <w:w w:val="100"/>
        </w:rPr>
        <w:t> </w:t>
      </w:r>
      <w:r>
        <w:rPr>
          <w:spacing w:val="-2"/>
        </w:rPr>
        <w:t>在全程物流服务基础上，公司将紧紧围绕为客户增值、为行业增效的基本点出发，通过对公</w:t>
      </w:r>
    </w:p>
    <w:p>
      <w:pPr>
        <w:pStyle w:val="BodyText"/>
        <w:spacing w:line="408" w:lineRule="auto" w:before="46"/>
        <w:ind w:left="558" w:right="0" w:hanging="420"/>
        <w:jc w:val="left"/>
      </w:pPr>
      <w:r>
        <w:rPr/>
        <w:t>司业务进行规范化、标准化梳理，提高经营效益。</w:t>
      </w:r>
      <w:r>
        <w:rPr>
          <w:rFonts w:ascii="宋体" w:hAnsi="宋体" w:cs="宋体" w:eastAsia="宋体" w:hint="default"/>
          <w:w w:val="100"/>
        </w:rPr>
        <w:t> </w:t>
      </w:r>
      <w:r>
        <w:rPr>
          <w:rFonts w:ascii="宋体" w:hAnsi="宋体" w:cs="宋体" w:eastAsia="宋体" w:hint="default"/>
          <w:spacing w:val="-2"/>
        </w:rPr>
        <w:t>1</w:t>
      </w:r>
      <w:r>
        <w:rPr>
          <w:spacing w:val="-2"/>
        </w:rPr>
        <w:t>、产品服务化。聚焦客户，形成统一的标准化服务产品；以服务定位，升级“定时、定点、</w:t>
      </w:r>
    </w:p>
    <w:p>
      <w:pPr>
        <w:pStyle w:val="BodyText"/>
        <w:spacing w:line="408" w:lineRule="auto" w:before="46"/>
        <w:ind w:left="558" w:right="0" w:hanging="420"/>
        <w:jc w:val="left"/>
      </w:pPr>
      <w:r>
        <w:rPr/>
        <w:t>定线”的精品航线服务。</w:t>
      </w:r>
      <w:r>
        <w:rPr>
          <w:rFonts w:ascii="宋体" w:hAnsi="宋体" w:cs="宋体" w:eastAsia="宋体" w:hint="default"/>
          <w:w w:val="100"/>
        </w:rPr>
        <w:t> </w:t>
      </w:r>
      <w:r>
        <w:rPr>
          <w:rFonts w:ascii="宋体" w:hAnsi="宋体" w:cs="宋体" w:eastAsia="宋体" w:hint="default"/>
          <w:spacing w:val="-4"/>
        </w:rPr>
        <w:t>2</w:t>
      </w:r>
      <w:r>
        <w:rPr>
          <w:spacing w:val="-4"/>
        </w:rPr>
        <w:t>、作业标准化。建立标准化的作业体系，高效协调和分配公司资源，确保集装箱物流各个环</w:t>
      </w:r>
    </w:p>
    <w:p>
      <w:pPr>
        <w:pStyle w:val="BodyText"/>
        <w:spacing w:line="408" w:lineRule="auto" w:before="46"/>
        <w:ind w:left="558" w:right="0" w:hanging="420"/>
        <w:jc w:val="left"/>
      </w:pPr>
      <w:r>
        <w:rPr/>
        <w:t>节的高效运转；推进与码头、堆场和客户系统数据接口实现标准化。</w:t>
      </w:r>
      <w:r>
        <w:rPr>
          <w:rFonts w:ascii="宋体" w:hAnsi="宋体" w:cs="宋体" w:eastAsia="宋体" w:hint="default"/>
          <w:w w:val="100"/>
        </w:rPr>
        <w:t> </w:t>
      </w:r>
      <w:r>
        <w:rPr>
          <w:rFonts w:ascii="宋体" w:hAnsi="宋体" w:cs="宋体" w:eastAsia="宋体" w:hint="default"/>
          <w:spacing w:val="-4"/>
        </w:rPr>
        <w:t>3</w:t>
      </w:r>
      <w:r>
        <w:rPr>
          <w:spacing w:val="-4"/>
        </w:rPr>
        <w:t>、运营一体化。将公司总部和各大片区的中后台职能进行重构与完善，实现一体化运营，打</w:t>
      </w:r>
    </w:p>
    <w:p>
      <w:pPr>
        <w:pStyle w:val="BodyText"/>
        <w:spacing w:line="408" w:lineRule="auto" w:before="46"/>
        <w:ind w:left="558" w:right="0" w:hanging="420"/>
        <w:jc w:val="left"/>
      </w:pPr>
      <w:r>
        <w:rPr/>
        <w:t>造强大的后台服务能力。</w:t>
      </w:r>
      <w:r>
        <w:rPr>
          <w:rFonts w:ascii="宋体" w:hAnsi="宋体" w:cs="宋体" w:eastAsia="宋体" w:hint="default"/>
          <w:w w:val="100"/>
        </w:rPr>
        <w:t> </w:t>
      </w:r>
      <w:r>
        <w:rPr>
          <w:rFonts w:ascii="宋体" w:hAnsi="宋体" w:cs="宋体" w:eastAsia="宋体" w:hint="default"/>
          <w:spacing w:val="-2"/>
        </w:rPr>
        <w:t>4</w:t>
      </w:r>
      <w:r>
        <w:rPr>
          <w:spacing w:val="-2"/>
        </w:rPr>
        <w:t>、运营信息化。强化对客户服务支持能力，推进无纸化办公，信息化平台实现一体化管控，</w:t>
      </w:r>
    </w:p>
    <w:p>
      <w:pPr>
        <w:pStyle w:val="BodyText"/>
        <w:spacing w:line="240" w:lineRule="auto" w:before="46"/>
        <w:ind w:left="138" w:right="0"/>
        <w:jc w:val="left"/>
        <w:rPr>
          <w:rFonts w:ascii="宋体" w:hAnsi="宋体" w:cs="宋体" w:eastAsia="宋体" w:hint="default"/>
        </w:rPr>
      </w:pPr>
      <w:r>
        <w:rPr/>
        <w:t>实现一个数据中心，多业务发展的模式；加强数据分析能力，提升数字化能力转换。</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558" w:right="0"/>
        <w:jc w:val="left"/>
      </w:pPr>
      <w:r>
        <w:rPr/>
        <w:t>（四）加强公司治理，提高规范运作水平</w:t>
      </w:r>
      <w:r>
        <w:rPr>
          <w:rFonts w:ascii="宋体" w:hAnsi="宋体" w:cs="宋体" w:eastAsia="宋体" w:hint="default"/>
          <w:w w:val="100"/>
        </w:rPr>
        <w:t> </w:t>
      </w:r>
      <w:r>
        <w:rPr>
          <w:spacing w:val="-2"/>
        </w:rPr>
        <w:t>良好的公司治理结构能够为公司安全发展、稳健运营创造良好环境。未来公司将重点夯实基</w:t>
      </w:r>
    </w:p>
    <w:p>
      <w:pPr>
        <w:pStyle w:val="BodyText"/>
        <w:spacing w:line="408" w:lineRule="auto" w:before="46"/>
        <w:ind w:left="138" w:right="217"/>
        <w:jc w:val="both"/>
        <w:rPr>
          <w:rFonts w:ascii="宋体" w:hAnsi="宋体" w:cs="宋体" w:eastAsia="宋体" w:hint="default"/>
        </w:rPr>
      </w:pPr>
      <w:r>
        <w:rPr>
          <w:spacing w:val="-2"/>
        </w:rPr>
        <w:t>础管理，强化内控体系建设。持续完善公司法人治理结构，加强董事会自身建设，提升董事会科</w:t>
      </w:r>
      <w:r>
        <w:rPr>
          <w:spacing w:val="-25"/>
        </w:rPr>
        <w:t> </w:t>
      </w:r>
      <w:r>
        <w:rPr>
          <w:spacing w:val="-25"/>
        </w:rPr>
      </w:r>
      <w:r>
        <w:rPr>
          <w:spacing w:val="-2"/>
        </w:rPr>
        <w:t>学决策能力，提高风险意识，加强风险管控。进一步健全公司规章制度，不断完善风险防范机制</w:t>
      </w:r>
      <w:r>
        <w:rPr>
          <w:spacing w:val="-25"/>
        </w:rPr>
        <w:t> </w:t>
      </w:r>
      <w:r>
        <w:rPr>
          <w:spacing w:val="-25"/>
        </w:rPr>
      </w:r>
      <w:r>
        <w:rPr/>
        <w:t>和内部控制体系的建设，提升公司规范运作水平。</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spacing w:after="0" w:line="244" w:lineRule="exact"/>
        <w:jc w:val="left"/>
        <w:rPr>
          <w:rFonts w:ascii="宋体" w:hAnsi="宋体" w:cs="宋体" w:eastAsia="宋体" w:hint="default"/>
        </w:rPr>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2"/>
        <w:spacing w:line="240" w:lineRule="auto" w:before="36"/>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101"/>
        </w:rPr>
        <w:t> </w:t>
      </w:r>
      <w:r>
        <w:rPr/>
        <w:t>可能面对的风险</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558" w:right="0"/>
        <w:jc w:val="left"/>
      </w:pPr>
      <w:r>
        <w:rPr/>
        <w:t>（一）政策风险</w:t>
      </w:r>
      <w:r>
        <w:rPr>
          <w:rFonts w:ascii="宋体" w:hAnsi="宋体" w:cs="宋体" w:eastAsia="宋体" w:hint="default"/>
          <w:w w:val="100"/>
        </w:rPr>
        <w:t> </w:t>
      </w:r>
      <w:r>
        <w:rPr>
          <w:spacing w:val="-2"/>
        </w:rPr>
        <w:t>公司目前主要从事集装箱多式联运综合物流服务业务，通过整合“水路、公路、铁路”等多</w:t>
      </w:r>
    </w:p>
    <w:p>
      <w:pPr>
        <w:pStyle w:val="BodyText"/>
        <w:spacing w:line="408" w:lineRule="auto" w:before="46"/>
        <w:ind w:left="138" w:right="0"/>
        <w:jc w:val="left"/>
        <w:rPr>
          <w:rFonts w:ascii="宋体" w:hAnsi="宋体" w:cs="宋体" w:eastAsia="宋体" w:hint="default"/>
        </w:rPr>
      </w:pPr>
      <w:r>
        <w:rPr/>
        <w:t>式联运资源，并打通运输、仓储、配送等多个物流核心环节，为客户提供“门到门一站式”的物</w:t>
      </w:r>
      <w:r>
        <w:rPr>
          <w:w w:val="100"/>
        </w:rPr>
        <w:t> </w:t>
      </w:r>
      <w:r>
        <w:rPr/>
        <w:t>流综合服务解决方案。虽然多式联运对推动物流业降本增效、交通运输绿色低碳发展、完善现代</w:t>
      </w:r>
      <w:r>
        <w:rPr>
          <w:w w:val="100"/>
        </w:rPr>
        <w:t> </w:t>
      </w:r>
      <w:r>
        <w:rPr/>
        <w:t>综合交通运输体系均具有积极意义，且现阶段受到国家层面的多项政策顶力支持，但我国多式联</w:t>
      </w:r>
      <w:r>
        <w:rPr>
          <w:w w:val="100"/>
        </w:rPr>
        <w:t> </w:t>
      </w:r>
      <w:r>
        <w:rPr>
          <w:spacing w:val="-4"/>
          <w:w w:val="100"/>
        </w:rPr>
        <w:t>运发展阶段仍处于初级阶段，国家相关法律法规及产业政策等在未来一定期限内仍具有不确定性，</w:t>
      </w:r>
      <w:r>
        <w:rPr>
          <w:spacing w:val="-86"/>
          <w:w w:val="100"/>
        </w:rPr>
        <w:t> </w:t>
      </w:r>
      <w:r>
        <w:rPr>
          <w:spacing w:val="-86"/>
          <w:w w:val="100"/>
        </w:rPr>
      </w:r>
      <w:r>
        <w:rPr/>
        <w:t>这种不确定性可能会影响到公司的业务布局和战略发展，进而对公司的经营产生一定影响。</w:t>
      </w:r>
      <w:r>
        <w:rPr>
          <w:rFonts w:ascii="宋体" w:hAnsi="宋体" w:cs="宋体" w:eastAsia="宋体" w:hint="default"/>
        </w:rPr>
        <w:t> </w:t>
      </w:r>
    </w:p>
    <w:p>
      <w:pPr>
        <w:pStyle w:val="BodyText"/>
        <w:spacing w:line="408" w:lineRule="auto" w:before="46"/>
        <w:ind w:left="558" w:right="0"/>
        <w:jc w:val="left"/>
      </w:pPr>
      <w:r>
        <w:rPr/>
        <w:t>（二）市场竞争风险</w:t>
      </w:r>
      <w:r>
        <w:rPr>
          <w:rFonts w:ascii="宋体" w:hAnsi="宋体" w:cs="宋体" w:eastAsia="宋体" w:hint="default"/>
          <w:w w:val="100"/>
        </w:rPr>
        <w:t> </w:t>
      </w:r>
      <w:r>
        <w:rPr>
          <w:spacing w:val="-2"/>
        </w:rPr>
        <w:t>公司所处的内贸集装箱物流行业属于物流行业的细分行业。受益于“一带一路”政策、京津</w:t>
      </w:r>
    </w:p>
    <w:p>
      <w:pPr>
        <w:pStyle w:val="BodyText"/>
        <w:spacing w:line="408" w:lineRule="auto" w:before="46"/>
        <w:ind w:left="138" w:right="208"/>
        <w:jc w:val="both"/>
        <w:rPr>
          <w:rFonts w:ascii="宋体" w:hAnsi="宋体" w:cs="宋体" w:eastAsia="宋体" w:hint="default"/>
        </w:rPr>
      </w:pPr>
      <w:r>
        <w:rPr>
          <w:spacing w:val="-2"/>
        </w:rPr>
        <w:t>冀协同发展、长江经济带等国家战略规划的出台，国内市场物流需求得到进一步释放，多品种、</w:t>
      </w:r>
      <w:r>
        <w:rPr>
          <w:spacing w:val="-25"/>
        </w:rPr>
        <w:t> </w:t>
      </w:r>
      <w:r>
        <w:rPr>
          <w:spacing w:val="-25"/>
        </w:rPr>
      </w:r>
      <w:r>
        <w:rPr>
          <w:spacing w:val="-2"/>
        </w:rPr>
        <w:t>多批次货物运输需求持续增加，内贸集装箱物流行业发展迅速，具有较大的发展潜力。目前内贸</w:t>
      </w:r>
      <w:r>
        <w:rPr>
          <w:spacing w:val="-25"/>
        </w:rPr>
        <w:t> </w:t>
      </w:r>
      <w:r>
        <w:rPr>
          <w:spacing w:val="-25"/>
        </w:rPr>
      </w:r>
      <w:r>
        <w:rPr>
          <w:spacing w:val="-2"/>
        </w:rPr>
        <w:t>集装箱物流行业竞争较为激烈、行业集中度较高，大型国企占据较大市场份额，与之相比，这类</w:t>
      </w:r>
      <w:r>
        <w:rPr>
          <w:spacing w:val="-25"/>
        </w:rPr>
        <w:t> </w:t>
      </w:r>
      <w:r>
        <w:rPr>
          <w:spacing w:val="-25"/>
        </w:rPr>
      </w:r>
      <w:r>
        <w:rPr>
          <w:spacing w:val="-2"/>
        </w:rPr>
        <w:t>竞争对手拥有较大的运力、更多的物流资源和更大的业务规模。同时，公司还面临行业内其它民</w:t>
      </w:r>
      <w:r>
        <w:rPr>
          <w:spacing w:val="-25"/>
        </w:rPr>
        <w:t> </w:t>
      </w:r>
      <w:r>
        <w:rPr>
          <w:spacing w:val="-25"/>
        </w:rPr>
      </w:r>
      <w:r>
        <w:rPr>
          <w:spacing w:val="-2"/>
        </w:rPr>
        <w:t>营企业的激烈竞争，各地客户面临较多的选择，可能对公司的目标客户群形成一定分流。因此，</w:t>
      </w:r>
      <w:r>
        <w:rPr>
          <w:spacing w:val="-25"/>
        </w:rPr>
        <w:t> </w:t>
      </w:r>
      <w:r>
        <w:rPr>
          <w:spacing w:val="-25"/>
        </w:rPr>
      </w:r>
      <w:r>
        <w:rPr>
          <w:spacing w:val="-6"/>
          <w:w w:val="100"/>
        </w:rPr>
        <w:t>如果公司未能充分发挥自身的优势，与竞争对手展开有效的竞争，则经营业绩可能受到不利影响，</w:t>
      </w:r>
      <w:r>
        <w:rPr>
          <w:w w:val="100"/>
        </w:rPr>
        <w:t> </w:t>
      </w:r>
      <w:r>
        <w:rPr/>
        <w:t>其行业地位、市场份额可能下降。</w:t>
      </w:r>
      <w:r>
        <w:rPr>
          <w:rFonts w:ascii="宋体" w:hAnsi="宋体" w:cs="宋体" w:eastAsia="宋体" w:hint="default"/>
        </w:rPr>
        <w:t> </w:t>
      </w:r>
    </w:p>
    <w:p>
      <w:pPr>
        <w:pStyle w:val="BodyText"/>
        <w:spacing w:line="408" w:lineRule="auto" w:before="46"/>
        <w:ind w:left="558" w:right="0"/>
        <w:jc w:val="left"/>
      </w:pPr>
      <w:r>
        <w:rPr/>
        <w:t>（三）业绩的季节性波动风险</w:t>
      </w:r>
      <w:r>
        <w:rPr>
          <w:rFonts w:ascii="宋体" w:hAnsi="宋体" w:cs="宋体" w:eastAsia="宋体" w:hint="default"/>
          <w:w w:val="100"/>
        </w:rPr>
        <w:t> </w:t>
      </w:r>
      <w:r>
        <w:rPr>
          <w:spacing w:val="-2"/>
        </w:rPr>
        <w:t>公司从事的集装箱多式联运综合物流服务业务存在较为明显的季节性特征，每年第一季度是</w:t>
      </w:r>
    </w:p>
    <w:p>
      <w:pPr>
        <w:pStyle w:val="BodyText"/>
        <w:spacing w:line="408" w:lineRule="auto" w:before="46"/>
        <w:ind w:left="138" w:right="208"/>
        <w:jc w:val="both"/>
        <w:rPr>
          <w:rFonts w:ascii="宋体" w:hAnsi="宋体" w:cs="宋体" w:eastAsia="宋体" w:hint="default"/>
        </w:rPr>
      </w:pPr>
      <w:r>
        <w:rPr>
          <w:spacing w:val="-2"/>
        </w:rPr>
        <w:t>公司业务收入的淡季，受元旦、春节等假期因素影响，集装箱多式联运综合物流服务业务的需求</w:t>
      </w:r>
      <w:r>
        <w:rPr>
          <w:spacing w:val="-25"/>
        </w:rPr>
        <w:t> </w:t>
      </w:r>
      <w:r>
        <w:rPr>
          <w:spacing w:val="-25"/>
        </w:rPr>
      </w:r>
      <w:r>
        <w:rPr>
          <w:spacing w:val="-2"/>
        </w:rPr>
        <w:t>在此期间内较小。每年第二季度、第三季度是公司业务收入的稳定期；第四季度为公司的业务旺</w:t>
      </w:r>
      <w:r>
        <w:rPr>
          <w:spacing w:val="-25"/>
        </w:rPr>
        <w:t> </w:t>
      </w:r>
      <w:r>
        <w:rPr>
          <w:spacing w:val="-25"/>
        </w:rPr>
      </w:r>
      <w:r>
        <w:rPr>
          <w:spacing w:val="-6"/>
        </w:rPr>
        <w:t>季，特别是</w:t>
      </w:r>
      <w:r>
        <w:rPr>
          <w:spacing w:val="-27"/>
        </w:rPr>
        <w:t> </w:t>
      </w:r>
      <w:r>
        <w:rPr>
          <w:rFonts w:ascii="宋体" w:hAnsi="宋体" w:cs="宋体" w:eastAsia="宋体" w:hint="default"/>
          <w:spacing w:val="-6"/>
        </w:rPr>
        <w:t>11</w:t>
      </w:r>
      <w:r>
        <w:rPr>
          <w:spacing w:val="-6"/>
        </w:rPr>
        <w:t>、</w:t>
      </w:r>
      <w:r>
        <w:rPr>
          <w:rFonts w:ascii="宋体" w:hAnsi="宋体" w:cs="宋体" w:eastAsia="宋体" w:hint="default"/>
          <w:spacing w:val="-6"/>
        </w:rPr>
        <w:t>12</w:t>
      </w:r>
      <w:r>
        <w:rPr>
          <w:rFonts w:ascii="宋体" w:hAnsi="宋体" w:cs="宋体" w:eastAsia="宋体" w:hint="default"/>
          <w:spacing w:val="-30"/>
        </w:rPr>
        <w:t> </w:t>
      </w:r>
      <w:r>
        <w:rPr>
          <w:spacing w:val="-3"/>
        </w:rPr>
        <w:t>月，客户对集装箱多式联运综合物流服务业务的需求较大。因而收入的季节性</w:t>
      </w:r>
      <w:r>
        <w:rPr>
          <w:spacing w:val="-95"/>
        </w:rPr>
        <w:t> </w:t>
      </w:r>
      <w:r>
        <w:rPr>
          <w:spacing w:val="-95"/>
        </w:rPr>
      </w:r>
      <w:r>
        <w:rPr/>
        <w:t>导致公司可能存在业绩季节性波动风险。</w:t>
      </w:r>
      <w:r>
        <w:rPr>
          <w:rFonts w:ascii="宋体" w:hAnsi="宋体" w:cs="宋体" w:eastAsia="宋体" w:hint="default"/>
        </w:rPr>
        <w:t> </w:t>
      </w:r>
    </w:p>
    <w:p>
      <w:pPr>
        <w:pStyle w:val="BodyText"/>
        <w:spacing w:line="408" w:lineRule="auto" w:before="46"/>
        <w:ind w:left="558" w:right="0"/>
        <w:jc w:val="left"/>
      </w:pPr>
      <w:r>
        <w:rPr/>
        <w:t>（四）集装箱物流运输安全风险</w:t>
      </w:r>
      <w:r>
        <w:rPr>
          <w:rFonts w:ascii="宋体" w:hAnsi="宋体" w:cs="宋体" w:eastAsia="宋体" w:hint="default"/>
          <w:w w:val="100"/>
        </w:rPr>
        <w:t> </w:t>
      </w:r>
      <w:r>
        <w:rPr>
          <w:spacing w:val="-7"/>
        </w:rPr>
        <w:t>集装箱物流运输系以集装箱为载体，通过海上运输工具（船舶等）、内河运输工具（驳船等）</w:t>
      </w:r>
    </w:p>
    <w:p>
      <w:pPr>
        <w:pStyle w:val="BodyText"/>
        <w:spacing w:line="408" w:lineRule="auto" w:before="46"/>
        <w:ind w:left="138" w:right="208"/>
        <w:jc w:val="both"/>
      </w:pPr>
      <w:r>
        <w:rPr>
          <w:spacing w:val="-2"/>
        </w:rPr>
        <w:t>或陆上运输工具（铁路、集装箱卡车等）等对集装箱进行运输。集装箱和船舶是公司的主要营运</w:t>
      </w:r>
      <w:r>
        <w:rPr>
          <w:spacing w:val="-25"/>
        </w:rPr>
        <w:t> </w:t>
      </w:r>
      <w:r>
        <w:rPr>
          <w:spacing w:val="-25"/>
        </w:rPr>
      </w:r>
      <w:r>
        <w:rPr>
          <w:spacing w:val="-2"/>
        </w:rPr>
        <w:t>资产。集装箱或船舶在上述运输过程中，可能存在因遭遇暴风雨或台风等意外因素而造成集装箱</w:t>
      </w:r>
      <w:r>
        <w:rPr>
          <w:spacing w:val="-25"/>
        </w:rPr>
        <w:t> </w:t>
      </w:r>
      <w:r>
        <w:rPr>
          <w:spacing w:val="-25"/>
        </w:rPr>
      </w:r>
      <w:r>
        <w:rPr>
          <w:spacing w:val="-6"/>
        </w:rPr>
        <w:t>损坏或灭失、集装箱装载的货物受损或灭失、船舶损坏甚至沉没的风险。虽然公司在日常经营中，</w:t>
      </w:r>
    </w:p>
    <w:p>
      <w:pPr>
        <w:spacing w:after="0" w:line="408" w:lineRule="auto"/>
        <w:jc w:val="both"/>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408" w:lineRule="auto"/>
        <w:ind w:left="138" w:right="0"/>
        <w:jc w:val="left"/>
        <w:rPr>
          <w:rFonts w:ascii="宋体" w:hAnsi="宋体" w:cs="宋体" w:eastAsia="宋体" w:hint="default"/>
        </w:rPr>
      </w:pPr>
      <w:r>
        <w:rPr>
          <w:spacing w:val="-2"/>
        </w:rPr>
        <w:t>对集装箱、货物、船舶均购买了相应保险并对保险责任范围进行了较大的扩展，但该等风险仍可</w:t>
      </w:r>
      <w:r>
        <w:rPr>
          <w:spacing w:val="-25"/>
        </w:rPr>
        <w:t> </w:t>
      </w:r>
      <w:r>
        <w:rPr>
          <w:spacing w:val="-25"/>
        </w:rPr>
      </w:r>
      <w:r>
        <w:rPr/>
        <w:t>能给公司的日常经营带来不利影响。</w:t>
      </w:r>
      <w:r>
        <w:rPr>
          <w:rFonts w:ascii="宋体" w:hAnsi="宋体" w:cs="宋体" w:eastAsia="宋体" w:hint="default"/>
        </w:rPr>
        <w:t> </w:t>
      </w:r>
    </w:p>
    <w:p>
      <w:pPr>
        <w:pStyle w:val="BodyText"/>
        <w:spacing w:line="408" w:lineRule="auto" w:before="46"/>
        <w:ind w:left="558" w:right="0"/>
        <w:jc w:val="left"/>
      </w:pPr>
      <w:r>
        <w:rPr/>
        <w:t>（五）违规担保风险</w:t>
      </w:r>
      <w:r>
        <w:rPr>
          <w:rFonts w:ascii="宋体" w:hAnsi="宋体" w:cs="宋体" w:eastAsia="宋体" w:hint="default"/>
          <w:w w:val="100"/>
        </w:rPr>
        <w:t> </w:t>
      </w:r>
      <w:r>
        <w:rPr>
          <w:spacing w:val="-2"/>
        </w:rPr>
        <w:t>违规担保的风险公司经自查发现，存在未经公司有决策权限的决策机构批准，违规为控股股</w:t>
      </w:r>
    </w:p>
    <w:p>
      <w:pPr>
        <w:pStyle w:val="BodyText"/>
        <w:spacing w:line="240" w:lineRule="auto" w:before="46"/>
        <w:ind w:left="138" w:right="0"/>
        <w:jc w:val="both"/>
      </w:pPr>
      <w:r>
        <w:rPr>
          <w:spacing w:val="-3"/>
        </w:rPr>
        <w:t>东及其一致行动人提供担保的情形。经核查，未经安通控股决策程序的对外担保共计 </w:t>
      </w:r>
      <w:r>
        <w:rPr>
          <w:rFonts w:ascii="宋体" w:hAnsi="宋体" w:cs="宋体" w:eastAsia="宋体" w:hint="default"/>
        </w:rPr>
        <w:t>36</w:t>
      </w:r>
      <w:r>
        <w:rPr>
          <w:rFonts w:ascii="宋体" w:hAnsi="宋体" w:cs="宋体" w:eastAsia="宋体" w:hint="default"/>
          <w:spacing w:val="-52"/>
        </w:rPr>
        <w:t> </w:t>
      </w:r>
      <w:r>
        <w:rPr>
          <w:spacing w:val="-10"/>
        </w:rPr>
        <w:t>笔，涉及</w:t>
      </w:r>
    </w:p>
    <w:p>
      <w:pPr>
        <w:spacing w:line="240" w:lineRule="auto" w:before="10"/>
        <w:rPr>
          <w:rFonts w:ascii="宋体" w:hAnsi="宋体" w:cs="宋体" w:eastAsia="宋体" w:hint="default"/>
          <w:sz w:val="14"/>
          <w:szCs w:val="14"/>
        </w:rPr>
      </w:pPr>
    </w:p>
    <w:p>
      <w:pPr>
        <w:pStyle w:val="BodyText"/>
        <w:spacing w:line="408" w:lineRule="auto"/>
        <w:ind w:left="138" w:right="317"/>
        <w:jc w:val="both"/>
        <w:rPr>
          <w:rFonts w:ascii="宋体" w:hAnsi="宋体" w:cs="宋体" w:eastAsia="宋体" w:hint="default"/>
        </w:rPr>
      </w:pPr>
      <w:r>
        <w:rPr/>
        <w:t>金额约</w:t>
      </w:r>
      <w:r>
        <w:rPr>
          <w:spacing w:val="-55"/>
        </w:rPr>
        <w:t> </w:t>
      </w:r>
      <w:r>
        <w:rPr>
          <w:rFonts w:ascii="宋体" w:hAnsi="宋体" w:cs="宋体" w:eastAsia="宋体" w:hint="default"/>
        </w:rPr>
        <w:t>35.69</w:t>
      </w:r>
      <w:r>
        <w:rPr>
          <w:rFonts w:ascii="宋体" w:hAnsi="宋体" w:cs="宋体" w:eastAsia="宋体" w:hint="default"/>
          <w:spacing w:val="-55"/>
        </w:rPr>
        <w:t> </w:t>
      </w:r>
      <w:r>
        <w:rPr/>
        <w:t>亿元。如果实际控制人及控股股东不能偿还上述相关借款，存在安通控股及子公司</w:t>
      </w:r>
      <w:r>
        <w:rPr>
          <w:w w:val="100"/>
        </w:rPr>
        <w:t> </w:t>
      </w:r>
      <w:r>
        <w:rPr>
          <w:spacing w:val="-2"/>
        </w:rPr>
        <w:t>承担担保责任进而造成损失的风险。鉴于上述担保未经公司有决策权限的决策机构批准，公司将</w:t>
      </w:r>
      <w:r>
        <w:rPr>
          <w:spacing w:val="-25"/>
        </w:rPr>
        <w:t> </w:t>
      </w:r>
      <w:r>
        <w:rPr>
          <w:spacing w:val="-25"/>
        </w:rPr>
      </w:r>
      <w:r>
        <w:rPr>
          <w:spacing w:val="-2"/>
        </w:rPr>
        <w:t>采取法律手段，申请以上担保无效，维护公司及广大中小投资者的利益，但是申请担保无效能否</w:t>
      </w:r>
      <w:r>
        <w:rPr>
          <w:spacing w:val="-25"/>
        </w:rPr>
        <w:t> </w:t>
      </w:r>
      <w:r>
        <w:rPr>
          <w:spacing w:val="-25"/>
        </w:rPr>
      </w:r>
      <w:r>
        <w:rPr/>
        <w:t>获得法院的支持存在不确定性。</w:t>
      </w:r>
      <w:r>
        <w:rPr>
          <w:rFonts w:ascii="宋体" w:hAnsi="宋体" w:cs="宋体" w:eastAsia="宋体" w:hint="default"/>
        </w:rPr>
        <w:t> </w:t>
      </w:r>
    </w:p>
    <w:p>
      <w:pPr>
        <w:pStyle w:val="BodyText"/>
        <w:spacing w:line="408" w:lineRule="auto" w:before="46"/>
        <w:ind w:left="558" w:right="0"/>
        <w:jc w:val="left"/>
      </w:pPr>
      <w:r>
        <w:rPr/>
        <w:t>（六）子公司重整的风险</w:t>
      </w:r>
      <w:r>
        <w:rPr>
          <w:rFonts w:ascii="宋体" w:hAnsi="宋体" w:cs="宋体" w:eastAsia="宋体" w:hint="default"/>
          <w:w w:val="100"/>
        </w:rPr>
        <w:t> </w:t>
      </w:r>
      <w:r>
        <w:rPr>
          <w:spacing w:val="-1"/>
        </w:rPr>
        <w:t>公司的两家核心子公司泉州安通物流有限公司和泉州安盛船务有限公司因不能清偿到期债务，</w:t>
      </w:r>
    </w:p>
    <w:p>
      <w:pPr>
        <w:pStyle w:val="BodyText"/>
        <w:spacing w:line="408" w:lineRule="auto" w:before="46"/>
        <w:ind w:left="138" w:right="308"/>
        <w:jc w:val="both"/>
        <w:rPr>
          <w:rFonts w:ascii="宋体" w:hAnsi="宋体" w:cs="宋体" w:eastAsia="宋体" w:hint="default"/>
        </w:rPr>
      </w:pPr>
      <w:r>
        <w:rPr>
          <w:spacing w:val="-4"/>
        </w:rPr>
        <w:t>被债权人申请司法重整，该等重整申请已于</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2"/>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18</w:t>
      </w:r>
      <w:r>
        <w:rPr>
          <w:rFonts w:ascii="宋体" w:hAnsi="宋体" w:cs="宋体" w:eastAsia="宋体" w:hint="default"/>
          <w:spacing w:val="-46"/>
        </w:rPr>
        <w:t> </w:t>
      </w:r>
      <w:r>
        <w:rPr>
          <w:spacing w:val="-5"/>
        </w:rPr>
        <w:t>日被泉州中院正式受理，两家子公司</w:t>
      </w:r>
      <w:r>
        <w:rPr>
          <w:spacing w:val="-102"/>
        </w:rPr>
        <w:t> </w:t>
      </w:r>
      <w:r>
        <w:rPr>
          <w:spacing w:val="-102"/>
        </w:rPr>
      </w:r>
      <w:r>
        <w:rPr>
          <w:spacing w:val="-2"/>
        </w:rPr>
        <w:t>已由法院指定的管理人接管，目前重整方案尚未制定，在重整期间，公司对两家子公司能否继续</w:t>
      </w:r>
      <w:r>
        <w:rPr>
          <w:spacing w:val="-25"/>
        </w:rPr>
        <w:t> </w:t>
      </w:r>
      <w:r>
        <w:rPr>
          <w:spacing w:val="-25"/>
        </w:rPr>
      </w:r>
      <w:r>
        <w:rPr/>
        <w:t>实施控制存在一定的不确定性。</w:t>
      </w:r>
      <w:r>
        <w:rPr>
          <w:rFonts w:ascii="宋体" w:hAnsi="宋体" w:cs="宋体" w:eastAsia="宋体" w:hint="default"/>
        </w:rPr>
        <w:t> </w:t>
      </w:r>
    </w:p>
    <w:p>
      <w:pPr>
        <w:pStyle w:val="BodyText"/>
        <w:spacing w:line="240" w:lineRule="auto" w:before="46"/>
        <w:ind w:left="558" w:right="2412"/>
        <w:jc w:val="left"/>
        <w:rPr>
          <w:rFonts w:ascii="宋体" w:hAnsi="宋体" w:cs="宋体" w:eastAsia="宋体" w:hint="default"/>
        </w:rPr>
      </w:pPr>
      <w:r>
        <w:rPr/>
        <w:t>（七）公司股票被实施退市风险警示的风险</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40" w:lineRule="auto"/>
        <w:ind w:left="558" w:right="0"/>
        <w:jc w:val="left"/>
      </w:pPr>
      <w:r>
        <w:rPr/>
        <w:t>截至</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5"/>
        </w:rPr>
        <w:t> </w:t>
      </w:r>
      <w:r>
        <w:rPr/>
        <w:t>日，公司经审计的合并报表归属于母公司股东权益合计为</w:t>
      </w:r>
      <w:r>
        <w:rPr>
          <w:rFonts w:ascii="宋体" w:hAnsi="宋体" w:cs="宋体" w:eastAsia="宋体" w:hint="default"/>
        </w:rPr>
        <w:t>-9.82</w:t>
      </w:r>
      <w:r>
        <w:rPr>
          <w:rFonts w:ascii="宋体" w:hAnsi="宋体" w:cs="宋体" w:eastAsia="宋体" w:hint="default"/>
          <w:spacing w:val="-42"/>
        </w:rPr>
        <w:t> </w:t>
      </w:r>
      <w:r>
        <w:rPr/>
        <w:t>亿元。</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鉴于公司 </w:t>
      </w:r>
      <w:r>
        <w:rPr>
          <w:rFonts w:ascii="宋体" w:hAnsi="宋体" w:cs="宋体" w:eastAsia="宋体" w:hint="default"/>
        </w:rPr>
        <w:t>2019</w:t>
      </w:r>
      <w:r>
        <w:rPr>
          <w:rFonts w:ascii="宋体" w:hAnsi="宋体" w:cs="宋体" w:eastAsia="宋体" w:hint="default"/>
          <w:spacing w:val="-63"/>
        </w:rPr>
        <w:t> </w:t>
      </w:r>
      <w:r>
        <w:rPr>
          <w:spacing w:val="-4"/>
        </w:rPr>
        <w:t>年末，公司归属于上市公司股东的净资产为负数，根据《上海证券交易所股票上市</w:t>
      </w:r>
    </w:p>
    <w:p>
      <w:pPr>
        <w:spacing w:line="240" w:lineRule="auto" w:before="10"/>
        <w:rPr>
          <w:rFonts w:ascii="宋体" w:hAnsi="宋体" w:cs="宋体" w:eastAsia="宋体" w:hint="default"/>
          <w:sz w:val="14"/>
          <w:szCs w:val="14"/>
        </w:rPr>
      </w:pPr>
    </w:p>
    <w:p>
      <w:pPr>
        <w:pStyle w:val="BodyText"/>
        <w:spacing w:line="408" w:lineRule="auto"/>
        <w:ind w:left="138" w:right="0"/>
        <w:jc w:val="left"/>
        <w:rPr>
          <w:rFonts w:ascii="宋体" w:hAnsi="宋体" w:cs="宋体" w:eastAsia="宋体" w:hint="default"/>
        </w:rPr>
      </w:pPr>
      <w:r>
        <w:rPr>
          <w:spacing w:val="-9"/>
        </w:rPr>
        <w:t>规则》第</w:t>
      </w:r>
      <w:r>
        <w:rPr>
          <w:spacing w:val="-20"/>
        </w:rPr>
        <w:t> </w:t>
      </w:r>
      <w:r>
        <w:rPr>
          <w:rFonts w:ascii="宋体" w:hAnsi="宋体" w:cs="宋体" w:eastAsia="宋体" w:hint="default"/>
        </w:rPr>
        <w:t>13.2.1</w:t>
      </w:r>
      <w:r>
        <w:rPr>
          <w:rFonts w:ascii="宋体" w:hAnsi="宋体" w:cs="宋体" w:eastAsia="宋体" w:hint="default"/>
          <w:spacing w:val="-24"/>
        </w:rPr>
        <w:t> </w:t>
      </w:r>
      <w:r>
        <w:rPr>
          <w:spacing w:val="-4"/>
        </w:rPr>
        <w:t>条第二款的规定，公司股票存在被实施退市风险警示的风险，提请投资人注意投</w:t>
      </w:r>
      <w:r>
        <w:rPr>
          <w:spacing w:val="-93"/>
        </w:rPr>
        <w:t> </w:t>
      </w:r>
      <w:r>
        <w:rPr>
          <w:spacing w:val="-93"/>
        </w:rPr>
      </w:r>
      <w:r>
        <w:rPr/>
        <w:t>资风险。。</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Heading2"/>
        <w:spacing w:line="240" w:lineRule="auto" w:before="97"/>
        <w:ind w:left="138" w:right="0"/>
        <w:jc w:val="both"/>
        <w:rPr>
          <w:b w:val="0"/>
          <w:bCs w:val="0"/>
        </w:rPr>
      </w:pPr>
      <w:r>
        <w:rPr>
          <w:rFonts w:ascii="宋体" w:hAnsi="宋体" w:cs="宋体" w:eastAsia="宋体" w:hint="default"/>
        </w:rPr>
        <w:t>(</w:t>
      </w:r>
      <w:r>
        <w:rPr/>
        <w:t>五</w:t>
      </w:r>
      <w:r>
        <w:rPr>
          <w:rFonts w:ascii="宋体" w:hAnsi="宋体" w:cs="宋体" w:eastAsia="宋体" w:hint="default"/>
        </w:rPr>
        <w:t>)  </w:t>
      </w:r>
      <w:r>
        <w:rPr>
          <w:rFonts w:ascii="宋体" w:hAnsi="宋体" w:cs="宋体" w:eastAsia="宋体" w:hint="default"/>
          <w:spacing w:val="99"/>
        </w:rPr>
        <w:t> </w:t>
      </w:r>
      <w:r>
        <w:rPr/>
        <w:t>其他</w:t>
      </w:r>
      <w:r>
        <w:rPr>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19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40" w:lineRule="auto" w:before="24"/>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both"/>
        <w:rPr>
          <w:rFonts w:ascii="宋体" w:hAnsi="宋体" w:cs="宋体" w:eastAsia="宋体" w:hint="default"/>
        </w:rPr>
      </w:pPr>
      <w:r>
        <w:rPr>
          <w:rFonts w:ascii="宋体"/>
          <w:w w:val="100"/>
        </w:rPr>
        <w:t> </w:t>
      </w:r>
    </w:p>
    <w:p>
      <w:pPr>
        <w:pStyle w:val="BodyText"/>
        <w:spacing w:line="240" w:lineRule="auto" w:before="37"/>
        <w:ind w:left="138" w:right="0"/>
        <w:jc w:val="both"/>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1259" w:val="left" w:leader="none"/>
        </w:tabs>
        <w:spacing w:line="240" w:lineRule="auto" w:before="0"/>
        <w:ind w:right="175"/>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pStyle w:val="Heading2"/>
        <w:spacing w:line="240" w:lineRule="auto" w:before="219"/>
        <w:ind w:left="138" w:right="0"/>
        <w:jc w:val="both"/>
        <w:rPr>
          <w:b w:val="0"/>
          <w:bCs w:val="0"/>
        </w:rPr>
      </w:pPr>
      <w:r>
        <w:rPr/>
        <w:t>一、普通股利润分配或资本公积金转增预案</w:t>
      </w:r>
      <w:r>
        <w:rPr>
          <w:b w:val="0"/>
          <w:bCs w:val="0"/>
        </w:rPr>
      </w:r>
    </w:p>
    <w:p>
      <w:pPr>
        <w:pStyle w:val="Heading2"/>
        <w:spacing w:line="240" w:lineRule="auto" w:before="97"/>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40" w:lineRule="auto" w:before="70"/>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0" w:footer="1195" w:top="1120" w:bottom="1380" w:left="1660" w:right="9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638" w:right="0"/>
        <w:jc w:val="left"/>
      </w:pPr>
      <w:r>
        <w:rPr/>
        <w:t>公司第六届董事会第六次会议及 </w:t>
      </w:r>
      <w:r>
        <w:rPr>
          <w:rFonts w:ascii="宋体" w:hAnsi="宋体" w:cs="宋体" w:eastAsia="宋体" w:hint="default"/>
        </w:rPr>
        <w:t>2016</w:t>
      </w:r>
      <w:r>
        <w:rPr>
          <w:rFonts w:ascii="宋体" w:hAnsi="宋体" w:cs="宋体" w:eastAsia="宋体" w:hint="default"/>
          <w:spacing w:val="-62"/>
        </w:rPr>
        <w:t> </w:t>
      </w:r>
      <w:r>
        <w:rPr>
          <w:spacing w:val="-6"/>
        </w:rPr>
        <w:t>年年度股东大会，审议通过了《安通控股股份有限公司</w:t>
      </w:r>
    </w:p>
    <w:p>
      <w:pPr>
        <w:spacing w:line="240" w:lineRule="auto" w:before="10"/>
        <w:rPr>
          <w:rFonts w:ascii="宋体" w:hAnsi="宋体" w:cs="宋体" w:eastAsia="宋体" w:hint="default"/>
          <w:sz w:val="14"/>
          <w:szCs w:val="14"/>
        </w:rPr>
      </w:pPr>
    </w:p>
    <w:p>
      <w:pPr>
        <w:pStyle w:val="BodyText"/>
        <w:spacing w:line="240" w:lineRule="auto"/>
        <w:ind w:left="218" w:right="0"/>
        <w:jc w:val="both"/>
        <w:rPr>
          <w:rFonts w:ascii="宋体" w:hAnsi="宋体" w:cs="宋体" w:eastAsia="宋体" w:hint="default"/>
        </w:rPr>
      </w:pPr>
      <w:r>
        <w:rPr>
          <w:spacing w:val="-4"/>
        </w:rPr>
        <w:t>未来三年分红回报规划（</w:t>
      </w:r>
      <w:r>
        <w:rPr>
          <w:rFonts w:ascii="宋体" w:hAnsi="宋体" w:cs="宋体" w:eastAsia="宋体" w:hint="default"/>
          <w:spacing w:val="-4"/>
        </w:rPr>
        <w:t>2017</w:t>
      </w:r>
      <w:r>
        <w:rPr>
          <w:rFonts w:ascii="宋体" w:hAnsi="宋体" w:cs="宋体" w:eastAsia="宋体" w:hint="default"/>
          <w:spacing w:val="-47"/>
        </w:rPr>
        <w:t> </w:t>
      </w:r>
      <w:r>
        <w:rPr/>
        <w:t>年—</w:t>
      </w:r>
      <w:r>
        <w:rPr>
          <w:rFonts w:ascii="宋体" w:hAnsi="宋体" w:cs="宋体" w:eastAsia="宋体" w:hint="default"/>
        </w:rPr>
        <w:t>2019</w:t>
      </w:r>
      <w:r>
        <w:rPr>
          <w:rFonts w:ascii="宋体" w:hAnsi="宋体" w:cs="宋体" w:eastAsia="宋体" w:hint="default"/>
          <w:spacing w:val="-47"/>
        </w:rPr>
        <w:t> </w:t>
      </w:r>
      <w:r>
        <w:rPr>
          <w:spacing w:val="-10"/>
        </w:rPr>
        <w:t>年）》，具体内容请详见公司于</w:t>
      </w:r>
      <w:r>
        <w:rPr>
          <w:spacing w:val="-47"/>
        </w:rPr>
        <w:t> </w:t>
      </w:r>
      <w:r>
        <w:rPr>
          <w:rFonts w:ascii="宋体" w:hAnsi="宋体" w:cs="宋体" w:eastAsia="宋体" w:hint="default"/>
        </w:rPr>
        <w:t>2017</w:t>
      </w:r>
      <w:r>
        <w:rPr>
          <w:rFonts w:ascii="宋体" w:hAnsi="宋体" w:cs="宋体" w:eastAsia="宋体" w:hint="default"/>
          <w:spacing w:val="-49"/>
        </w:rPr>
        <w:t> </w:t>
      </w:r>
      <w:r>
        <w:rPr/>
        <w:t>年</w:t>
      </w:r>
      <w:r>
        <w:rPr>
          <w:spacing w:val="-46"/>
        </w:rPr>
        <w:t> </w:t>
      </w:r>
      <w:r>
        <w:rPr>
          <w:rFonts w:ascii="宋体" w:hAnsi="宋体" w:cs="宋体" w:eastAsia="宋体" w:hint="default"/>
        </w:rPr>
        <w:t>4</w:t>
      </w:r>
      <w:r>
        <w:rPr>
          <w:rFonts w:ascii="宋体" w:hAnsi="宋体" w:cs="宋体" w:eastAsia="宋体" w:hint="default"/>
          <w:spacing w:val="-49"/>
        </w:rPr>
        <w:t> </w:t>
      </w:r>
      <w:r>
        <w:rPr/>
        <w:t>月</w:t>
      </w:r>
      <w:r>
        <w:rPr>
          <w:spacing w:val="-47"/>
        </w:rPr>
        <w:t> </w:t>
      </w:r>
      <w:r>
        <w:rPr>
          <w:rFonts w:ascii="宋体" w:hAnsi="宋体" w:cs="宋体" w:eastAsia="宋体" w:hint="default"/>
        </w:rPr>
        <w:t>20</w:t>
      </w:r>
      <w:r>
        <w:rPr>
          <w:rFonts w:ascii="宋体" w:hAnsi="宋体" w:cs="宋体" w:eastAsia="宋体" w:hint="default"/>
          <w:spacing w:val="-49"/>
        </w:rPr>
        <w:t> </w:t>
      </w:r>
      <w:r>
        <w:rPr/>
        <w:t>日和</w:t>
      </w:r>
      <w:r>
        <w:rPr>
          <w:spacing w:val="-49"/>
        </w:rPr>
        <w:t> </w:t>
      </w:r>
      <w:r>
        <w:rPr>
          <w:rFonts w:ascii="宋体" w:hAnsi="宋体" w:cs="宋体" w:eastAsia="宋体" w:hint="default"/>
        </w:rPr>
        <w:t>2017</w:t>
      </w:r>
    </w:p>
    <w:p>
      <w:pPr>
        <w:spacing w:line="240" w:lineRule="auto" w:before="10"/>
        <w:rPr>
          <w:rFonts w:ascii="宋体" w:hAnsi="宋体" w:cs="宋体" w:eastAsia="宋体" w:hint="default"/>
          <w:sz w:val="14"/>
          <w:szCs w:val="14"/>
        </w:rPr>
      </w:pPr>
    </w:p>
    <w:p>
      <w:pPr>
        <w:pStyle w:val="BodyText"/>
        <w:spacing w:line="408" w:lineRule="auto"/>
        <w:ind w:left="638" w:right="0" w:hanging="420"/>
        <w:jc w:val="left"/>
      </w:pP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11</w:t>
      </w:r>
      <w:r>
        <w:rPr>
          <w:rFonts w:ascii="宋体" w:hAnsi="宋体" w:cs="宋体" w:eastAsia="宋体" w:hint="default"/>
          <w:spacing w:val="-55"/>
        </w:rPr>
        <w:t> </w:t>
      </w:r>
      <w:r>
        <w:rPr/>
        <w:t>日披露的相关公告。</w:t>
      </w:r>
      <w:r>
        <w:rPr>
          <w:rFonts w:ascii="宋体" w:hAnsi="宋体" w:cs="宋体" w:eastAsia="宋体" w:hint="default"/>
          <w:w w:val="100"/>
        </w:rPr>
        <w:t> </w:t>
      </w:r>
      <w:r>
        <w:rPr>
          <w:spacing w:val="-2"/>
        </w:rPr>
        <w:t>公司实施持续、稳定的利润分配政策，重视投资者的合理投资回报。在公司当年盈利，且年</w:t>
      </w:r>
    </w:p>
    <w:p>
      <w:pPr>
        <w:pStyle w:val="BodyText"/>
        <w:spacing w:line="408" w:lineRule="auto" w:before="46"/>
        <w:ind w:left="218" w:right="237"/>
        <w:jc w:val="both"/>
        <w:rPr>
          <w:rFonts w:ascii="宋体" w:hAnsi="宋体" w:cs="宋体" w:eastAsia="宋体" w:hint="default"/>
        </w:rPr>
      </w:pPr>
      <w:r>
        <w:rPr>
          <w:spacing w:val="-2"/>
        </w:rPr>
        <w:t>度实现的可分配利润为正数的情况下，可以采取现金、股票或现金与股票相结合的方式进行分配</w:t>
      </w:r>
      <w:r>
        <w:rPr>
          <w:spacing w:val="-25"/>
        </w:rPr>
        <w:t> </w:t>
      </w:r>
      <w:r>
        <w:rPr>
          <w:spacing w:val="-25"/>
        </w:rPr>
      </w:r>
      <w:r>
        <w:rPr>
          <w:spacing w:val="-2"/>
        </w:rPr>
        <w:t>利润。在具备现金分红条件时，优先采用现金分红的利润分配方式。公司利润分配方案由董事会</w:t>
      </w:r>
      <w:r>
        <w:rPr>
          <w:spacing w:val="-25"/>
        </w:rPr>
        <w:t> </w:t>
      </w:r>
      <w:r>
        <w:rPr>
          <w:spacing w:val="-25"/>
        </w:rPr>
      </w:r>
      <w:r>
        <w:rPr>
          <w:spacing w:val="-2"/>
        </w:rPr>
        <w:t>制定并审议通过后提交股东大会批准。独立董事可以在征集中小股东意见的基础上提出利润分配</w:t>
      </w:r>
      <w:r>
        <w:rPr>
          <w:spacing w:val="-25"/>
        </w:rPr>
        <w:t> </w:t>
      </w:r>
      <w:r>
        <w:rPr>
          <w:spacing w:val="-25"/>
        </w:rPr>
      </w:r>
      <w:r>
        <w:rPr/>
        <w:t>方案，直接提交董事会审议。</w:t>
      </w:r>
      <w:r>
        <w:rPr>
          <w:rFonts w:ascii="宋体" w:hAnsi="宋体" w:cs="宋体" w:eastAsia="宋体" w:hint="default"/>
        </w:rPr>
        <w:t> </w:t>
      </w:r>
    </w:p>
    <w:p>
      <w:pPr>
        <w:pStyle w:val="BodyText"/>
        <w:spacing w:line="240" w:lineRule="auto" w:before="46"/>
        <w:ind w:left="638" w:right="0"/>
        <w:jc w:val="left"/>
      </w:pPr>
      <w:r>
        <w:rPr/>
        <w:t>经大华会计师事务所（特殊普通合伙）审计，公司</w:t>
      </w:r>
      <w:r>
        <w:rPr>
          <w:spacing w:val="-57"/>
        </w:rPr>
        <w:t> </w:t>
      </w:r>
      <w:r>
        <w:rPr>
          <w:rFonts w:ascii="宋体" w:hAnsi="宋体" w:cs="宋体" w:eastAsia="宋体" w:hint="default"/>
        </w:rPr>
        <w:t>2019</w:t>
      </w:r>
      <w:r>
        <w:rPr>
          <w:rFonts w:ascii="宋体" w:hAnsi="宋体" w:cs="宋体" w:eastAsia="宋体" w:hint="default"/>
          <w:spacing w:val="-57"/>
        </w:rPr>
        <w:t> </w:t>
      </w:r>
      <w:r>
        <w:rPr/>
        <w:t>年度母公司净利润为</w:t>
      </w:r>
    </w:p>
    <w:p>
      <w:pPr>
        <w:spacing w:line="240" w:lineRule="auto" w:before="10"/>
        <w:rPr>
          <w:rFonts w:ascii="宋体" w:hAnsi="宋体" w:cs="宋体" w:eastAsia="宋体" w:hint="default"/>
          <w:sz w:val="14"/>
          <w:szCs w:val="14"/>
        </w:rPr>
      </w:pPr>
    </w:p>
    <w:p>
      <w:pPr>
        <w:pStyle w:val="BodyText"/>
        <w:spacing w:line="408" w:lineRule="auto"/>
        <w:ind w:left="638" w:right="0" w:hanging="420"/>
        <w:jc w:val="left"/>
      </w:pPr>
      <w:r>
        <w:rPr>
          <w:rFonts w:ascii="宋体" w:hAnsi="宋体" w:cs="宋体" w:eastAsia="宋体" w:hint="default"/>
          <w:spacing w:val="-1"/>
          <w:w w:val="100"/>
        </w:rPr>
        <w:t>-4,810,020,570.70</w:t>
      </w:r>
      <w:r>
        <w:rPr>
          <w:rFonts w:ascii="宋体" w:hAnsi="宋体" w:cs="宋体" w:eastAsia="宋体" w:hint="default"/>
          <w:spacing w:val="-57"/>
          <w:w w:val="100"/>
        </w:rPr>
        <w:t> </w:t>
      </w:r>
      <w:r>
        <w:rPr>
          <w:spacing w:val="-23"/>
          <w:w w:val="100"/>
        </w:rPr>
        <w:t>元，截止到</w:t>
      </w:r>
      <w:r>
        <w:rPr>
          <w:spacing w:val="4"/>
          <w:w w:val="100"/>
        </w:rPr>
        <w:t> </w:t>
      </w:r>
      <w:r>
        <w:rPr>
          <w:rFonts w:ascii="宋体" w:hAnsi="宋体" w:cs="宋体" w:eastAsia="宋体" w:hint="default"/>
          <w:spacing w:val="4"/>
          <w:w w:val="100"/>
        </w:rPr>
      </w:r>
      <w:r>
        <w:rPr>
          <w:rFonts w:ascii="宋体" w:hAnsi="宋体" w:cs="宋体" w:eastAsia="宋体" w:hint="default"/>
          <w:spacing w:val="-2"/>
          <w:w w:val="100"/>
        </w:rPr>
        <w:t>2019</w:t>
      </w:r>
      <w:r>
        <w:rPr>
          <w:rFonts w:ascii="宋体" w:hAnsi="宋体" w:cs="宋体" w:eastAsia="宋体" w:hint="default"/>
          <w:spacing w:val="-59"/>
          <w:w w:val="100"/>
        </w:rPr>
        <w:t> </w:t>
      </w:r>
      <w:r>
        <w:rPr>
          <w:w w:val="100"/>
        </w:rPr>
        <w:t>年</w:t>
      </w:r>
      <w:r>
        <w:rPr>
          <w:spacing w:val="-56"/>
          <w:w w:val="100"/>
        </w:rPr>
        <w:t> </w:t>
      </w:r>
      <w:r>
        <w:rPr>
          <w:rFonts w:ascii="宋体" w:hAnsi="宋体" w:cs="宋体" w:eastAsia="宋体" w:hint="default"/>
          <w:spacing w:val="-2"/>
          <w:w w:val="100"/>
        </w:rPr>
        <w:t>12</w:t>
      </w:r>
      <w:r>
        <w:rPr>
          <w:rFonts w:ascii="宋体" w:hAnsi="宋体" w:cs="宋体" w:eastAsia="宋体" w:hint="default"/>
          <w:spacing w:val="-59"/>
          <w:w w:val="100"/>
        </w:rPr>
        <w:t> </w:t>
      </w:r>
      <w:r>
        <w:rPr>
          <w:w w:val="100"/>
        </w:rPr>
        <w:t>月</w:t>
      </w:r>
      <w:r>
        <w:rPr>
          <w:spacing w:val="-56"/>
          <w:w w:val="100"/>
        </w:rPr>
        <w:t> </w:t>
      </w:r>
      <w:r>
        <w:rPr>
          <w:rFonts w:ascii="宋体" w:hAnsi="宋体" w:cs="宋体" w:eastAsia="宋体" w:hint="default"/>
          <w:spacing w:val="-2"/>
          <w:w w:val="100"/>
        </w:rPr>
        <w:t>31</w:t>
      </w:r>
      <w:r>
        <w:rPr>
          <w:rFonts w:ascii="宋体" w:hAnsi="宋体" w:cs="宋体" w:eastAsia="宋体" w:hint="default"/>
          <w:spacing w:val="-56"/>
          <w:w w:val="100"/>
        </w:rPr>
        <w:t> </w:t>
      </w:r>
      <w:r>
        <w:rPr>
          <w:spacing w:val="-5"/>
          <w:w w:val="100"/>
        </w:rPr>
        <w:t>日，母公司未分配利润为</w:t>
      </w:r>
      <w:r>
        <w:rPr>
          <w:rFonts w:ascii="宋体" w:hAnsi="宋体" w:cs="宋体" w:eastAsia="宋体" w:hint="default"/>
          <w:spacing w:val="-5"/>
          <w:w w:val="100"/>
        </w:rPr>
        <w:t>-5,556,998,032.02</w:t>
      </w:r>
      <w:r>
        <w:rPr>
          <w:rFonts w:ascii="宋体" w:hAnsi="宋体" w:cs="宋体" w:eastAsia="宋体" w:hint="default"/>
          <w:spacing w:val="-59"/>
          <w:w w:val="100"/>
        </w:rPr>
        <w:t> </w:t>
      </w:r>
      <w:r>
        <w:rPr>
          <w:spacing w:val="-3"/>
          <w:w w:val="100"/>
        </w:rPr>
        <w:t>元。</w:t>
      </w:r>
      <w:r>
        <w:rPr>
          <w:spacing w:val="-101"/>
          <w:w w:val="100"/>
        </w:rPr>
        <w:t> </w:t>
      </w:r>
      <w:r>
        <w:rPr>
          <w:rFonts w:ascii="宋体" w:hAnsi="宋体" w:cs="宋体" w:eastAsia="宋体" w:hint="default"/>
          <w:spacing w:val="-101"/>
          <w:w w:val="100"/>
        </w:rPr>
      </w:r>
      <w:r>
        <w:rPr/>
        <w:t>由于公司属于重资产型企业，随着公司多式联运业务规模的不断扩张，主营业务的经营模式</w:t>
      </w:r>
    </w:p>
    <w:p>
      <w:pPr>
        <w:pStyle w:val="BodyText"/>
        <w:spacing w:line="408" w:lineRule="auto" w:before="46"/>
        <w:ind w:left="218" w:right="127"/>
        <w:jc w:val="both"/>
        <w:rPr>
          <w:rFonts w:ascii="宋体" w:hAnsi="宋体" w:cs="宋体" w:eastAsia="宋体" w:hint="default"/>
        </w:rPr>
      </w:pPr>
      <w:r>
        <w:rPr>
          <w:spacing w:val="-6"/>
        </w:rPr>
        <w:t>凸显了资金的重要性，同时</w:t>
      </w:r>
      <w:r>
        <w:rPr>
          <w:spacing w:val="-33"/>
        </w:rPr>
        <w:t> </w:t>
      </w:r>
      <w:r>
        <w:rPr>
          <w:rFonts w:ascii="宋体" w:hAnsi="宋体" w:cs="宋体" w:eastAsia="宋体" w:hint="default"/>
        </w:rPr>
        <w:t>2019</w:t>
      </w:r>
      <w:r>
        <w:rPr>
          <w:rFonts w:ascii="宋体" w:hAnsi="宋体" w:cs="宋体" w:eastAsia="宋体" w:hint="default"/>
          <w:spacing w:val="-35"/>
        </w:rPr>
        <w:t> </w:t>
      </w:r>
      <w:r>
        <w:rPr>
          <w:spacing w:val="-4"/>
        </w:rPr>
        <w:t>年公司拟加大对多式联运物流基地的投资建设，在投资建设阶段</w:t>
      </w:r>
      <w:r>
        <w:rPr>
          <w:spacing w:val="-62"/>
        </w:rPr>
        <w:t> </w:t>
      </w:r>
      <w:r>
        <w:rPr>
          <w:spacing w:val="-62"/>
        </w:rPr>
      </w:r>
      <w:r>
        <w:rPr/>
        <w:t>将有重大资金支出。为此，在综合考虑了公司目前的现状、经营模式和资金需求等因素下。公司</w:t>
      </w:r>
      <w:r>
        <w:rPr>
          <w:w w:val="100"/>
        </w:rPr>
        <w:t> </w:t>
      </w:r>
      <w:r>
        <w:rPr/>
        <w:t>董事会拟定了</w:t>
      </w:r>
      <w:r>
        <w:rPr>
          <w:spacing w:val="-54"/>
        </w:rPr>
        <w:t> </w:t>
      </w:r>
      <w:r>
        <w:rPr>
          <w:rFonts w:ascii="宋体" w:hAnsi="宋体" w:cs="宋体" w:eastAsia="宋体" w:hint="default"/>
        </w:rPr>
        <w:t>2018</w:t>
      </w:r>
      <w:r>
        <w:rPr>
          <w:rFonts w:ascii="宋体" w:hAnsi="宋体" w:cs="宋体" w:eastAsia="宋体" w:hint="default"/>
          <w:spacing w:val="-56"/>
        </w:rPr>
        <w:t> </w:t>
      </w:r>
      <w:r>
        <w:rPr/>
        <w:t>年度利润分配预案为：公司</w:t>
      </w:r>
      <w:r>
        <w:rPr>
          <w:spacing w:val="-54"/>
        </w:rPr>
        <w:t> </w:t>
      </w:r>
      <w:r>
        <w:rPr>
          <w:rFonts w:ascii="宋体" w:hAnsi="宋体" w:cs="宋体" w:eastAsia="宋体" w:hint="default"/>
        </w:rPr>
        <w:t>2018</w:t>
      </w:r>
      <w:r>
        <w:rPr>
          <w:rFonts w:ascii="宋体" w:hAnsi="宋体" w:cs="宋体" w:eastAsia="宋体" w:hint="default"/>
          <w:spacing w:val="-56"/>
        </w:rPr>
        <w:t> </w:t>
      </w:r>
      <w:r>
        <w:rPr/>
        <w:t>年度拟不进行利润分配，也不进行资本公积</w:t>
      </w:r>
      <w:r>
        <w:rPr>
          <w:w w:val="100"/>
        </w:rPr>
        <w:t> </w:t>
      </w:r>
      <w:r>
        <w:rPr>
          <w:spacing w:val="-7"/>
          <w:w w:val="100"/>
        </w:rPr>
        <w:t>金转增股本。该预案已经公司第六届董事会第十三次会议审议通过，尚需提交公司股东大会审议。</w:t>
      </w:r>
      <w:r>
        <w:rPr>
          <w:rFonts w:ascii="宋体" w:hAnsi="宋体" w:cs="宋体" w:eastAsia="宋体" w:hint="default"/>
          <w:w w:val="100"/>
        </w:rPr>
        <w:t> </w:t>
      </w:r>
    </w:p>
    <w:p>
      <w:pPr>
        <w:pStyle w:val="BodyText"/>
        <w:spacing w:line="245" w:lineRule="exact"/>
        <w:ind w:left="218" w:right="0"/>
        <w:jc w:val="both"/>
        <w:rPr>
          <w:rFonts w:ascii="宋体" w:hAnsi="宋体" w:cs="宋体" w:eastAsia="宋体" w:hint="default"/>
        </w:rPr>
      </w:pPr>
      <w:r>
        <w:rPr>
          <w:rFonts w:ascii="宋体"/>
          <w:w w:val="100"/>
        </w:rPr>
        <w:t> </w:t>
      </w:r>
    </w:p>
    <w:p>
      <w:pPr>
        <w:pStyle w:val="Heading2"/>
        <w:spacing w:line="240" w:lineRule="auto" w:before="97"/>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70"/>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883"/>
        <w:gridCol w:w="1090"/>
        <w:gridCol w:w="1016"/>
        <w:gridCol w:w="1090"/>
        <w:gridCol w:w="1688"/>
        <w:gridCol w:w="2000"/>
        <w:gridCol w:w="1284"/>
      </w:tblGrid>
      <w:tr>
        <w:trPr>
          <w:trHeight w:val="1884"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73" w:lineRule="auto"/>
              <w:ind w:left="225" w:right="120"/>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117" w:right="117" w:firstLine="52"/>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送红股数</w:t>
            </w:r>
          </w:p>
          <w:p>
            <w:pPr>
              <w:pStyle w:val="TableParagraph"/>
              <w:spacing w:line="240" w:lineRule="auto" w:before="7"/>
              <w:ind w:left="22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00"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9"/>
                <w:sz w:val="21"/>
                <w:szCs w:val="21"/>
              </w:rPr>
              <w:t>(</w:t>
            </w:r>
            <w:r>
              <w:rPr>
                <w:rFonts w:ascii="宋体" w:hAnsi="宋体" w:cs="宋体" w:eastAsia="宋体" w:hint="default"/>
                <w:spacing w:val="-9"/>
                <w:sz w:val="21"/>
                <w:szCs w:val="21"/>
              </w:rPr>
              <w:t>元</w:t>
            </w:r>
            <w:r>
              <w:rPr>
                <w:rFonts w:ascii="宋体" w:hAnsi="宋体" w:cs="宋体" w:eastAsia="宋体" w:hint="default"/>
                <w:spacing w:val="-9"/>
                <w:sz w:val="21"/>
                <w:szCs w:val="21"/>
              </w:rPr>
              <w:t>)</w:t>
            </w:r>
            <w:r>
              <w:rPr>
                <w:rFonts w:ascii="宋体" w:hAnsi="宋体" w:cs="宋体" w:eastAsia="宋体" w:hint="default"/>
                <w:spacing w:val="-9"/>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73" w:lineRule="auto"/>
              <w:ind w:left="223" w:right="168" w:hanging="5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转增数</w:t>
            </w:r>
          </w:p>
          <w:p>
            <w:pPr>
              <w:pStyle w:val="TableParagraph"/>
              <w:spacing w:line="240" w:lineRule="auto" w:before="7"/>
              <w:ind w:left="223"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3"/>
              <w:jc w:val="center"/>
              <w:rPr>
                <w:rFonts w:ascii="宋体" w:hAnsi="宋体" w:cs="宋体" w:eastAsia="宋体" w:hint="default"/>
                <w:sz w:val="21"/>
                <w:szCs w:val="21"/>
              </w:rPr>
            </w:pPr>
            <w:r>
              <w:rPr>
                <w:rFonts w:ascii="宋体" w:hAnsi="宋体" w:cs="宋体" w:eastAsia="宋体" w:hint="default"/>
                <w:sz w:val="21"/>
                <w:szCs w:val="21"/>
              </w:rPr>
              <w:t>现金分红的数额</w:t>
            </w:r>
            <w:r>
              <w:rPr>
                <w:rFonts w:ascii="宋体" w:hAnsi="宋体" w:cs="宋体" w:eastAsia="宋体" w:hint="default"/>
                <w:sz w:val="21"/>
                <w:szCs w:val="21"/>
              </w:rPr>
              <w:t> </w:t>
            </w:r>
          </w:p>
          <w:p>
            <w:pPr>
              <w:pStyle w:val="TableParagraph"/>
              <w:spacing w:line="240" w:lineRule="auto" w:before="37"/>
              <w:ind w:left="103"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73" w:lineRule="auto"/>
              <w:ind w:left="153" w:right="151"/>
              <w:jc w:val="center"/>
              <w:rPr>
                <w:rFonts w:ascii="宋体" w:hAnsi="宋体" w:cs="宋体" w:eastAsia="宋体" w:hint="default"/>
                <w:sz w:val="21"/>
                <w:szCs w:val="21"/>
              </w:rPr>
            </w:pPr>
            <w:r>
              <w:rPr>
                <w:rFonts w:ascii="宋体" w:hAnsi="宋体" w:cs="宋体" w:eastAsia="宋体" w:hint="default"/>
                <w:spacing w:val="-2"/>
                <w:sz w:val="21"/>
                <w:szCs w:val="21"/>
              </w:rPr>
              <w:t>分红年度合并报表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中归属于上市公司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普通股股东的净利</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润</w:t>
            </w:r>
            <w:r>
              <w:rPr>
                <w:rFonts w:ascii="宋体" w:hAnsi="宋体" w:cs="宋体" w:eastAsia="宋体" w:hint="default"/>
                <w:sz w:val="21"/>
                <w:szCs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w w:val="100"/>
                <w:sz w:val="21"/>
                <w:szCs w:val="21"/>
              </w:rPr>
              <w:t> </w:t>
            </w: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32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7"/>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-4,374,157,299.88</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67"/>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0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491,513,666.21</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322" w:hRule="exact"/>
        </w:trPr>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7"/>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z w:val="21"/>
              </w:rPr>
              <w:t>0 </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z w:val="21"/>
              </w:rPr>
              <w:t>1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z w:val="21"/>
              </w:rPr>
              <w:t>4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106,212,851.10</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552,366,107.62</w:t>
            </w:r>
            <w:r>
              <w:rPr>
                <w:rFonts w:ascii="宋体"/>
                <w:sz w:val="21"/>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19.23</w:t>
            </w:r>
            <w:r>
              <w:rPr>
                <w:rFonts w:ascii="宋体"/>
                <w:sz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40" w:lineRule="auto" w:before="70"/>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7" w:lineRule="auto" w:before="97"/>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pStyle w:val="BodyText"/>
        <w:spacing w:line="240" w:lineRule="auto" w:before="91"/>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2"/>
        <w:spacing w:line="240" w:lineRule="auto" w:before="36"/>
        <w:ind w:left="240" w:right="0"/>
        <w:jc w:val="left"/>
        <w:rPr>
          <w:b w:val="0"/>
          <w:bCs w:val="0"/>
        </w:rPr>
      </w:pPr>
      <w:r>
        <w:rPr/>
        <w:t>二、承诺事项履行情况</w:t>
      </w:r>
      <w:r>
        <w:rPr>
          <w:b w:val="0"/>
          <w:bCs w:val="0"/>
        </w:rPr>
      </w:r>
    </w:p>
    <w:p>
      <w:pPr>
        <w:pStyle w:val="Heading2"/>
        <w:tabs>
          <w:tab w:pos="806" w:val="left" w:leader="none"/>
        </w:tabs>
        <w:spacing w:line="240" w:lineRule="auto" w:before="97"/>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公司实际控制人、股东、关联方、收购人以及公司等承诺相关方在报告期内或持续到报告期内的承诺事项</w:t>
      </w:r>
      <w:r>
        <w:rPr>
          <w:b w:val="0"/>
          <w:bCs w:val="0"/>
        </w:rPr>
      </w:r>
    </w:p>
    <w:p>
      <w:pPr>
        <w:pStyle w:val="BodyText"/>
        <w:spacing w:line="240" w:lineRule="auto" w:before="70"/>
        <w:ind w:left="240"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1258"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76" w:right="165" w:hanging="209"/>
              <w:jc w:val="left"/>
              <w:rPr>
                <w:rFonts w:ascii="宋体" w:hAnsi="宋体" w:cs="宋体" w:eastAsia="宋体" w:hint="default"/>
                <w:sz w:val="21"/>
                <w:szCs w:val="21"/>
              </w:rPr>
            </w:pPr>
            <w:r>
              <w:rPr>
                <w:rFonts w:ascii="宋体" w:hAnsi="宋体" w:cs="宋体" w:eastAsia="宋体" w:hint="default"/>
                <w:sz w:val="21"/>
                <w:szCs w:val="21"/>
              </w:rPr>
              <w:t>承诺背</w:t>
            </w:r>
            <w:r>
              <w:rPr>
                <w:rFonts w:ascii="宋体" w:hAnsi="宋体" w:cs="宋体" w:eastAsia="宋体" w:hint="default"/>
                <w:spacing w:val="-102"/>
                <w:sz w:val="21"/>
                <w:szCs w:val="21"/>
              </w:rPr>
              <w:t> </w:t>
            </w:r>
            <w:r>
              <w:rPr>
                <w:rFonts w:ascii="宋体" w:hAnsi="宋体" w:cs="宋体" w:eastAsia="宋体" w:hint="default"/>
                <w:sz w:val="21"/>
                <w:szCs w:val="21"/>
              </w:rPr>
              <w:t>景</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80" w:right="175"/>
              <w:jc w:val="left"/>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承诺方</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66" w:right="2158"/>
              <w:jc w:val="center"/>
              <w:rPr>
                <w:rFonts w:ascii="宋体" w:hAnsi="宋体" w:cs="宋体" w:eastAsia="宋体" w:hint="default"/>
                <w:sz w:val="21"/>
                <w:szCs w:val="21"/>
              </w:rPr>
            </w:pPr>
            <w:r>
              <w:rPr>
                <w:rFonts w:ascii="宋体" w:hAnsi="宋体" w:cs="宋体" w:eastAsia="宋体" w:hint="default"/>
                <w:sz w:val="21"/>
                <w:szCs w:val="21"/>
              </w:rPr>
              <w:t>承诺</w:t>
            </w:r>
            <w:r>
              <w:rPr>
                <w:rFonts w:ascii="宋体" w:hAnsi="宋体" w:cs="宋体" w:eastAsia="宋体" w:hint="default"/>
                <w:w w:val="100"/>
                <w:sz w:val="21"/>
                <w:szCs w:val="21"/>
              </w:rPr>
              <w:t> </w:t>
            </w:r>
            <w:r>
              <w:rPr>
                <w:rFonts w:ascii="宋体" w:hAnsi="宋体" w:cs="宋体" w:eastAsia="宋体" w:hint="default"/>
                <w:sz w:val="21"/>
                <w:szCs w:val="21"/>
              </w:rPr>
              <w:t>内容</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69" w:right="141" w:hanging="526"/>
              <w:jc w:val="left"/>
              <w:rPr>
                <w:rFonts w:ascii="宋体" w:hAnsi="宋体" w:cs="宋体" w:eastAsia="宋体" w:hint="default"/>
                <w:sz w:val="21"/>
                <w:szCs w:val="21"/>
              </w:rPr>
            </w:pPr>
            <w:r>
              <w:rPr>
                <w:rFonts w:ascii="宋体" w:hAnsi="宋体" w:cs="宋体" w:eastAsia="宋体" w:hint="default"/>
                <w:sz w:val="21"/>
                <w:szCs w:val="21"/>
              </w:rPr>
              <w:t>承诺时间及期</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134"/>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有履</w:t>
            </w:r>
            <w:r>
              <w:rPr>
                <w:rFonts w:ascii="宋体" w:hAnsi="宋体" w:cs="宋体" w:eastAsia="宋体" w:hint="default"/>
                <w:spacing w:val="-103"/>
                <w:sz w:val="21"/>
                <w:szCs w:val="21"/>
              </w:rPr>
              <w:t> </w:t>
            </w:r>
            <w:r>
              <w:rPr>
                <w:rFonts w:ascii="宋体" w:hAnsi="宋体" w:cs="宋体" w:eastAsia="宋体" w:hint="default"/>
                <w:sz w:val="21"/>
                <w:szCs w:val="21"/>
              </w:rPr>
              <w:t>行期</w:t>
            </w:r>
            <w:r>
              <w:rPr>
                <w:rFonts w:ascii="宋体" w:hAnsi="宋体" w:cs="宋体" w:eastAsia="宋体" w:hint="default"/>
                <w:spacing w:val="-103"/>
                <w:sz w:val="21"/>
                <w:szCs w:val="21"/>
              </w:rPr>
              <w:t> </w:t>
            </w:r>
            <w:r>
              <w:rPr>
                <w:rFonts w:ascii="宋体" w:hAnsi="宋体" w:cs="宋体" w:eastAsia="宋体" w:hint="default"/>
                <w:sz w:val="21"/>
                <w:szCs w:val="21"/>
              </w:rPr>
              <w:t>限</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41" w:right="35"/>
              <w:jc w:val="left"/>
              <w:rPr>
                <w:rFonts w:ascii="宋体" w:hAnsi="宋体" w:cs="宋体" w:eastAsia="宋体" w:hint="default"/>
                <w:sz w:val="21"/>
                <w:szCs w:val="21"/>
              </w:rPr>
            </w:pPr>
            <w:r>
              <w:rPr>
                <w:rFonts w:ascii="宋体" w:hAnsi="宋体" w:cs="宋体" w:eastAsia="宋体" w:hint="default"/>
                <w:sz w:val="21"/>
                <w:szCs w:val="21"/>
              </w:rPr>
              <w:t>是否及时</w:t>
            </w:r>
            <w:r>
              <w:rPr>
                <w:rFonts w:ascii="宋体" w:hAnsi="宋体" w:cs="宋体" w:eastAsia="宋体" w:hint="default"/>
                <w:w w:val="100"/>
                <w:sz w:val="21"/>
                <w:szCs w:val="21"/>
              </w:rPr>
              <w:t> </w:t>
            </w:r>
            <w:r>
              <w:rPr>
                <w:rFonts w:ascii="宋体" w:hAnsi="宋体" w:cs="宋体" w:eastAsia="宋体" w:hint="default"/>
                <w:sz w:val="21"/>
                <w:szCs w:val="21"/>
              </w:rPr>
              <w:t>严格履行</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4" w:right="77"/>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未完成履行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的具体原因</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44" w:right="36"/>
              <w:jc w:val="both"/>
              <w:rPr>
                <w:rFonts w:ascii="宋体" w:hAnsi="宋体" w:cs="宋体" w:eastAsia="宋体" w:hint="default"/>
                <w:sz w:val="21"/>
                <w:szCs w:val="21"/>
              </w:rPr>
            </w:pPr>
            <w:r>
              <w:rPr>
                <w:rFonts w:ascii="宋体" w:hAnsi="宋体" w:cs="宋体" w:eastAsia="宋体" w:hint="default"/>
                <w:sz w:val="21"/>
                <w:szCs w:val="21"/>
              </w:rPr>
              <w:t>如未能及时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履行应说明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下一步计划</w:t>
            </w:r>
            <w:r>
              <w:rPr>
                <w:rFonts w:ascii="宋体" w:hAnsi="宋体" w:cs="宋体" w:eastAsia="宋体" w:hint="default"/>
                <w:sz w:val="21"/>
                <w:szCs w:val="21"/>
              </w:rPr>
              <w:t> </w:t>
            </w:r>
          </w:p>
        </w:tc>
      </w:tr>
      <w:tr>
        <w:trPr>
          <w:trHeight w:val="2194"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5"/>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本人通过本次交易取得的黑化股份的新增股份，自该</w:t>
            </w:r>
            <w:r>
              <w:rPr>
                <w:rFonts w:ascii="宋体" w:hAnsi="宋体" w:cs="宋体" w:eastAsia="宋体" w:hint="default"/>
                <w:w w:val="100"/>
                <w:sz w:val="21"/>
                <w:szCs w:val="21"/>
              </w:rPr>
              <w:t> </w:t>
            </w:r>
            <w:r>
              <w:rPr>
                <w:rFonts w:ascii="宋体" w:hAnsi="宋体" w:cs="宋体" w:eastAsia="宋体" w:hint="default"/>
                <w:sz w:val="21"/>
                <w:szCs w:val="21"/>
              </w:rPr>
              <w:t>等股份登记在本人名下之日起</w:t>
            </w:r>
            <w:r>
              <w:rPr>
                <w:rFonts w:ascii="宋体" w:hAnsi="宋体" w:cs="宋体" w:eastAsia="宋体" w:hint="default"/>
                <w:spacing w:val="-53"/>
                <w:sz w:val="21"/>
                <w:szCs w:val="21"/>
              </w:rPr>
              <w:t> </w:t>
            </w:r>
            <w:r>
              <w:rPr>
                <w:rFonts w:ascii="宋体" w:hAnsi="宋体" w:cs="宋体" w:eastAsia="宋体" w:hint="default"/>
                <w:sz w:val="21"/>
                <w:szCs w:val="21"/>
              </w:rPr>
              <w:t>36</w:t>
            </w:r>
            <w:r>
              <w:rPr>
                <w:rFonts w:ascii="宋体" w:hAnsi="宋体" w:cs="宋体" w:eastAsia="宋体" w:hint="default"/>
                <w:spacing w:val="-54"/>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z w:val="21"/>
                <w:szCs w:val="21"/>
              </w:rPr>
              <w:t>让，</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个月之后按照中国证监会及上海证券交易所</w:t>
            </w:r>
            <w:r>
              <w:rPr>
                <w:rFonts w:ascii="宋体" w:hAnsi="宋体" w:cs="宋体" w:eastAsia="宋体" w:hint="default"/>
                <w:w w:val="100"/>
                <w:sz w:val="21"/>
                <w:szCs w:val="21"/>
              </w:rPr>
              <w:t> </w:t>
            </w:r>
            <w:r>
              <w:rPr>
                <w:rFonts w:ascii="宋体" w:hAnsi="宋体" w:cs="宋体" w:eastAsia="宋体" w:hint="default"/>
                <w:sz w:val="21"/>
                <w:szCs w:val="21"/>
              </w:rPr>
              <w:t>的有关规定执行。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2016</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18</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7</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17</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194"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5"/>
              <w:jc w:val="left"/>
              <w:rPr>
                <w:rFonts w:ascii="宋体" w:hAnsi="宋体" w:cs="宋体" w:eastAsia="宋体" w:hint="default"/>
                <w:sz w:val="21"/>
                <w:szCs w:val="21"/>
              </w:rPr>
            </w:pPr>
            <w:r>
              <w:rPr>
                <w:rFonts w:ascii="宋体" w:hAnsi="宋体" w:cs="宋体" w:eastAsia="宋体" w:hint="default"/>
                <w:sz w:val="21"/>
                <w:szCs w:val="21"/>
              </w:rPr>
              <w:t>股份限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长城国</w:t>
            </w:r>
            <w:r>
              <w:rPr>
                <w:rFonts w:ascii="宋体" w:hAnsi="宋体" w:cs="宋体" w:eastAsia="宋体" w:hint="default"/>
                <w:spacing w:val="-102"/>
                <w:sz w:val="21"/>
                <w:szCs w:val="21"/>
              </w:rPr>
              <w:t> </w:t>
            </w:r>
            <w:r>
              <w:rPr>
                <w:rFonts w:ascii="宋体" w:hAnsi="宋体" w:cs="宋体" w:eastAsia="宋体" w:hint="default"/>
                <w:sz w:val="21"/>
                <w:szCs w:val="21"/>
              </w:rPr>
              <w:t>融</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本公司通过本次交易取得的黑化股份的新增股份，自</w:t>
            </w:r>
            <w:r>
              <w:rPr>
                <w:rFonts w:ascii="宋体" w:hAnsi="宋体" w:cs="宋体" w:eastAsia="宋体" w:hint="default"/>
                <w:w w:val="100"/>
                <w:sz w:val="21"/>
                <w:szCs w:val="21"/>
              </w:rPr>
              <w:t> </w:t>
            </w:r>
            <w:r>
              <w:rPr>
                <w:rFonts w:ascii="宋体" w:hAnsi="宋体" w:cs="宋体" w:eastAsia="宋体" w:hint="default"/>
                <w:sz w:val="21"/>
                <w:szCs w:val="21"/>
              </w:rPr>
              <w:t>该等股份登记在本人名下之日起</w:t>
            </w:r>
            <w:r>
              <w:rPr>
                <w:rFonts w:ascii="宋体" w:hAnsi="宋体" w:cs="宋体" w:eastAsia="宋体" w:hint="default"/>
                <w:spacing w:val="-54"/>
                <w:sz w:val="21"/>
                <w:szCs w:val="21"/>
              </w:rPr>
              <w:t> </w:t>
            </w:r>
            <w:r>
              <w:rPr>
                <w:rFonts w:ascii="宋体" w:hAnsi="宋体" w:cs="宋体" w:eastAsia="宋体" w:hint="default"/>
                <w:sz w:val="21"/>
                <w:szCs w:val="21"/>
              </w:rPr>
              <w:t>36</w:t>
            </w:r>
            <w:r>
              <w:rPr>
                <w:rFonts w:ascii="宋体" w:hAnsi="宋体" w:cs="宋体" w:eastAsia="宋体" w:hint="default"/>
                <w:spacing w:val="-56"/>
                <w:sz w:val="21"/>
                <w:szCs w:val="21"/>
              </w:rPr>
              <w:t> </w:t>
            </w:r>
            <w:r>
              <w:rPr>
                <w:rFonts w:ascii="宋体" w:hAnsi="宋体" w:cs="宋体" w:eastAsia="宋体" w:hint="default"/>
                <w:sz w:val="21"/>
                <w:szCs w:val="21"/>
              </w:rPr>
              <w:t>个月内不进行转</w:t>
            </w:r>
            <w:r>
              <w:rPr>
                <w:rFonts w:ascii="宋体" w:hAnsi="宋体" w:cs="宋体" w:eastAsia="宋体" w:hint="default"/>
                <w:w w:val="100"/>
                <w:sz w:val="21"/>
                <w:szCs w:val="21"/>
              </w:rPr>
              <w:t> </w:t>
            </w:r>
            <w:r>
              <w:rPr>
                <w:rFonts w:ascii="宋体" w:hAnsi="宋体" w:cs="宋体" w:eastAsia="宋体" w:hint="default"/>
                <w:sz w:val="21"/>
                <w:szCs w:val="21"/>
              </w:rPr>
              <w:t>让，</w:t>
            </w:r>
            <w:r>
              <w:rPr>
                <w:rFonts w:ascii="宋体" w:hAnsi="宋体" w:cs="宋体" w:eastAsia="宋体" w:hint="default"/>
                <w:sz w:val="21"/>
                <w:szCs w:val="21"/>
              </w:rPr>
              <w:t>36</w:t>
            </w:r>
            <w:r>
              <w:rPr>
                <w:rFonts w:ascii="宋体" w:hAnsi="宋体" w:cs="宋体" w:eastAsia="宋体" w:hint="default"/>
                <w:spacing w:val="-55"/>
                <w:sz w:val="21"/>
                <w:szCs w:val="21"/>
              </w:rPr>
              <w:t> </w:t>
            </w:r>
            <w:r>
              <w:rPr>
                <w:rFonts w:ascii="宋体" w:hAnsi="宋体" w:cs="宋体" w:eastAsia="宋体" w:hint="default"/>
                <w:sz w:val="21"/>
                <w:szCs w:val="21"/>
              </w:rPr>
              <w:t>个月之后按照中国证监会及上海证券交易所</w:t>
            </w:r>
            <w:r>
              <w:rPr>
                <w:rFonts w:ascii="宋体" w:hAnsi="宋体" w:cs="宋体" w:eastAsia="宋体" w:hint="default"/>
                <w:w w:val="100"/>
                <w:sz w:val="21"/>
                <w:szCs w:val="21"/>
              </w:rPr>
              <w:t> </w:t>
            </w:r>
            <w:r>
              <w:rPr>
                <w:rFonts w:ascii="宋体" w:hAnsi="宋体" w:cs="宋体" w:eastAsia="宋体" w:hint="default"/>
                <w:sz w:val="21"/>
                <w:szCs w:val="21"/>
              </w:rPr>
              <w:t>的有关规定执行。</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78"/>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9</w:t>
            </w:r>
            <w:r>
              <w:rPr>
                <w:rFonts w:ascii="宋体" w:hAnsi="宋体" w:cs="宋体" w:eastAsia="宋体" w:hint="default"/>
                <w:spacing w:val="-78"/>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885"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3"/>
              <w:jc w:val="left"/>
              <w:rPr>
                <w:rFonts w:ascii="宋体" w:hAnsi="宋体" w:cs="宋体" w:eastAsia="宋体" w:hint="default"/>
                <w:sz w:val="21"/>
                <w:szCs w:val="21"/>
              </w:rPr>
            </w:pPr>
            <w:r>
              <w:rPr>
                <w:rFonts w:ascii="宋体" w:hAnsi="宋体" w:cs="宋体" w:eastAsia="宋体" w:hint="default"/>
                <w:sz w:val="21"/>
                <w:szCs w:val="21"/>
              </w:rPr>
              <w:t>解决同</w:t>
            </w:r>
            <w:r>
              <w:rPr>
                <w:rFonts w:ascii="宋体" w:hAnsi="宋体" w:cs="宋体" w:eastAsia="宋体" w:hint="default"/>
                <w:spacing w:val="-102"/>
                <w:sz w:val="21"/>
                <w:szCs w:val="21"/>
              </w:rPr>
              <w:t> </w:t>
            </w:r>
            <w:r>
              <w:rPr>
                <w:rFonts w:ascii="宋体" w:hAnsi="宋体" w:cs="宋体" w:eastAsia="宋体" w:hint="default"/>
                <w:sz w:val="21"/>
                <w:szCs w:val="21"/>
              </w:rPr>
              <w:t>业竞争</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、本人及本人所控制的其他子公司、分公司、合营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w w:val="100"/>
                <w:sz w:val="21"/>
                <w:szCs w:val="21"/>
              </w:rPr>
              <w:t>或联营公司及其他任何类型企业（以下简称“相关企</w:t>
            </w:r>
            <w:r>
              <w:rPr>
                <w:rFonts w:ascii="宋体" w:hAnsi="宋体" w:cs="宋体" w:eastAsia="宋体" w:hint="default"/>
                <w:w w:val="100"/>
                <w:sz w:val="21"/>
                <w:szCs w:val="21"/>
              </w:rPr>
              <w:t> </w:t>
            </w:r>
            <w:r>
              <w:rPr>
                <w:rFonts w:ascii="宋体" w:hAnsi="宋体" w:cs="宋体" w:eastAsia="宋体" w:hint="default"/>
                <w:spacing w:val="-5"/>
                <w:w w:val="100"/>
                <w:sz w:val="21"/>
                <w:szCs w:val="21"/>
              </w:rPr>
              <w:t>业”）未从事任何对黑化股份及其子公司构成直接或</w:t>
            </w:r>
            <w:r>
              <w:rPr>
                <w:rFonts w:ascii="宋体" w:hAnsi="宋体" w:cs="宋体" w:eastAsia="宋体" w:hint="default"/>
                <w:w w:val="100"/>
                <w:sz w:val="21"/>
                <w:szCs w:val="21"/>
              </w:rPr>
              <w:t> </w:t>
            </w:r>
            <w:r>
              <w:rPr>
                <w:rFonts w:ascii="宋体" w:hAnsi="宋体" w:cs="宋体" w:eastAsia="宋体" w:hint="default"/>
                <w:spacing w:val="-5"/>
                <w:w w:val="100"/>
                <w:sz w:val="21"/>
                <w:szCs w:val="21"/>
              </w:rPr>
              <w:t>间接竞争的生产经营业务或活动；并保证将来亦不从</w:t>
            </w:r>
            <w:r>
              <w:rPr>
                <w:rFonts w:ascii="宋体" w:hAnsi="宋体" w:cs="宋体" w:eastAsia="宋体" w:hint="default"/>
                <w:w w:val="100"/>
                <w:sz w:val="21"/>
                <w:szCs w:val="21"/>
              </w:rPr>
              <w:t> </w:t>
            </w:r>
            <w:r>
              <w:rPr>
                <w:rFonts w:ascii="宋体" w:hAnsi="宋体" w:cs="宋体" w:eastAsia="宋体" w:hint="default"/>
                <w:sz w:val="21"/>
                <w:szCs w:val="21"/>
              </w:rPr>
              <w:t>事任何对黑化股份及其子公司构成直接或间接竞争</w:t>
            </w:r>
            <w:r>
              <w:rPr>
                <w:rFonts w:ascii="宋体" w:hAnsi="宋体" w:cs="宋体" w:eastAsia="宋体" w:hint="default"/>
                <w:w w:val="100"/>
                <w:sz w:val="21"/>
                <w:szCs w:val="21"/>
              </w:rPr>
              <w:t> </w:t>
            </w:r>
            <w:r>
              <w:rPr>
                <w:rFonts w:ascii="宋体" w:hAnsi="宋体" w:cs="宋体" w:eastAsia="宋体" w:hint="default"/>
                <w:spacing w:val="-2"/>
                <w:sz w:val="21"/>
                <w:szCs w:val="21"/>
              </w:rPr>
              <w:t>的生产经营业务或活动。</w:t>
            </w:r>
            <w:r>
              <w:rPr>
                <w:rFonts w:ascii="宋体" w:hAnsi="宋体" w:cs="宋体" w:eastAsia="宋体" w:hint="default"/>
                <w:spacing w:val="-2"/>
                <w:sz w:val="21"/>
                <w:szCs w:val="21"/>
              </w:rPr>
              <w:t>2</w:t>
            </w:r>
            <w:r>
              <w:rPr>
                <w:rFonts w:ascii="宋体" w:hAnsi="宋体" w:cs="宋体" w:eastAsia="宋体" w:hint="default"/>
                <w:spacing w:val="-2"/>
                <w:sz w:val="21"/>
                <w:szCs w:val="21"/>
              </w:rPr>
              <w:t>、本人将对自身及相关企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62" w:lineRule="exact"/>
        <w:jc w:val="left"/>
        <w:rPr>
          <w:rFonts w:ascii="宋体" w:hAnsi="宋体" w:cs="宋体" w:eastAsia="宋体" w:hint="default"/>
          <w:sz w:val="21"/>
          <w:szCs w:val="21"/>
        </w:rPr>
        <w:sectPr>
          <w:headerReference w:type="default" r:id="rId19"/>
          <w:footerReference w:type="default" r:id="rId20"/>
          <w:pgSz w:w="16840" w:h="11910" w:orient="landscape"/>
          <w:pgMar w:header="882" w:footer="1195" w:top="1120" w:bottom="1380" w:left="1200" w:right="1300"/>
          <w:pgNumType w:start="2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3442"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5"/>
                <w:w w:val="100"/>
                <w:sz w:val="21"/>
                <w:szCs w:val="21"/>
              </w:rPr>
              <w:t>业的生产经营活动进行监督和约束，如果将来本人及</w:t>
            </w:r>
            <w:r>
              <w:rPr>
                <w:rFonts w:ascii="宋体" w:hAnsi="宋体" w:cs="宋体" w:eastAsia="宋体" w:hint="default"/>
                <w:w w:val="100"/>
                <w:sz w:val="21"/>
                <w:szCs w:val="21"/>
              </w:rPr>
              <w:t> </w:t>
            </w:r>
            <w:r>
              <w:rPr>
                <w:rFonts w:ascii="宋体" w:hAnsi="宋体" w:cs="宋体" w:eastAsia="宋体" w:hint="default"/>
                <w:sz w:val="21"/>
                <w:szCs w:val="21"/>
              </w:rPr>
              <w:t>相关企业的产品或业务与黑化股份及其子公司的产</w:t>
            </w:r>
            <w:r>
              <w:rPr>
                <w:rFonts w:ascii="宋体" w:hAnsi="宋体" w:cs="宋体" w:eastAsia="宋体" w:hint="default"/>
                <w:w w:val="100"/>
                <w:sz w:val="21"/>
                <w:szCs w:val="21"/>
              </w:rPr>
              <w:t> </w:t>
            </w:r>
            <w:r>
              <w:rPr>
                <w:rFonts w:ascii="宋体" w:hAnsi="宋体" w:cs="宋体" w:eastAsia="宋体" w:hint="default"/>
                <w:spacing w:val="-5"/>
                <w:w w:val="100"/>
                <w:sz w:val="21"/>
                <w:szCs w:val="21"/>
              </w:rPr>
              <w:t>品或业务出现相同或类似的情况，本人承诺将采取以</w:t>
            </w:r>
            <w:r>
              <w:rPr>
                <w:rFonts w:ascii="宋体" w:hAnsi="宋体" w:cs="宋体" w:eastAsia="宋体" w:hint="default"/>
                <w:w w:val="100"/>
                <w:sz w:val="21"/>
                <w:szCs w:val="21"/>
              </w:rPr>
              <w:t> </w:t>
            </w:r>
            <w:r>
              <w:rPr>
                <w:rFonts w:ascii="宋体" w:hAnsi="宋体" w:cs="宋体" w:eastAsia="宋体" w:hint="default"/>
                <w:spacing w:val="-2"/>
                <w:sz w:val="21"/>
                <w:szCs w:val="21"/>
              </w:rPr>
              <w:t>下措施解决：（</w:t>
            </w:r>
            <w:r>
              <w:rPr>
                <w:rFonts w:ascii="宋体" w:hAnsi="宋体" w:cs="宋体" w:eastAsia="宋体" w:hint="default"/>
                <w:spacing w:val="-2"/>
                <w:sz w:val="21"/>
                <w:szCs w:val="21"/>
              </w:rPr>
              <w:t>1</w:t>
            </w:r>
            <w:r>
              <w:rPr>
                <w:rFonts w:ascii="宋体" w:hAnsi="宋体" w:cs="宋体" w:eastAsia="宋体" w:hint="default"/>
                <w:spacing w:val="-2"/>
                <w:sz w:val="21"/>
                <w:szCs w:val="21"/>
              </w:rPr>
              <w:t>）黑化股份认为必要时，本人及相</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关企业将进行减持直至全部转让相关企业持有的有</w:t>
            </w:r>
            <w:r>
              <w:rPr>
                <w:rFonts w:ascii="宋体" w:hAnsi="宋体" w:cs="宋体" w:eastAsia="宋体" w:hint="default"/>
                <w:w w:val="100"/>
                <w:sz w:val="21"/>
                <w:szCs w:val="21"/>
              </w:rPr>
              <w:t> </w:t>
            </w:r>
            <w:r>
              <w:rPr>
                <w:rFonts w:ascii="宋体" w:hAnsi="宋体" w:cs="宋体" w:eastAsia="宋体" w:hint="default"/>
                <w:spacing w:val="-2"/>
                <w:sz w:val="21"/>
                <w:szCs w:val="21"/>
              </w:rPr>
              <w:t>关资产和业务；（</w:t>
            </w:r>
            <w:r>
              <w:rPr>
                <w:rFonts w:ascii="宋体" w:hAnsi="宋体" w:cs="宋体" w:eastAsia="宋体" w:hint="default"/>
                <w:spacing w:val="-2"/>
                <w:sz w:val="21"/>
                <w:szCs w:val="21"/>
              </w:rPr>
              <w:t>2</w:t>
            </w:r>
            <w:r>
              <w:rPr>
                <w:rFonts w:ascii="宋体" w:hAnsi="宋体" w:cs="宋体" w:eastAsia="宋体" w:hint="default"/>
                <w:spacing w:val="-2"/>
                <w:sz w:val="21"/>
                <w:szCs w:val="21"/>
              </w:rPr>
              <w:t>）黑化股份在认为必要时，可以</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通过适当方式优先收购相关企业持有的有关资产和</w:t>
            </w:r>
            <w:r>
              <w:rPr>
                <w:rFonts w:ascii="宋体" w:hAnsi="宋体" w:cs="宋体" w:eastAsia="宋体" w:hint="default"/>
                <w:w w:val="100"/>
                <w:sz w:val="21"/>
                <w:szCs w:val="21"/>
              </w:rPr>
              <w:t> </w:t>
            </w:r>
            <w:r>
              <w:rPr>
                <w:rFonts w:ascii="宋体" w:hAnsi="宋体" w:cs="宋体" w:eastAsia="宋体" w:hint="default"/>
                <w:spacing w:val="-2"/>
                <w:sz w:val="21"/>
                <w:szCs w:val="21"/>
              </w:rPr>
              <w:t>业务；（</w:t>
            </w:r>
            <w:r>
              <w:rPr>
                <w:rFonts w:ascii="宋体" w:hAnsi="宋体" w:cs="宋体" w:eastAsia="宋体" w:hint="default"/>
                <w:spacing w:val="-2"/>
                <w:sz w:val="21"/>
                <w:szCs w:val="21"/>
              </w:rPr>
              <w:t>3</w:t>
            </w:r>
            <w:r>
              <w:rPr>
                <w:rFonts w:ascii="宋体" w:hAnsi="宋体" w:cs="宋体" w:eastAsia="宋体" w:hint="default"/>
                <w:spacing w:val="-2"/>
                <w:sz w:val="21"/>
                <w:szCs w:val="21"/>
              </w:rPr>
              <w:t>）如本人及相关企业与黑化股份及其子公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w w:val="100"/>
                <w:sz w:val="21"/>
                <w:szCs w:val="21"/>
              </w:rPr>
              <w:t>司因同业竞争产生利益冲突，则优先考虑黑化股份及</w:t>
            </w:r>
            <w:r>
              <w:rPr>
                <w:rFonts w:ascii="宋体" w:hAnsi="宋体" w:cs="宋体" w:eastAsia="宋体" w:hint="default"/>
                <w:w w:val="100"/>
                <w:sz w:val="21"/>
                <w:szCs w:val="21"/>
              </w:rPr>
              <w:t> </w:t>
            </w:r>
            <w:r>
              <w:rPr>
                <w:rFonts w:ascii="宋体" w:hAnsi="宋体" w:cs="宋体" w:eastAsia="宋体" w:hint="default"/>
                <w:spacing w:val="-2"/>
                <w:sz w:val="21"/>
                <w:szCs w:val="21"/>
              </w:rPr>
              <w:t>其子公司的利益；（</w:t>
            </w:r>
            <w:r>
              <w:rPr>
                <w:rFonts w:ascii="宋体" w:hAnsi="宋体" w:cs="宋体" w:eastAsia="宋体" w:hint="default"/>
                <w:spacing w:val="-2"/>
                <w:sz w:val="21"/>
                <w:szCs w:val="21"/>
              </w:rPr>
              <w:t>4</w:t>
            </w:r>
            <w:r>
              <w:rPr>
                <w:rFonts w:ascii="宋体" w:hAnsi="宋体" w:cs="宋体" w:eastAsia="宋体" w:hint="default"/>
                <w:spacing w:val="-2"/>
                <w:sz w:val="21"/>
                <w:szCs w:val="21"/>
              </w:rPr>
              <w:t>）有利于避免同业竞争的其他</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措施。</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3"/>
              <w:jc w:val="left"/>
              <w:rPr>
                <w:rFonts w:ascii="宋体" w:hAnsi="宋体" w:cs="宋体" w:eastAsia="宋体" w:hint="default"/>
                <w:sz w:val="21"/>
                <w:szCs w:val="21"/>
              </w:rPr>
            </w:pPr>
            <w:r>
              <w:rPr>
                <w:rFonts w:ascii="宋体" w:hAnsi="宋体" w:cs="宋体" w:eastAsia="宋体" w:hint="default"/>
                <w:sz w:val="21"/>
                <w:szCs w:val="21"/>
              </w:rPr>
              <w:t>解决关</w:t>
            </w:r>
            <w:r>
              <w:rPr>
                <w:rFonts w:ascii="宋体" w:hAnsi="宋体" w:cs="宋体" w:eastAsia="宋体" w:hint="default"/>
                <w:spacing w:val="-102"/>
                <w:sz w:val="21"/>
                <w:szCs w:val="21"/>
              </w:rPr>
              <w:t> </w:t>
            </w:r>
            <w:r>
              <w:rPr>
                <w:rFonts w:ascii="宋体" w:hAnsi="宋体" w:cs="宋体" w:eastAsia="宋体" w:hint="default"/>
                <w:sz w:val="21"/>
                <w:szCs w:val="21"/>
              </w:rPr>
              <w:t>联交易</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、不利用自身对黑化股份的实际控制人地位及控制</w:t>
            </w:r>
            <w:r>
              <w:rPr>
                <w:rFonts w:ascii="宋体" w:hAnsi="宋体" w:cs="宋体" w:eastAsia="宋体" w:hint="default"/>
                <w:w w:val="100"/>
                <w:sz w:val="21"/>
                <w:szCs w:val="21"/>
              </w:rPr>
              <w:t> </w:t>
            </w:r>
            <w:r>
              <w:rPr>
                <w:rFonts w:ascii="宋体" w:hAnsi="宋体" w:cs="宋体" w:eastAsia="宋体" w:hint="default"/>
                <w:sz w:val="21"/>
                <w:szCs w:val="21"/>
              </w:rPr>
              <w:t>性影响谋求黑化股份及其子公司在业务合作等方面</w:t>
            </w:r>
            <w:r>
              <w:rPr>
                <w:rFonts w:ascii="宋体" w:hAnsi="宋体" w:cs="宋体" w:eastAsia="宋体" w:hint="default"/>
                <w:w w:val="100"/>
                <w:sz w:val="21"/>
                <w:szCs w:val="21"/>
              </w:rPr>
              <w:t> </w:t>
            </w:r>
            <w:r>
              <w:rPr>
                <w:rFonts w:ascii="宋体" w:hAnsi="宋体" w:cs="宋体" w:eastAsia="宋体" w:hint="default"/>
                <w:sz w:val="21"/>
                <w:szCs w:val="21"/>
              </w:rPr>
              <w:t>给予优于市场第三方的权利；</w:t>
            </w:r>
            <w:r>
              <w:rPr>
                <w:rFonts w:ascii="宋体" w:hAnsi="宋体" w:cs="宋体" w:eastAsia="宋体" w:hint="default"/>
                <w:sz w:val="21"/>
                <w:szCs w:val="21"/>
              </w:rPr>
              <w:t>2</w:t>
            </w:r>
            <w:r>
              <w:rPr>
                <w:rFonts w:ascii="宋体" w:hAnsi="宋体" w:cs="宋体" w:eastAsia="宋体" w:hint="default"/>
                <w:sz w:val="21"/>
                <w:szCs w:val="21"/>
              </w:rPr>
              <w:t>、不利用自身对黑化</w:t>
            </w:r>
            <w:r>
              <w:rPr>
                <w:rFonts w:ascii="宋体" w:hAnsi="宋体" w:cs="宋体" w:eastAsia="宋体" w:hint="default"/>
                <w:w w:val="100"/>
                <w:sz w:val="21"/>
                <w:szCs w:val="21"/>
              </w:rPr>
              <w:t> </w:t>
            </w:r>
            <w:r>
              <w:rPr>
                <w:rFonts w:ascii="宋体" w:hAnsi="宋体" w:cs="宋体" w:eastAsia="宋体" w:hint="default"/>
                <w:sz w:val="21"/>
                <w:szCs w:val="21"/>
              </w:rPr>
              <w:t>股份的实际控制人地位及控制性影响谋求与黑化股</w:t>
            </w:r>
            <w:r>
              <w:rPr>
                <w:rFonts w:ascii="宋体" w:hAnsi="宋体" w:cs="宋体" w:eastAsia="宋体" w:hint="default"/>
                <w:w w:val="100"/>
                <w:sz w:val="21"/>
                <w:szCs w:val="21"/>
              </w:rPr>
              <w:t> </w:t>
            </w:r>
            <w:r>
              <w:rPr>
                <w:rFonts w:ascii="宋体" w:hAnsi="宋体" w:cs="宋体" w:eastAsia="宋体" w:hint="default"/>
                <w:spacing w:val="-10"/>
                <w:sz w:val="21"/>
                <w:szCs w:val="21"/>
              </w:rPr>
              <w:t>份及其子公司达成交易的优先权利；</w:t>
            </w:r>
            <w:r>
              <w:rPr>
                <w:rFonts w:ascii="宋体" w:hAnsi="宋体" w:cs="宋体" w:eastAsia="宋体" w:hint="default"/>
                <w:spacing w:val="-10"/>
                <w:sz w:val="21"/>
                <w:szCs w:val="21"/>
              </w:rPr>
              <w:t>3</w:t>
            </w:r>
            <w:r>
              <w:rPr>
                <w:rFonts w:ascii="宋体" w:hAnsi="宋体" w:cs="宋体" w:eastAsia="宋体" w:hint="default"/>
                <w:spacing w:val="-10"/>
                <w:sz w:val="21"/>
                <w:szCs w:val="21"/>
              </w:rPr>
              <w:t>、不以低于（如</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5"/>
                <w:w w:val="100"/>
                <w:sz w:val="21"/>
                <w:szCs w:val="21"/>
              </w:rPr>
              <w:t>黑化股份为买方则“不以高于”）市场价格的条件与</w:t>
            </w:r>
            <w:r>
              <w:rPr>
                <w:rFonts w:ascii="宋体" w:hAnsi="宋体" w:cs="宋体" w:eastAsia="宋体" w:hint="default"/>
                <w:w w:val="100"/>
                <w:sz w:val="21"/>
                <w:szCs w:val="21"/>
              </w:rPr>
              <w:t> </w:t>
            </w:r>
            <w:r>
              <w:rPr>
                <w:rFonts w:ascii="宋体" w:hAnsi="宋体" w:cs="宋体" w:eastAsia="宋体" w:hint="default"/>
                <w:spacing w:val="-5"/>
                <w:w w:val="100"/>
                <w:sz w:val="21"/>
                <w:szCs w:val="21"/>
              </w:rPr>
              <w:t>黑化股份及其子公司进行交易，亦不利用该类交易从</w:t>
            </w:r>
            <w:r>
              <w:rPr>
                <w:rFonts w:ascii="宋体" w:hAnsi="宋体" w:cs="宋体" w:eastAsia="宋体" w:hint="default"/>
                <w:w w:val="100"/>
                <w:sz w:val="21"/>
                <w:szCs w:val="21"/>
              </w:rPr>
              <w:t> </w:t>
            </w:r>
            <w:r>
              <w:rPr>
                <w:rFonts w:ascii="宋体" w:hAnsi="宋体" w:cs="宋体" w:eastAsia="宋体" w:hint="default"/>
                <w:spacing w:val="-2"/>
                <w:sz w:val="21"/>
                <w:szCs w:val="21"/>
              </w:rPr>
              <w:t>事任何损害黑化股份及其子公司利益的行为。同时，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本人将保证黑化股份及其子公司在对待将来可能产</w:t>
            </w:r>
            <w:r>
              <w:rPr>
                <w:rFonts w:ascii="宋体" w:hAnsi="宋体" w:cs="宋体" w:eastAsia="宋体" w:hint="default"/>
                <w:w w:val="100"/>
                <w:sz w:val="21"/>
                <w:szCs w:val="21"/>
              </w:rPr>
              <w:t> </w:t>
            </w:r>
            <w:r>
              <w:rPr>
                <w:rFonts w:ascii="宋体" w:hAnsi="宋体" w:cs="宋体" w:eastAsia="宋体" w:hint="default"/>
                <w:spacing w:val="-5"/>
                <w:w w:val="100"/>
                <w:sz w:val="21"/>
                <w:szCs w:val="21"/>
              </w:rPr>
              <w:t>生的与本人及相关企业的关联交易方面，将采取如下</w:t>
            </w:r>
            <w:r>
              <w:rPr>
                <w:rFonts w:ascii="宋体" w:hAnsi="宋体" w:cs="宋体" w:eastAsia="宋体" w:hint="default"/>
                <w:w w:val="100"/>
                <w:sz w:val="21"/>
                <w:szCs w:val="21"/>
              </w:rPr>
              <w:t> </w:t>
            </w:r>
            <w:r>
              <w:rPr>
                <w:rFonts w:ascii="宋体" w:hAnsi="宋体" w:cs="宋体" w:eastAsia="宋体" w:hint="default"/>
                <w:sz w:val="21"/>
                <w:szCs w:val="21"/>
              </w:rPr>
              <w:t>措施规范可能发生的关联交易：</w:t>
            </w:r>
            <w:r>
              <w:rPr>
                <w:rFonts w:ascii="宋体" w:hAnsi="宋体" w:cs="宋体" w:eastAsia="宋体" w:hint="default"/>
                <w:sz w:val="21"/>
                <w:szCs w:val="21"/>
              </w:rPr>
              <w:t>1</w:t>
            </w:r>
            <w:r>
              <w:rPr>
                <w:rFonts w:ascii="宋体" w:hAnsi="宋体" w:cs="宋体" w:eastAsia="宋体" w:hint="default"/>
                <w:sz w:val="21"/>
                <w:szCs w:val="21"/>
              </w:rPr>
              <w:t>、本人将严格遵守</w:t>
            </w:r>
            <w:r>
              <w:rPr>
                <w:rFonts w:ascii="宋体" w:hAnsi="宋体" w:cs="宋体" w:eastAsia="宋体" w:hint="default"/>
                <w:w w:val="100"/>
                <w:sz w:val="21"/>
                <w:szCs w:val="21"/>
              </w:rPr>
              <w:t> </w:t>
            </w:r>
            <w:r>
              <w:rPr>
                <w:rFonts w:ascii="宋体" w:hAnsi="宋体" w:cs="宋体" w:eastAsia="宋体" w:hint="default"/>
                <w:spacing w:val="-10"/>
                <w:sz w:val="21"/>
                <w:szCs w:val="21"/>
              </w:rPr>
              <w:t>相关法律、法规、规范性文件及黑化股份《公司章程》</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5"/>
                <w:w w:val="100"/>
                <w:sz w:val="21"/>
                <w:szCs w:val="21"/>
              </w:rPr>
              <w:t>的有关规定行使股东权利；在股东大会对涉及本人的</w:t>
            </w:r>
            <w:r>
              <w:rPr>
                <w:rFonts w:ascii="宋体" w:hAnsi="宋体" w:cs="宋体" w:eastAsia="宋体" w:hint="default"/>
                <w:w w:val="100"/>
                <w:sz w:val="21"/>
                <w:szCs w:val="21"/>
              </w:rPr>
              <w:t> </w:t>
            </w:r>
            <w:r>
              <w:rPr>
                <w:rFonts w:ascii="宋体" w:hAnsi="宋体" w:cs="宋体" w:eastAsia="宋体" w:hint="default"/>
                <w:sz w:val="21"/>
                <w:szCs w:val="21"/>
              </w:rPr>
              <w:t>关联交易进行表决时，履行回避表决的义务。</w:t>
            </w:r>
            <w:r>
              <w:rPr>
                <w:rFonts w:ascii="宋体" w:hAnsi="宋体" w:cs="宋体" w:eastAsia="宋体" w:hint="default"/>
                <w:sz w:val="21"/>
                <w:szCs w:val="21"/>
              </w:rPr>
              <w:t>2</w:t>
            </w:r>
            <w:r>
              <w:rPr>
                <w:rFonts w:ascii="宋体" w:hAnsi="宋体" w:cs="宋体" w:eastAsia="宋体" w:hint="default"/>
                <w:sz w:val="21"/>
                <w:szCs w:val="21"/>
              </w:rPr>
              <w:t>、本</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人将尽可能地避免与黑化股份的关联交易；对无法避</w:t>
            </w:r>
            <w:r>
              <w:rPr>
                <w:rFonts w:ascii="宋体" w:hAnsi="宋体" w:cs="宋体" w:eastAsia="宋体" w:hint="default"/>
                <w:w w:val="100"/>
                <w:sz w:val="21"/>
                <w:szCs w:val="21"/>
              </w:rPr>
              <w:t> </w:t>
            </w:r>
            <w:r>
              <w:rPr>
                <w:rFonts w:ascii="宋体" w:hAnsi="宋体" w:cs="宋体" w:eastAsia="宋体" w:hint="default"/>
                <w:spacing w:val="-5"/>
                <w:w w:val="100"/>
                <w:sz w:val="21"/>
                <w:szCs w:val="21"/>
              </w:rPr>
              <w:t>免或者有合理原因而发生的关联交易，将遵循市场公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2194"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6"/>
                <w:sz w:val="21"/>
                <w:szCs w:val="21"/>
              </w:rPr>
              <w:t>正、公平、公开的原则，并依法签署协议，履行合法</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程序，按照公司章程、有关法律法规和《上市规则》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等有关规定履行信息披露义务和办理有关报批程序，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保证不通过关联交易损害黑化股份及其他股东的合</w:t>
            </w:r>
            <w:r>
              <w:rPr>
                <w:rFonts w:ascii="宋体" w:hAnsi="宋体" w:cs="宋体" w:eastAsia="宋体" w:hint="default"/>
                <w:w w:val="100"/>
                <w:sz w:val="21"/>
                <w:szCs w:val="21"/>
              </w:rPr>
              <w:t> </w:t>
            </w:r>
            <w:r>
              <w:rPr>
                <w:rFonts w:ascii="宋体" w:hAnsi="宋体" w:cs="宋体" w:eastAsia="宋体" w:hint="default"/>
                <w:spacing w:val="-5"/>
                <w:w w:val="100"/>
                <w:sz w:val="21"/>
                <w:szCs w:val="21"/>
              </w:rPr>
              <w:t>法权益。如违反上述承诺与黑化股份及其控股子公司</w:t>
            </w:r>
            <w:r>
              <w:rPr>
                <w:rFonts w:ascii="宋体" w:hAnsi="宋体" w:cs="宋体" w:eastAsia="宋体" w:hint="default"/>
                <w:w w:val="100"/>
                <w:sz w:val="21"/>
                <w:szCs w:val="21"/>
              </w:rPr>
              <w:t> </w:t>
            </w:r>
            <w:r>
              <w:rPr>
                <w:rFonts w:ascii="宋体" w:hAnsi="宋体" w:cs="宋体" w:eastAsia="宋体" w:hint="default"/>
                <w:spacing w:val="-2"/>
                <w:sz w:val="21"/>
                <w:szCs w:val="21"/>
              </w:rPr>
              <w:t>进行交易，而给黑化股份及其控股子公司造成损失，</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由本人承担赔偿责任。</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6251"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45"/>
              <w:jc w:val="both"/>
              <w:rPr>
                <w:rFonts w:ascii="宋体" w:hAnsi="宋体" w:cs="宋体" w:eastAsia="宋体" w:hint="default"/>
                <w:sz w:val="21"/>
                <w:szCs w:val="21"/>
              </w:rPr>
            </w:pPr>
            <w:r>
              <w:rPr>
                <w:rFonts w:ascii="宋体" w:hAnsi="宋体" w:cs="宋体" w:eastAsia="宋体" w:hint="default"/>
                <w:sz w:val="21"/>
                <w:szCs w:val="21"/>
              </w:rPr>
              <w:t>盈利预</w:t>
            </w:r>
            <w:r>
              <w:rPr>
                <w:rFonts w:ascii="宋体" w:hAnsi="宋体" w:cs="宋体" w:eastAsia="宋体" w:hint="default"/>
                <w:spacing w:val="-102"/>
                <w:sz w:val="21"/>
                <w:szCs w:val="21"/>
              </w:rPr>
              <w:t> </w:t>
            </w:r>
            <w:r>
              <w:rPr>
                <w:rFonts w:ascii="宋体" w:hAnsi="宋体" w:cs="宋体" w:eastAsia="宋体" w:hint="default"/>
                <w:sz w:val="21"/>
                <w:szCs w:val="21"/>
              </w:rPr>
              <w:t>测及补</w:t>
            </w:r>
            <w:r>
              <w:rPr>
                <w:rFonts w:ascii="宋体" w:hAnsi="宋体" w:cs="宋体" w:eastAsia="宋体" w:hint="default"/>
                <w:spacing w:val="-102"/>
                <w:sz w:val="21"/>
                <w:szCs w:val="21"/>
              </w:rPr>
              <w:t> </w:t>
            </w:r>
            <w:r>
              <w:rPr>
                <w:rFonts w:ascii="宋体" w:hAnsi="宋体" w:cs="宋体" w:eastAsia="宋体" w:hint="default"/>
                <w:sz w:val="21"/>
                <w:szCs w:val="21"/>
              </w:rPr>
              <w:t>偿</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both"/>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w w:val="100"/>
                <w:sz w:val="21"/>
                <w:szCs w:val="21"/>
              </w:rPr>
              <w:t> </w:t>
            </w:r>
            <w:r>
              <w:rPr>
                <w:rFonts w:ascii="宋体" w:hAnsi="宋体" w:cs="宋体" w:eastAsia="宋体" w:hint="default"/>
                <w:spacing w:val="-17"/>
                <w:sz w:val="21"/>
                <w:szCs w:val="21"/>
              </w:rPr>
              <w:t>王强、纪</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7"/>
                <w:sz w:val="21"/>
                <w:szCs w:val="21"/>
              </w:rPr>
              <w:t>世贤、卢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天赠</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、业绩承诺郭东泽、郭东圣、王强、纪世贤和卢天</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赠承诺，标的公司</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年和</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年实现</w:t>
            </w:r>
            <w:r>
              <w:rPr>
                <w:rFonts w:ascii="宋体" w:hAnsi="宋体" w:cs="宋体" w:eastAsia="宋体" w:hint="default"/>
                <w:w w:val="100"/>
                <w:sz w:val="21"/>
                <w:szCs w:val="21"/>
              </w:rPr>
              <w:t> </w:t>
            </w:r>
            <w:r>
              <w:rPr>
                <w:rFonts w:ascii="宋体" w:hAnsi="宋体" w:cs="宋体" w:eastAsia="宋体" w:hint="default"/>
                <w:spacing w:val="-5"/>
                <w:w w:val="100"/>
                <w:sz w:val="21"/>
                <w:szCs w:val="21"/>
              </w:rPr>
              <w:t>的标的公司备考合并净利润（标的公司备考合并净利</w:t>
            </w:r>
            <w:r>
              <w:rPr>
                <w:rFonts w:ascii="宋体" w:hAnsi="宋体" w:cs="宋体" w:eastAsia="宋体" w:hint="default"/>
                <w:w w:val="100"/>
                <w:sz w:val="21"/>
                <w:szCs w:val="21"/>
              </w:rPr>
              <w:t> </w:t>
            </w:r>
            <w:r>
              <w:rPr>
                <w:rFonts w:ascii="宋体" w:hAnsi="宋体" w:cs="宋体" w:eastAsia="宋体" w:hint="default"/>
                <w:sz w:val="21"/>
                <w:szCs w:val="21"/>
              </w:rPr>
              <w:t>润中扣除非经常性损益后归属于标的公司备考合并</w:t>
            </w:r>
            <w:r>
              <w:rPr>
                <w:rFonts w:ascii="宋体" w:hAnsi="宋体" w:cs="宋体" w:eastAsia="宋体" w:hint="default"/>
                <w:w w:val="100"/>
                <w:sz w:val="21"/>
                <w:szCs w:val="21"/>
              </w:rPr>
              <w:t> </w:t>
            </w:r>
            <w:r>
              <w:rPr>
                <w:rFonts w:ascii="宋体" w:hAnsi="宋体" w:cs="宋体" w:eastAsia="宋体" w:hint="default"/>
                <w:sz w:val="21"/>
                <w:szCs w:val="21"/>
              </w:rPr>
              <w:t>母公司股东的净利润）分别不低于</w:t>
            </w:r>
            <w:r>
              <w:rPr>
                <w:rFonts w:ascii="宋体" w:hAnsi="宋体" w:cs="宋体" w:eastAsia="宋体" w:hint="default"/>
                <w:spacing w:val="-54"/>
                <w:sz w:val="21"/>
                <w:szCs w:val="21"/>
              </w:rPr>
              <w:t> </w:t>
            </w:r>
            <w:r>
              <w:rPr>
                <w:rFonts w:ascii="宋体" w:hAnsi="宋体" w:cs="宋体" w:eastAsia="宋体" w:hint="default"/>
                <w:sz w:val="21"/>
                <w:szCs w:val="21"/>
              </w:rPr>
              <w:t>32,820</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40,690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47,370</w:t>
            </w:r>
            <w:r>
              <w:rPr>
                <w:rFonts w:ascii="宋体" w:hAnsi="宋体" w:cs="宋体" w:eastAsia="宋体" w:hint="default"/>
                <w:spacing w:val="-55"/>
                <w:sz w:val="21"/>
                <w:szCs w:val="21"/>
              </w:rPr>
              <w:t> </w:t>
            </w:r>
            <w:r>
              <w:rPr>
                <w:rFonts w:ascii="宋体" w:hAnsi="宋体" w:cs="宋体" w:eastAsia="宋体" w:hint="default"/>
                <w:sz w:val="21"/>
                <w:szCs w:val="21"/>
              </w:rPr>
              <w:t>万元。</w:t>
            </w:r>
            <w:r>
              <w:rPr>
                <w:rFonts w:ascii="宋体" w:hAnsi="宋体" w:cs="宋体" w:eastAsia="宋体" w:hint="default"/>
                <w:sz w:val="21"/>
                <w:szCs w:val="21"/>
              </w:rPr>
              <w:t>2</w:t>
            </w:r>
            <w:r>
              <w:rPr>
                <w:rFonts w:ascii="宋体" w:hAnsi="宋体" w:cs="宋体" w:eastAsia="宋体" w:hint="default"/>
                <w:sz w:val="21"/>
                <w:szCs w:val="21"/>
              </w:rPr>
              <w:t>、补偿安排（</w:t>
            </w:r>
            <w:r>
              <w:rPr>
                <w:rFonts w:ascii="宋体" w:hAnsi="宋体" w:cs="宋体" w:eastAsia="宋体" w:hint="default"/>
                <w:sz w:val="21"/>
                <w:szCs w:val="21"/>
              </w:rPr>
              <w:t>1</w:t>
            </w:r>
            <w:r>
              <w:rPr>
                <w:rFonts w:ascii="宋体" w:hAnsi="宋体" w:cs="宋体" w:eastAsia="宋体" w:hint="default"/>
                <w:sz w:val="21"/>
                <w:szCs w:val="21"/>
              </w:rPr>
              <w:t>）补偿</w:t>
            </w:r>
            <w:r>
              <w:rPr>
                <w:rFonts w:ascii="宋体" w:hAnsi="宋体" w:cs="宋体" w:eastAsia="宋体" w:hint="default"/>
                <w:w w:val="100"/>
                <w:sz w:val="21"/>
                <w:szCs w:val="21"/>
              </w:rPr>
              <w:t> </w:t>
            </w:r>
            <w:r>
              <w:rPr>
                <w:rFonts w:ascii="宋体" w:hAnsi="宋体" w:cs="宋体" w:eastAsia="宋体" w:hint="default"/>
                <w:sz w:val="21"/>
                <w:szCs w:val="21"/>
              </w:rPr>
              <w:t>原则若拟购买资产于利润承诺期内各年度累计实际</w:t>
            </w:r>
            <w:r>
              <w:rPr>
                <w:rFonts w:ascii="宋体" w:hAnsi="宋体" w:cs="宋体" w:eastAsia="宋体" w:hint="default"/>
                <w:w w:val="100"/>
                <w:sz w:val="21"/>
                <w:szCs w:val="21"/>
              </w:rPr>
              <w:t> </w:t>
            </w:r>
            <w:r>
              <w:rPr>
                <w:rFonts w:ascii="宋体" w:hAnsi="宋体" w:cs="宋体" w:eastAsia="宋体" w:hint="default"/>
                <w:sz w:val="21"/>
                <w:szCs w:val="21"/>
              </w:rPr>
              <w:t>实现净利润未达到相应年度累计承诺净利润数额下</w:t>
            </w:r>
            <w:r>
              <w:rPr>
                <w:rFonts w:ascii="宋体" w:hAnsi="宋体" w:cs="宋体" w:eastAsia="宋体" w:hint="default"/>
                <w:w w:val="100"/>
                <w:sz w:val="21"/>
                <w:szCs w:val="21"/>
              </w:rPr>
              <w:t> </w:t>
            </w:r>
            <w:r>
              <w:rPr>
                <w:rFonts w:ascii="宋体" w:hAnsi="宋体" w:cs="宋体" w:eastAsia="宋体" w:hint="default"/>
                <w:spacing w:val="-5"/>
                <w:w w:val="100"/>
                <w:sz w:val="21"/>
                <w:szCs w:val="21"/>
              </w:rPr>
              <w:t>限，则业绩承诺方应就未达到承诺净利润的差额部分</w:t>
            </w:r>
            <w:r>
              <w:rPr>
                <w:rFonts w:ascii="宋体" w:hAnsi="宋体" w:cs="宋体" w:eastAsia="宋体" w:hint="default"/>
                <w:w w:val="100"/>
                <w:sz w:val="21"/>
                <w:szCs w:val="21"/>
              </w:rPr>
              <w:t> </w:t>
            </w:r>
            <w:r>
              <w:rPr>
                <w:rFonts w:ascii="宋体" w:hAnsi="宋体" w:cs="宋体" w:eastAsia="宋体" w:hint="default"/>
                <w:sz w:val="21"/>
                <w:szCs w:val="21"/>
              </w:rPr>
              <w:t>按照业绩承诺方各自持有的拟购买资产的权益比例</w:t>
            </w:r>
            <w:r>
              <w:rPr>
                <w:rFonts w:ascii="宋体" w:hAnsi="宋体" w:cs="宋体" w:eastAsia="宋体" w:hint="default"/>
                <w:w w:val="100"/>
                <w:sz w:val="21"/>
                <w:szCs w:val="21"/>
              </w:rPr>
              <w:t> </w:t>
            </w:r>
            <w:r>
              <w:rPr>
                <w:rFonts w:ascii="宋体" w:hAnsi="宋体" w:cs="宋体" w:eastAsia="宋体" w:hint="default"/>
                <w:spacing w:val="-5"/>
                <w:w w:val="100"/>
                <w:sz w:val="21"/>
                <w:szCs w:val="21"/>
              </w:rPr>
              <w:t>向上市公司承担补偿责任。业绩承诺方各自持有的拟</w:t>
            </w:r>
            <w:r>
              <w:rPr>
                <w:rFonts w:ascii="宋体" w:hAnsi="宋体" w:cs="宋体" w:eastAsia="宋体" w:hint="default"/>
                <w:w w:val="100"/>
                <w:sz w:val="21"/>
                <w:szCs w:val="21"/>
              </w:rPr>
              <w:t> </w:t>
            </w:r>
            <w:r>
              <w:rPr>
                <w:rFonts w:ascii="宋体" w:hAnsi="宋体" w:cs="宋体" w:eastAsia="宋体" w:hint="default"/>
                <w:spacing w:val="-5"/>
                <w:sz w:val="21"/>
                <w:szCs w:val="21"/>
              </w:rPr>
              <w:t>购买资产的权益比例的计算方式为：</w:t>
            </w:r>
            <w:r>
              <w:rPr>
                <w:rFonts w:ascii="宋体" w:hAnsi="宋体" w:cs="宋体" w:eastAsia="宋体" w:hint="default"/>
                <w:spacing w:val="-5"/>
                <w:sz w:val="21"/>
                <w:szCs w:val="21"/>
              </w:rPr>
              <w:t>[(</w:t>
            </w:r>
            <w:r>
              <w:rPr>
                <w:rFonts w:ascii="宋体" w:hAnsi="宋体" w:cs="宋体" w:eastAsia="宋体" w:hint="default"/>
                <w:spacing w:val="-5"/>
                <w:sz w:val="21"/>
                <w:szCs w:val="21"/>
              </w:rPr>
              <w:t>该方持有安通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物流的股权比例</w:t>
            </w:r>
            <w:r>
              <w:rPr>
                <w:rFonts w:ascii="宋体" w:hAnsi="宋体" w:cs="宋体" w:eastAsia="宋体" w:hint="default"/>
                <w:spacing w:val="-53"/>
                <w:sz w:val="21"/>
                <w:szCs w:val="21"/>
              </w:rPr>
              <w:t> </w:t>
            </w:r>
            <w:r>
              <w:rPr>
                <w:rFonts w:ascii="宋体" w:hAnsi="宋体" w:cs="宋体" w:eastAsia="宋体" w:hint="default"/>
                <w:sz w:val="21"/>
                <w:szCs w:val="21"/>
              </w:rPr>
              <w:t>x</w:t>
            </w:r>
            <w:r>
              <w:rPr>
                <w:rFonts w:ascii="宋体" w:hAnsi="宋体" w:cs="宋体" w:eastAsia="宋体" w:hint="default"/>
                <w:spacing w:val="-54"/>
                <w:sz w:val="21"/>
                <w:szCs w:val="21"/>
              </w:rPr>
              <w:t> </w:t>
            </w:r>
            <w:r>
              <w:rPr>
                <w:rFonts w:ascii="宋体" w:hAnsi="宋体" w:cs="宋体" w:eastAsia="宋体" w:hint="default"/>
                <w:sz w:val="21"/>
                <w:szCs w:val="21"/>
              </w:rPr>
              <w:t>经评估的安通物流全部股权的交</w:t>
            </w:r>
            <w:r>
              <w:rPr>
                <w:rFonts w:ascii="宋体" w:hAnsi="宋体" w:cs="宋体" w:eastAsia="宋体" w:hint="default"/>
                <w:w w:val="100"/>
                <w:sz w:val="21"/>
                <w:szCs w:val="21"/>
              </w:rPr>
              <w:t> </w:t>
            </w:r>
            <w:r>
              <w:rPr>
                <w:rFonts w:ascii="宋体" w:hAnsi="宋体" w:cs="宋体" w:eastAsia="宋体" w:hint="default"/>
                <w:sz w:val="21"/>
                <w:szCs w:val="21"/>
              </w:rPr>
              <w:t>易价格</w:t>
            </w:r>
            <w:r>
              <w:rPr>
                <w:rFonts w:ascii="宋体" w:hAnsi="宋体" w:cs="宋体" w:eastAsia="宋体" w:hint="default"/>
                <w:sz w:val="21"/>
                <w:szCs w:val="21"/>
              </w:rPr>
              <w:t>)+(</w:t>
            </w:r>
            <w:r>
              <w:rPr>
                <w:rFonts w:ascii="宋体" w:hAnsi="宋体" w:cs="宋体" w:eastAsia="宋体" w:hint="default"/>
                <w:sz w:val="21"/>
                <w:szCs w:val="21"/>
              </w:rPr>
              <w:t>该方持有安盛船务的股权比例</w:t>
            </w:r>
            <w:r>
              <w:rPr>
                <w:rFonts w:ascii="宋体" w:hAnsi="宋体" w:cs="宋体" w:eastAsia="宋体" w:hint="default"/>
                <w:spacing w:val="-53"/>
                <w:sz w:val="21"/>
                <w:szCs w:val="21"/>
              </w:rPr>
              <w:t> </w:t>
            </w:r>
            <w:r>
              <w:rPr>
                <w:rFonts w:ascii="宋体" w:hAnsi="宋体" w:cs="宋体" w:eastAsia="宋体" w:hint="default"/>
                <w:sz w:val="21"/>
                <w:szCs w:val="21"/>
              </w:rPr>
              <w:t>x</w:t>
            </w:r>
            <w:r>
              <w:rPr>
                <w:rFonts w:ascii="宋体" w:hAnsi="宋体" w:cs="宋体" w:eastAsia="宋体" w:hint="default"/>
                <w:spacing w:val="-55"/>
                <w:sz w:val="21"/>
                <w:szCs w:val="21"/>
              </w:rPr>
              <w:t> </w:t>
            </w:r>
            <w:r>
              <w:rPr>
                <w:rFonts w:ascii="宋体" w:hAnsi="宋体" w:cs="宋体" w:eastAsia="宋体" w:hint="default"/>
                <w:sz w:val="21"/>
                <w:szCs w:val="21"/>
              </w:rPr>
              <w:t>经评估的</w:t>
            </w:r>
            <w:r>
              <w:rPr>
                <w:rFonts w:ascii="宋体" w:hAnsi="宋体" w:cs="宋体" w:eastAsia="宋体" w:hint="default"/>
                <w:w w:val="100"/>
                <w:sz w:val="21"/>
                <w:szCs w:val="21"/>
              </w:rPr>
              <w:t> </w:t>
            </w:r>
            <w:r>
              <w:rPr>
                <w:rFonts w:ascii="宋体" w:hAnsi="宋体" w:cs="宋体" w:eastAsia="宋体" w:hint="default"/>
                <w:spacing w:val="-5"/>
                <w:w w:val="100"/>
                <w:sz w:val="21"/>
                <w:szCs w:val="21"/>
              </w:rPr>
              <w:t>安盛船务全部股权的交易价格)]÷（经评估的安通物</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2"/>
                <w:sz w:val="21"/>
                <w:szCs w:val="21"/>
              </w:rPr>
              <w:t>流全部股权的交易价格</w:t>
            </w:r>
            <w:r>
              <w:rPr>
                <w:rFonts w:ascii="宋体" w:hAnsi="宋体" w:cs="宋体" w:eastAsia="宋体" w:hint="default"/>
                <w:spacing w:val="-2"/>
                <w:sz w:val="21"/>
                <w:szCs w:val="21"/>
              </w:rPr>
              <w:t>+</w:t>
            </w:r>
            <w:r>
              <w:rPr>
                <w:rFonts w:ascii="宋体" w:hAnsi="宋体" w:cs="宋体" w:eastAsia="宋体" w:hint="default"/>
                <w:spacing w:val="-2"/>
                <w:sz w:val="21"/>
                <w:szCs w:val="21"/>
              </w:rPr>
              <w:t>经评估的安盛船务全部股权</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sz w:val="21"/>
                <w:szCs w:val="21"/>
              </w:rPr>
              <w:t>的交易价格）。若标的公司于利润承诺期内各年度实</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w w:val="100"/>
                <w:sz w:val="21"/>
                <w:szCs w:val="21"/>
              </w:rPr>
              <w:t>际实现净利润数超出该年度的承诺净利润数，该部分</w:t>
            </w:r>
            <w:r>
              <w:rPr>
                <w:rFonts w:ascii="宋体" w:hAnsi="宋体" w:cs="宋体" w:eastAsia="宋体" w:hint="default"/>
                <w:w w:val="100"/>
                <w:sz w:val="21"/>
                <w:szCs w:val="21"/>
              </w:rPr>
              <w:t> </w:t>
            </w:r>
            <w:r>
              <w:rPr>
                <w:rFonts w:ascii="宋体" w:hAnsi="宋体" w:cs="宋体" w:eastAsia="宋体" w:hint="default"/>
                <w:sz w:val="21"/>
                <w:szCs w:val="21"/>
              </w:rPr>
              <w:t>超出利润可用于弥补利润承诺期内此后年度标的公</w:t>
            </w:r>
            <w:r>
              <w:rPr>
                <w:rFonts w:ascii="宋体" w:hAnsi="宋体" w:cs="宋体" w:eastAsia="宋体" w:hint="default"/>
                <w:w w:val="100"/>
                <w:sz w:val="21"/>
                <w:szCs w:val="21"/>
              </w:rPr>
              <w:t> </w:t>
            </w:r>
            <w:r>
              <w:rPr>
                <w:rFonts w:ascii="宋体" w:hAnsi="宋体" w:cs="宋体" w:eastAsia="宋体" w:hint="default"/>
                <w:sz w:val="21"/>
                <w:szCs w:val="21"/>
              </w:rPr>
              <w:t>司实际实现净利润数额未达到承诺净利润数额时的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17"/>
                <w:w w:val="100"/>
                <w:sz w:val="21"/>
                <w:szCs w:val="21"/>
              </w:rPr>
              <w:t>1</w:t>
            </w:r>
            <w:r>
              <w:rPr>
                <w:rFonts w:ascii="宋体" w:hAnsi="宋体" w:cs="宋体" w:eastAsia="宋体" w:hint="default"/>
                <w:spacing w:val="-17"/>
                <w:w w:val="100"/>
                <w:sz w:val="21"/>
                <w:szCs w:val="21"/>
              </w:rPr>
              <w:t>、</w:t>
            </w:r>
            <w:r>
              <w:rPr>
                <w:rFonts w:ascii="宋体" w:hAnsi="宋体" w:cs="宋体" w:eastAsia="宋体" w:hint="default"/>
                <w:spacing w:val="-17"/>
                <w:w w:val="100"/>
                <w:sz w:val="21"/>
                <w:szCs w:val="21"/>
              </w:rPr>
              <w:t>2018</w:t>
            </w:r>
            <w:r>
              <w:rPr>
                <w:rFonts w:ascii="宋体" w:hAnsi="宋体" w:cs="宋体" w:eastAsia="宋体" w:hint="default"/>
                <w:spacing w:val="-54"/>
                <w:w w:val="100"/>
                <w:sz w:val="21"/>
                <w:szCs w:val="21"/>
              </w:rPr>
              <w:t> </w:t>
            </w:r>
            <w:r>
              <w:rPr>
                <w:rFonts w:ascii="宋体" w:hAnsi="宋体" w:cs="宋体" w:eastAsia="宋体" w:hint="default"/>
                <w:spacing w:val="-1"/>
                <w:w w:val="100"/>
                <w:sz w:val="21"/>
                <w:szCs w:val="21"/>
              </w:rPr>
              <w:t>年度，</w:t>
            </w:r>
            <w:r>
              <w:rPr>
                <w:rFonts w:ascii="宋体" w:hAnsi="宋体" w:cs="宋体" w:eastAsia="宋体" w:hint="default"/>
                <w:w w:val="100"/>
                <w:sz w:val="21"/>
                <w:szCs w:val="21"/>
              </w:rPr>
              <w:t> </w:t>
            </w:r>
            <w:r>
              <w:rPr>
                <w:rFonts w:ascii="宋体" w:hAnsi="宋体" w:cs="宋体" w:eastAsia="宋体" w:hint="default"/>
                <w:sz w:val="21"/>
                <w:szCs w:val="21"/>
              </w:rPr>
              <w:t>在运价基本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持平的情况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下，船用燃油</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成本大幅上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升，导致了公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司利润不及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预期。</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w w:val="100"/>
                <w:sz w:val="21"/>
                <w:szCs w:val="21"/>
              </w:rPr>
              <w:t>2018</w:t>
            </w:r>
            <w:r>
              <w:rPr>
                <w:rFonts w:ascii="宋体" w:hAnsi="宋体" w:cs="宋体" w:eastAsia="宋体" w:hint="default"/>
                <w:spacing w:val="-55"/>
                <w:w w:val="100"/>
                <w:sz w:val="21"/>
                <w:szCs w:val="21"/>
              </w:rPr>
              <w:t> </w:t>
            </w:r>
            <w:r>
              <w:rPr>
                <w:rFonts w:ascii="宋体" w:hAnsi="宋体" w:cs="宋体" w:eastAsia="宋体" w:hint="default"/>
                <w:spacing w:val="-26"/>
                <w:w w:val="100"/>
                <w:sz w:val="21"/>
                <w:szCs w:val="21"/>
              </w:rPr>
              <w:t>年度，公</w:t>
            </w:r>
            <w:r>
              <w:rPr>
                <w:rFonts w:ascii="宋体" w:hAnsi="宋体" w:cs="宋体" w:eastAsia="宋体" w:hint="default"/>
                <w:w w:val="100"/>
                <w:sz w:val="21"/>
                <w:szCs w:val="21"/>
              </w:rPr>
              <w:t> </w:t>
            </w:r>
            <w:r>
              <w:rPr>
                <w:rFonts w:ascii="宋体" w:hAnsi="宋体" w:cs="宋体" w:eastAsia="宋体" w:hint="default"/>
                <w:sz w:val="21"/>
                <w:szCs w:val="21"/>
              </w:rPr>
              <w:t>司存在控股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股东资金占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用的情况，按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照公司应收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款项会计</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政策计提坏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账准备</w:t>
            </w:r>
            <w:r>
              <w:rPr>
                <w:rFonts w:ascii="宋体" w:hAnsi="宋体" w:cs="宋体" w:eastAsia="宋体" w:hint="default"/>
                <w:spacing w:val="-102"/>
                <w:sz w:val="21"/>
                <w:szCs w:val="21"/>
              </w:rPr>
              <w:t> </w:t>
            </w:r>
            <w:r>
              <w:rPr>
                <w:rFonts w:ascii="宋体" w:hAnsi="宋体" w:cs="宋体" w:eastAsia="宋体" w:hint="default"/>
                <w:sz w:val="21"/>
                <w:szCs w:val="21"/>
              </w:rPr>
              <w:t>5,653.88</w:t>
            </w:r>
            <w:r>
              <w:rPr>
                <w:rFonts w:ascii="宋体" w:hAnsi="宋体" w:cs="宋体" w:eastAsia="宋体" w:hint="default"/>
                <w:spacing w:val="-52"/>
                <w:sz w:val="21"/>
                <w:szCs w:val="21"/>
              </w:rPr>
              <w:t> </w:t>
            </w:r>
            <w:r>
              <w:rPr>
                <w:rFonts w:ascii="宋体" w:hAnsi="宋体" w:cs="宋体" w:eastAsia="宋体" w:hint="default"/>
                <w:sz w:val="21"/>
                <w:szCs w:val="21"/>
              </w:rPr>
              <w:t>万</w:t>
            </w:r>
          </w:p>
          <w:p>
            <w:pPr>
              <w:pStyle w:val="TableParagraph"/>
              <w:spacing w:line="273" w:lineRule="auto" w:before="7"/>
              <w:ind w:left="103" w:right="98"/>
              <w:jc w:val="both"/>
              <w:rPr>
                <w:rFonts w:ascii="宋体" w:hAnsi="宋体" w:cs="宋体" w:eastAsia="宋体" w:hint="default"/>
                <w:sz w:val="21"/>
                <w:szCs w:val="21"/>
              </w:rPr>
            </w:pPr>
            <w:r>
              <w:rPr>
                <w:rFonts w:ascii="宋体" w:hAnsi="宋体" w:cs="宋体" w:eastAsia="宋体" w:hint="default"/>
                <w:spacing w:val="-9"/>
                <w:sz w:val="21"/>
                <w:szCs w:val="21"/>
              </w:rPr>
              <w:t>元，计入资产</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减值损失，影</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响</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年经</w:t>
            </w:r>
            <w:r>
              <w:rPr>
                <w:rFonts w:ascii="宋体" w:hAnsi="宋体" w:cs="宋体" w:eastAsia="宋体" w:hint="default"/>
                <w:sz w:val="21"/>
                <w:szCs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both"/>
              <w:rPr>
                <w:rFonts w:ascii="宋体" w:hAnsi="宋体" w:cs="宋体" w:eastAsia="宋体" w:hint="default"/>
                <w:sz w:val="21"/>
                <w:szCs w:val="21"/>
              </w:rPr>
            </w:pPr>
            <w:r>
              <w:rPr>
                <w:rFonts w:ascii="宋体" w:hAnsi="宋体" w:cs="宋体" w:eastAsia="宋体" w:hint="default"/>
                <w:sz w:val="21"/>
                <w:szCs w:val="21"/>
              </w:rPr>
              <w:t>公司将督促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业绩补偿义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务人根据</w:t>
            </w:r>
          </w:p>
          <w:p>
            <w:pPr>
              <w:pStyle w:val="TableParagraph"/>
              <w:spacing w:line="273" w:lineRule="auto" w:before="7"/>
              <w:ind w:left="103" w:right="180"/>
              <w:jc w:val="left"/>
              <w:rPr>
                <w:rFonts w:ascii="宋体" w:hAnsi="宋体" w:cs="宋体" w:eastAsia="宋体" w:hint="default"/>
                <w:sz w:val="21"/>
                <w:szCs w:val="21"/>
              </w:rPr>
            </w:pPr>
            <w:r>
              <w:rPr>
                <w:rFonts w:ascii="宋体" w:hAnsi="宋体" w:cs="宋体" w:eastAsia="宋体" w:hint="default"/>
                <w:sz w:val="21"/>
                <w:szCs w:val="21"/>
              </w:rPr>
              <w:t>《盈利预测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补偿协议》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的有关约</w:t>
            </w:r>
            <w:r>
              <w:rPr>
                <w:rFonts w:ascii="宋体" w:hAnsi="宋体" w:cs="宋体" w:eastAsia="宋体" w:hint="default"/>
                <w:w w:val="100"/>
                <w:sz w:val="21"/>
                <w:szCs w:val="21"/>
              </w:rPr>
              <w:t> </w:t>
            </w:r>
            <w:r>
              <w:rPr>
                <w:rFonts w:ascii="宋体" w:hAnsi="宋体" w:cs="宋体" w:eastAsia="宋体" w:hint="default"/>
                <w:sz w:val="21"/>
                <w:szCs w:val="21"/>
              </w:rPr>
              <w:t>定，及时履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行补偿责</w:t>
            </w:r>
            <w:r>
              <w:rPr>
                <w:rFonts w:ascii="宋体" w:hAnsi="宋体" w:cs="宋体" w:eastAsia="宋体" w:hint="default"/>
                <w:w w:val="100"/>
                <w:sz w:val="21"/>
                <w:szCs w:val="21"/>
              </w:rPr>
              <w:t> </w:t>
            </w:r>
            <w:r>
              <w:rPr>
                <w:rFonts w:ascii="宋体" w:hAnsi="宋体" w:cs="宋体" w:eastAsia="宋体" w:hint="default"/>
                <w:sz w:val="21"/>
                <w:szCs w:val="21"/>
              </w:rPr>
              <w:t>任，切实维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护公司及全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体股东的利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footerReference w:type="default" r:id="rId21"/>
          <w:pgSz w:w="16840" w:h="11910" w:orient="landscape"/>
          <w:pgMar w:footer="1195" w:header="882"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8435"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6"/>
                <w:sz w:val="21"/>
                <w:szCs w:val="21"/>
              </w:rPr>
              <w:t>差额。各方一致同意：《盈利补偿协议》约定的业绩</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补偿和减值测试补偿项下业绩承诺方的累计补偿股</w:t>
            </w:r>
            <w:r>
              <w:rPr>
                <w:rFonts w:ascii="宋体" w:hAnsi="宋体" w:cs="宋体" w:eastAsia="宋体" w:hint="default"/>
                <w:w w:val="100"/>
                <w:sz w:val="21"/>
                <w:szCs w:val="21"/>
              </w:rPr>
              <w:t> </w:t>
            </w:r>
            <w:r>
              <w:rPr>
                <w:rFonts w:ascii="宋体" w:hAnsi="宋体" w:cs="宋体" w:eastAsia="宋体" w:hint="default"/>
                <w:spacing w:val="-5"/>
                <w:w w:val="100"/>
                <w:sz w:val="21"/>
                <w:szCs w:val="21"/>
              </w:rPr>
              <w:t>份总数，应以业绩承诺方通过本次发行股份购买资产</w:t>
            </w:r>
            <w:r>
              <w:rPr>
                <w:rFonts w:ascii="宋体" w:hAnsi="宋体" w:cs="宋体" w:eastAsia="宋体" w:hint="default"/>
                <w:w w:val="100"/>
                <w:sz w:val="21"/>
                <w:szCs w:val="21"/>
              </w:rPr>
              <w:t> </w:t>
            </w:r>
            <w:r>
              <w:rPr>
                <w:rFonts w:ascii="宋体" w:hAnsi="宋体" w:cs="宋体" w:eastAsia="宋体" w:hint="default"/>
                <w:spacing w:val="-5"/>
                <w:w w:val="100"/>
                <w:sz w:val="21"/>
                <w:szCs w:val="21"/>
              </w:rPr>
              <w:t>而取得的新增股份总数为上限。业绩承诺方在对上市</w:t>
            </w:r>
            <w:r>
              <w:rPr>
                <w:rFonts w:ascii="宋体" w:hAnsi="宋体" w:cs="宋体" w:eastAsia="宋体" w:hint="default"/>
                <w:w w:val="100"/>
                <w:sz w:val="21"/>
                <w:szCs w:val="21"/>
              </w:rPr>
              <w:t> </w:t>
            </w:r>
            <w:r>
              <w:rPr>
                <w:rFonts w:ascii="宋体" w:hAnsi="宋体" w:cs="宋体" w:eastAsia="宋体" w:hint="default"/>
                <w:spacing w:val="-3"/>
                <w:sz w:val="21"/>
                <w:szCs w:val="21"/>
              </w:rPr>
              <w:t>公司进行上述补偿时，当期应补偿金额小于或等于</w:t>
            </w:r>
            <w:r>
              <w:rPr>
                <w:rFonts w:ascii="宋体" w:hAnsi="宋体" w:cs="宋体" w:eastAsia="宋体" w:hint="default"/>
                <w:spacing w:val="-25"/>
                <w:sz w:val="21"/>
                <w:szCs w:val="21"/>
              </w:rPr>
              <w:t> </w:t>
            </w:r>
            <w:r>
              <w:rPr>
                <w:rFonts w:ascii="宋体" w:hAnsi="宋体" w:cs="宋体" w:eastAsia="宋体" w:hint="default"/>
                <w:sz w:val="21"/>
                <w:szCs w:val="21"/>
              </w:rPr>
              <w:t>0</w:t>
            </w:r>
          </w:p>
          <w:p>
            <w:pPr>
              <w:pStyle w:val="TableParagraph"/>
              <w:spacing w:line="273" w:lineRule="auto" w:before="7"/>
              <w:ind w:left="103" w:right="-5"/>
              <w:jc w:val="left"/>
              <w:rPr>
                <w:rFonts w:ascii="宋体" w:hAnsi="宋体" w:cs="宋体" w:eastAsia="宋体" w:hint="default"/>
                <w:sz w:val="21"/>
                <w:szCs w:val="21"/>
              </w:rPr>
            </w:pPr>
            <w:r>
              <w:rPr>
                <w:rFonts w:ascii="宋体" w:hAnsi="宋体" w:cs="宋体" w:eastAsia="宋体" w:hint="default"/>
                <w:sz w:val="21"/>
                <w:szCs w:val="21"/>
              </w:rPr>
              <w:t>时，按</w:t>
            </w:r>
            <w:r>
              <w:rPr>
                <w:rFonts w:ascii="宋体" w:hAnsi="宋体" w:cs="宋体" w:eastAsia="宋体" w:hint="default"/>
                <w:spacing w:val="-55"/>
                <w:sz w:val="21"/>
                <w:szCs w:val="21"/>
              </w:rPr>
              <w:t> </w:t>
            </w:r>
            <w:r>
              <w:rPr>
                <w:rFonts w:ascii="宋体" w:hAnsi="宋体" w:cs="宋体" w:eastAsia="宋体" w:hint="default"/>
                <w:sz w:val="21"/>
                <w:szCs w:val="21"/>
              </w:rPr>
              <w:t>0</w:t>
            </w:r>
            <w:r>
              <w:rPr>
                <w:rFonts w:ascii="宋体" w:hAnsi="宋体" w:cs="宋体" w:eastAsia="宋体" w:hint="default"/>
                <w:spacing w:val="-55"/>
                <w:sz w:val="21"/>
                <w:szCs w:val="21"/>
              </w:rPr>
              <w:t> </w:t>
            </w:r>
            <w:r>
              <w:rPr>
                <w:rFonts w:ascii="宋体" w:hAnsi="宋体" w:cs="宋体" w:eastAsia="宋体" w:hint="default"/>
                <w:sz w:val="21"/>
                <w:szCs w:val="21"/>
              </w:rPr>
              <w:t>计算，即已经补偿的金额不冲回。（</w:t>
            </w:r>
            <w:r>
              <w:rPr>
                <w:rFonts w:ascii="宋体" w:hAnsi="宋体" w:cs="宋体" w:eastAsia="宋体" w:hint="default"/>
                <w:sz w:val="21"/>
                <w:szCs w:val="21"/>
              </w:rPr>
              <w:t>2</w:t>
            </w:r>
            <w:r>
              <w:rPr>
                <w:rFonts w:ascii="宋体" w:hAnsi="宋体" w:cs="宋体" w:eastAsia="宋体" w:hint="default"/>
                <w:sz w:val="21"/>
                <w:szCs w:val="21"/>
              </w:rPr>
              <w:t>）专</w:t>
            </w:r>
            <w:r>
              <w:rPr>
                <w:rFonts w:ascii="宋体" w:hAnsi="宋体" w:cs="宋体" w:eastAsia="宋体" w:hint="default"/>
                <w:spacing w:val="-3"/>
                <w:w w:val="100"/>
                <w:sz w:val="21"/>
                <w:szCs w:val="21"/>
              </w:rPr>
              <w:t> </w:t>
            </w:r>
            <w:r>
              <w:rPr>
                <w:rFonts w:ascii="宋体" w:hAnsi="宋体" w:cs="宋体" w:eastAsia="宋体" w:hint="default"/>
                <w:spacing w:val="-5"/>
                <w:w w:val="100"/>
                <w:sz w:val="21"/>
                <w:szCs w:val="21"/>
              </w:rPr>
              <w:t>项审计本次重大资产重组完成后，上市公司应在利润</w:t>
            </w:r>
            <w:r>
              <w:rPr>
                <w:rFonts w:ascii="宋体" w:hAnsi="宋体" w:cs="宋体" w:eastAsia="宋体" w:hint="default"/>
                <w:w w:val="100"/>
                <w:sz w:val="21"/>
                <w:szCs w:val="21"/>
              </w:rPr>
              <w:t> </w:t>
            </w:r>
            <w:r>
              <w:rPr>
                <w:rFonts w:ascii="宋体" w:hAnsi="宋体" w:cs="宋体" w:eastAsia="宋体" w:hint="default"/>
                <w:sz w:val="21"/>
                <w:szCs w:val="21"/>
              </w:rPr>
              <w:t>承诺期内各个会计年度结束后聘请具有证券期货从</w:t>
            </w:r>
            <w:r>
              <w:rPr>
                <w:rFonts w:ascii="宋体" w:hAnsi="宋体" w:cs="宋体" w:eastAsia="宋体" w:hint="default"/>
                <w:w w:val="100"/>
                <w:sz w:val="21"/>
                <w:szCs w:val="21"/>
              </w:rPr>
              <w:t> </w:t>
            </w:r>
            <w:r>
              <w:rPr>
                <w:rFonts w:ascii="宋体" w:hAnsi="宋体" w:cs="宋体" w:eastAsia="宋体" w:hint="default"/>
                <w:sz w:val="21"/>
                <w:szCs w:val="21"/>
              </w:rPr>
              <w:t>业资格的会计师事务所对拟购买资产实现的业绩指</w:t>
            </w:r>
            <w:r>
              <w:rPr>
                <w:rFonts w:ascii="宋体" w:hAnsi="宋体" w:cs="宋体" w:eastAsia="宋体" w:hint="default"/>
                <w:w w:val="100"/>
                <w:sz w:val="21"/>
                <w:szCs w:val="21"/>
              </w:rPr>
              <w:t> </w:t>
            </w:r>
            <w:r>
              <w:rPr>
                <w:rFonts w:ascii="宋体" w:hAnsi="宋体" w:cs="宋体" w:eastAsia="宋体" w:hint="default"/>
                <w:spacing w:val="-10"/>
                <w:sz w:val="21"/>
                <w:szCs w:val="21"/>
              </w:rPr>
              <w:t>标情况出具《专项审核报告》，根据《专项审核报告》</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确定业绩承诺方承诺净利润数与拟购买资产实际实</w:t>
            </w:r>
            <w:r>
              <w:rPr>
                <w:rFonts w:ascii="宋体" w:hAnsi="宋体" w:cs="宋体" w:eastAsia="宋体" w:hint="default"/>
                <w:w w:val="100"/>
                <w:sz w:val="21"/>
                <w:szCs w:val="21"/>
              </w:rPr>
              <w:t> </w:t>
            </w:r>
            <w:r>
              <w:rPr>
                <w:rFonts w:ascii="宋体" w:hAnsi="宋体" w:cs="宋体" w:eastAsia="宋体" w:hint="default"/>
                <w:spacing w:val="-5"/>
                <w:w w:val="100"/>
                <w:sz w:val="21"/>
                <w:szCs w:val="21"/>
              </w:rPr>
              <w:t>现净利润数的差额，并在上市公司年度报告中单独披</w:t>
            </w:r>
            <w:r>
              <w:rPr>
                <w:rFonts w:ascii="宋体" w:hAnsi="宋体" w:cs="宋体" w:eastAsia="宋体" w:hint="default"/>
                <w:w w:val="100"/>
                <w:sz w:val="21"/>
                <w:szCs w:val="21"/>
              </w:rPr>
              <w:t> </w:t>
            </w:r>
            <w:r>
              <w:rPr>
                <w:rFonts w:ascii="宋体" w:hAnsi="宋体" w:cs="宋体" w:eastAsia="宋体" w:hint="default"/>
                <w:spacing w:val="-4"/>
                <w:sz w:val="21"/>
                <w:szCs w:val="21"/>
              </w:rPr>
              <w:t>露该差额。（</w:t>
            </w:r>
            <w:r>
              <w:rPr>
                <w:rFonts w:ascii="宋体" w:hAnsi="宋体" w:cs="宋体" w:eastAsia="宋体" w:hint="default"/>
                <w:spacing w:val="-4"/>
                <w:sz w:val="21"/>
                <w:szCs w:val="21"/>
              </w:rPr>
              <w:t>3</w:t>
            </w:r>
            <w:r>
              <w:rPr>
                <w:rFonts w:ascii="宋体" w:hAnsi="宋体" w:cs="宋体" w:eastAsia="宋体" w:hint="default"/>
                <w:spacing w:val="-4"/>
                <w:sz w:val="21"/>
                <w:szCs w:val="21"/>
              </w:rPr>
              <w:t>）业绩补偿于</w:t>
            </w:r>
            <w:r>
              <w:rPr>
                <w:rFonts w:ascii="宋体" w:hAnsi="宋体" w:cs="宋体" w:eastAsia="宋体" w:hint="default"/>
                <w:spacing w:val="-43"/>
                <w:sz w:val="21"/>
                <w:szCs w:val="21"/>
              </w:rPr>
              <w:t> </w:t>
            </w:r>
            <w:r>
              <w:rPr>
                <w:rFonts w:ascii="宋体" w:hAnsi="宋体" w:cs="宋体" w:eastAsia="宋体" w:hint="default"/>
                <w:sz w:val="21"/>
                <w:szCs w:val="21"/>
              </w:rPr>
              <w:t>2016</w:t>
            </w:r>
            <w:r>
              <w:rPr>
                <w:rFonts w:ascii="宋体" w:hAnsi="宋体" w:cs="宋体" w:eastAsia="宋体" w:hint="default"/>
                <w:spacing w:val="-43"/>
                <w:sz w:val="21"/>
                <w:szCs w:val="21"/>
              </w:rPr>
              <w:t> </w:t>
            </w:r>
            <w:r>
              <w:rPr>
                <w:rFonts w:ascii="宋体" w:hAnsi="宋体" w:cs="宋体" w:eastAsia="宋体" w:hint="default"/>
                <w:spacing w:val="-3"/>
                <w:sz w:val="21"/>
                <w:szCs w:val="21"/>
              </w:rPr>
              <w:t>年度、</w:t>
            </w:r>
            <w:r>
              <w:rPr>
                <w:rFonts w:ascii="宋体" w:hAnsi="宋体" w:cs="宋体" w:eastAsia="宋体" w:hint="default"/>
                <w:spacing w:val="-3"/>
                <w:sz w:val="21"/>
                <w:szCs w:val="21"/>
              </w:rPr>
              <w:t>2017</w:t>
            </w:r>
            <w:r>
              <w:rPr>
                <w:rFonts w:ascii="宋体" w:hAnsi="宋体" w:cs="宋体" w:eastAsia="宋体" w:hint="default"/>
                <w:spacing w:val="-43"/>
                <w:sz w:val="21"/>
                <w:szCs w:val="21"/>
              </w:rPr>
              <w:t> </w:t>
            </w:r>
            <w:r>
              <w:rPr>
                <w:rFonts w:ascii="宋体" w:hAnsi="宋体" w:cs="宋体" w:eastAsia="宋体" w:hint="default"/>
                <w:sz w:val="21"/>
                <w:szCs w:val="21"/>
              </w:rPr>
              <w:t>年度、</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年度任一年度内，若拟购买资产截至当年年末</w:t>
            </w:r>
            <w:r>
              <w:rPr>
                <w:rFonts w:ascii="宋体" w:hAnsi="宋体" w:cs="宋体" w:eastAsia="宋体" w:hint="default"/>
                <w:w w:val="100"/>
                <w:sz w:val="21"/>
                <w:szCs w:val="21"/>
              </w:rPr>
              <w:t> </w:t>
            </w:r>
            <w:r>
              <w:rPr>
                <w:rFonts w:ascii="宋体" w:hAnsi="宋体" w:cs="宋体" w:eastAsia="宋体" w:hint="default"/>
                <w:sz w:val="21"/>
                <w:szCs w:val="21"/>
              </w:rPr>
              <w:t>累计实际实现净利润数低于截至当年年末累计承诺</w:t>
            </w:r>
            <w:r>
              <w:rPr>
                <w:rFonts w:ascii="宋体" w:hAnsi="宋体" w:cs="宋体" w:eastAsia="宋体" w:hint="default"/>
                <w:w w:val="100"/>
                <w:sz w:val="21"/>
                <w:szCs w:val="21"/>
              </w:rPr>
              <w:t> </w:t>
            </w:r>
            <w:r>
              <w:rPr>
                <w:rFonts w:ascii="宋体" w:hAnsi="宋体" w:cs="宋体" w:eastAsia="宋体" w:hint="default"/>
                <w:spacing w:val="-6"/>
                <w:sz w:val="21"/>
                <w:szCs w:val="21"/>
              </w:rPr>
              <w:t>净利润数，业绩承诺方应向上市公司进行补偿。由业</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绩承诺方优先以其持有的上市公司股份向上市公司</w:t>
            </w:r>
            <w:r>
              <w:rPr>
                <w:rFonts w:ascii="宋体" w:hAnsi="宋体" w:cs="宋体" w:eastAsia="宋体" w:hint="default"/>
                <w:w w:val="100"/>
                <w:sz w:val="21"/>
                <w:szCs w:val="21"/>
              </w:rPr>
              <w:t> </w:t>
            </w:r>
            <w:r>
              <w:rPr>
                <w:rFonts w:ascii="宋体" w:hAnsi="宋体" w:cs="宋体" w:eastAsia="宋体" w:hint="default"/>
                <w:spacing w:val="-5"/>
                <w:w w:val="100"/>
                <w:sz w:val="21"/>
                <w:szCs w:val="21"/>
              </w:rPr>
              <w:t>进行补偿，不足的部分可由业绩承诺方以现金方式补</w:t>
            </w:r>
            <w:r>
              <w:rPr>
                <w:rFonts w:ascii="宋体" w:hAnsi="宋体" w:cs="宋体" w:eastAsia="宋体" w:hint="default"/>
                <w:w w:val="100"/>
                <w:sz w:val="21"/>
                <w:szCs w:val="21"/>
              </w:rPr>
              <w:t> </w:t>
            </w:r>
            <w:r>
              <w:rPr>
                <w:rFonts w:ascii="宋体" w:hAnsi="宋体" w:cs="宋体" w:eastAsia="宋体" w:hint="default"/>
                <w:sz w:val="21"/>
                <w:szCs w:val="21"/>
              </w:rPr>
              <w:t>足。（</w:t>
            </w:r>
            <w:r>
              <w:rPr>
                <w:rFonts w:ascii="宋体" w:hAnsi="宋体" w:cs="宋体" w:eastAsia="宋体" w:hint="default"/>
                <w:sz w:val="21"/>
                <w:szCs w:val="21"/>
              </w:rPr>
              <w:t>a</w:t>
            </w:r>
            <w:r>
              <w:rPr>
                <w:rFonts w:ascii="宋体" w:hAnsi="宋体" w:cs="宋体" w:eastAsia="宋体" w:hint="default"/>
                <w:sz w:val="21"/>
                <w:szCs w:val="21"/>
              </w:rPr>
              <w:t>）业绩承诺方当年应补偿的股份数的计算公</w:t>
            </w:r>
            <w:r>
              <w:rPr>
                <w:rFonts w:ascii="宋体" w:hAnsi="宋体" w:cs="宋体" w:eastAsia="宋体" w:hint="default"/>
                <w:w w:val="100"/>
                <w:sz w:val="21"/>
                <w:szCs w:val="21"/>
              </w:rPr>
              <w:t> </w:t>
            </w:r>
            <w:r>
              <w:rPr>
                <w:rFonts w:ascii="宋体" w:hAnsi="宋体" w:cs="宋体" w:eastAsia="宋体" w:hint="default"/>
                <w:sz w:val="21"/>
                <w:szCs w:val="21"/>
              </w:rPr>
              <w:t>式为：</w:t>
            </w:r>
            <w:r>
              <w:rPr>
                <w:rFonts w:ascii="宋体" w:hAnsi="宋体" w:cs="宋体" w:eastAsia="宋体" w:hint="default"/>
                <w:sz w:val="21"/>
                <w:szCs w:val="21"/>
              </w:rPr>
              <w:t>[</w:t>
            </w:r>
            <w:r>
              <w:rPr>
                <w:rFonts w:ascii="宋体" w:hAnsi="宋体" w:cs="宋体" w:eastAsia="宋体" w:hint="default"/>
                <w:sz w:val="21"/>
                <w:szCs w:val="21"/>
              </w:rPr>
              <w:t>（截至当年年末累计承诺净利润－截至当年</w:t>
            </w:r>
            <w:r>
              <w:rPr>
                <w:rFonts w:ascii="宋体" w:hAnsi="宋体" w:cs="宋体" w:eastAsia="宋体" w:hint="default"/>
                <w:w w:val="100"/>
                <w:sz w:val="21"/>
                <w:szCs w:val="21"/>
              </w:rPr>
              <w:t> </w:t>
            </w:r>
            <w:r>
              <w:rPr>
                <w:rFonts w:ascii="宋体" w:hAnsi="宋体" w:cs="宋体" w:eastAsia="宋体" w:hint="default"/>
                <w:sz w:val="21"/>
                <w:szCs w:val="21"/>
              </w:rPr>
              <w:t>年末累计实际实现净利润）÷承诺净利润数总和]×</w:t>
            </w:r>
            <w:r>
              <w:rPr>
                <w:rFonts w:ascii="宋体" w:hAnsi="宋体" w:cs="宋体" w:eastAsia="宋体" w:hint="default"/>
                <w:spacing w:val="-3"/>
                <w:w w:val="100"/>
                <w:sz w:val="21"/>
                <w:szCs w:val="21"/>
              </w:rPr>
              <w:t> </w:t>
            </w:r>
            <w:r>
              <w:rPr>
                <w:rFonts w:ascii="宋体" w:hAnsi="宋体" w:cs="宋体" w:eastAsia="宋体" w:hint="default"/>
                <w:sz w:val="21"/>
                <w:szCs w:val="21"/>
              </w:rPr>
              <w:t>发行股份购买资产新增股份总数–截至当年年末已</w:t>
            </w:r>
            <w:r>
              <w:rPr>
                <w:rFonts w:ascii="宋体" w:hAnsi="宋体" w:cs="宋体" w:eastAsia="宋体" w:hint="default"/>
                <w:w w:val="100"/>
                <w:sz w:val="21"/>
                <w:szCs w:val="21"/>
              </w:rPr>
              <w:t> </w:t>
            </w:r>
            <w:r>
              <w:rPr>
                <w:rFonts w:ascii="宋体" w:hAnsi="宋体" w:cs="宋体" w:eastAsia="宋体" w:hint="default"/>
                <w:sz w:val="21"/>
                <w:szCs w:val="21"/>
              </w:rPr>
              <w:t>补偿的股份数“截至当年年末”系指自</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p>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日起算，截至</w:t>
            </w:r>
            <w:r>
              <w:rPr>
                <w:rFonts w:ascii="宋体" w:hAnsi="宋体" w:cs="宋体" w:eastAsia="宋体" w:hint="default"/>
                <w:spacing w:val="-55"/>
                <w:sz w:val="21"/>
                <w:szCs w:val="21"/>
              </w:rPr>
              <w:t> </w:t>
            </w:r>
            <w:r>
              <w:rPr>
                <w:rFonts w:ascii="宋体" w:hAnsi="宋体" w:cs="宋体" w:eastAsia="宋体" w:hint="default"/>
                <w:sz w:val="21"/>
                <w:szCs w:val="21"/>
              </w:rPr>
              <w:t>2016</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auto" w:before="37"/>
              <w:ind w:left="103" w:right="96"/>
              <w:jc w:val="both"/>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日或</w:t>
            </w:r>
            <w:r>
              <w:rPr>
                <w:rFonts w:ascii="宋体" w:hAnsi="宋体" w:cs="宋体" w:eastAsia="宋体" w:hint="default"/>
                <w:spacing w:val="-49"/>
                <w:sz w:val="21"/>
                <w:szCs w:val="21"/>
              </w:rPr>
              <w:t> </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5"/>
                <w:sz w:val="21"/>
                <w:szCs w:val="21"/>
              </w:rPr>
              <w:t>日；“承诺净利润数总和”</w:t>
            </w:r>
            <w:r>
              <w:rPr>
                <w:rFonts w:ascii="宋体" w:hAnsi="宋体" w:cs="宋体" w:eastAsia="宋体" w:hint="default"/>
                <w:w w:val="100"/>
                <w:sz w:val="21"/>
                <w:szCs w:val="21"/>
              </w:rPr>
              <w:t> </w:t>
            </w:r>
            <w:r>
              <w:rPr>
                <w:rFonts w:ascii="宋体" w:hAnsi="宋体" w:cs="宋体" w:eastAsia="宋体" w:hint="default"/>
                <w:sz w:val="21"/>
                <w:szCs w:val="21"/>
              </w:rPr>
              <w:t>系指</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pacing w:val="-7"/>
                <w:sz w:val="21"/>
                <w:szCs w:val="21"/>
              </w:rPr>
              <w:t>年度、</w:t>
            </w:r>
            <w:r>
              <w:rPr>
                <w:rFonts w:ascii="宋体" w:hAnsi="宋体" w:cs="宋体" w:eastAsia="宋体" w:hint="default"/>
                <w:spacing w:val="-7"/>
                <w:sz w:val="21"/>
                <w:szCs w:val="21"/>
              </w:rPr>
              <w:t>2017</w:t>
            </w:r>
            <w:r>
              <w:rPr>
                <w:rFonts w:ascii="宋体" w:hAnsi="宋体" w:cs="宋体" w:eastAsia="宋体" w:hint="default"/>
                <w:spacing w:val="-49"/>
                <w:sz w:val="21"/>
                <w:szCs w:val="21"/>
              </w:rPr>
              <w:t> </w:t>
            </w:r>
            <w:r>
              <w:rPr>
                <w:rFonts w:ascii="宋体" w:hAnsi="宋体" w:cs="宋体" w:eastAsia="宋体" w:hint="default"/>
                <w:spacing w:val="-8"/>
                <w:sz w:val="21"/>
                <w:szCs w:val="21"/>
              </w:rPr>
              <w:t>年度、</w:t>
            </w:r>
            <w:r>
              <w:rPr>
                <w:rFonts w:ascii="宋体" w:hAnsi="宋体" w:cs="宋体" w:eastAsia="宋体" w:hint="default"/>
                <w:spacing w:val="-8"/>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年度承诺净利润下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w w:val="100"/>
                <w:sz w:val="21"/>
                <w:szCs w:val="21"/>
              </w:rPr>
              <w:t>限之和。如果上市公司在本次重组中新增股份登记完</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11"/>
              <w:jc w:val="left"/>
              <w:rPr>
                <w:rFonts w:ascii="宋体" w:hAnsi="宋体" w:cs="宋体" w:eastAsia="宋体" w:hint="default"/>
                <w:sz w:val="21"/>
                <w:szCs w:val="21"/>
              </w:rPr>
            </w:pPr>
            <w:r>
              <w:rPr>
                <w:rFonts w:ascii="宋体" w:hAnsi="宋体" w:cs="宋体" w:eastAsia="宋体" w:hint="default"/>
                <w:sz w:val="21"/>
                <w:szCs w:val="21"/>
              </w:rPr>
              <w:t>营性税后利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润</w:t>
            </w:r>
            <w:r>
              <w:rPr>
                <w:rFonts w:ascii="宋体" w:hAnsi="宋体" w:cs="宋体" w:eastAsia="宋体" w:hint="default"/>
                <w:spacing w:val="-53"/>
                <w:sz w:val="21"/>
                <w:szCs w:val="21"/>
              </w:rPr>
              <w:t> </w:t>
            </w:r>
            <w:r>
              <w:rPr>
                <w:rFonts w:ascii="宋体" w:hAnsi="宋体" w:cs="宋体" w:eastAsia="宋体" w:hint="default"/>
                <w:sz w:val="21"/>
                <w:szCs w:val="21"/>
              </w:rPr>
              <w:t>4,240.41</w:t>
            </w:r>
          </w:p>
          <w:p>
            <w:pPr>
              <w:pStyle w:val="TableParagraph"/>
              <w:spacing w:line="273" w:lineRule="auto" w:before="7"/>
              <w:ind w:left="103" w:right="98"/>
              <w:jc w:val="left"/>
              <w:rPr>
                <w:rFonts w:ascii="宋体" w:hAnsi="宋体" w:cs="宋体" w:eastAsia="宋体" w:hint="default"/>
                <w:sz w:val="21"/>
                <w:szCs w:val="21"/>
              </w:rPr>
            </w:pPr>
            <w:r>
              <w:rPr>
                <w:rFonts w:ascii="宋体" w:hAnsi="宋体" w:cs="宋体" w:eastAsia="宋体" w:hint="default"/>
                <w:sz w:val="21"/>
                <w:szCs w:val="21"/>
              </w:rPr>
              <w:t>万元。</w:t>
            </w:r>
            <w:r>
              <w:rPr>
                <w:rFonts w:ascii="宋体" w:hAnsi="宋体" w:cs="宋体" w:eastAsia="宋体" w:hint="default"/>
                <w:sz w:val="21"/>
                <w:szCs w:val="21"/>
              </w:rPr>
              <w:t>3</w:t>
            </w:r>
            <w:r>
              <w:rPr>
                <w:rFonts w:ascii="宋体" w:hAnsi="宋体" w:cs="宋体" w:eastAsia="宋体" w:hint="default"/>
                <w:sz w:val="21"/>
                <w:szCs w:val="21"/>
              </w:rPr>
              <w:t>、截</w:t>
            </w:r>
            <w:r>
              <w:rPr>
                <w:rFonts w:ascii="宋体" w:hAnsi="宋体" w:cs="宋体" w:eastAsia="宋体" w:hint="default"/>
                <w:spacing w:val="-3"/>
                <w:w w:val="100"/>
                <w:sz w:val="21"/>
                <w:szCs w:val="21"/>
              </w:rPr>
              <w:t> </w:t>
            </w:r>
            <w:r>
              <w:rPr>
                <w:rFonts w:ascii="宋体" w:hAnsi="宋体" w:cs="宋体" w:eastAsia="宋体" w:hint="default"/>
                <w:sz w:val="21"/>
                <w:szCs w:val="21"/>
              </w:rPr>
              <w:t>止目前郭东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泽及郭东圣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所持有的安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通控股股份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已全部处于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冻结和被轮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候冻结，同时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其目前缺乏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流动现金，故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暂时无法及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时完成业绩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承诺补偿。</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6840" w:h="11910" w:orient="landscape"/>
          <w:pgMar w:footer="1195" w:header="882" w:top="1120" w:bottom="1380" w:left="1200" w:right="1300"/>
          <w:pgNumType w:start="3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318" w:hRule="exact"/>
        </w:trPr>
        <w:tc>
          <w:tcPr>
            <w:tcW w:w="977"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96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成后</w:t>
            </w:r>
            <w:r>
              <w:rPr>
                <w:rFonts w:ascii="宋体" w:hAnsi="宋体" w:cs="宋体" w:eastAsia="宋体" w:hint="default"/>
                <w:spacing w:val="-3"/>
                <w:w w:val="100"/>
                <w:sz w:val="21"/>
                <w:szCs w:val="21"/>
              </w:rPr>
              <w:t>至</w:t>
            </w:r>
            <w:r>
              <w:rPr>
                <w:rFonts w:ascii="宋体" w:hAnsi="宋体" w:cs="宋体" w:eastAsia="宋体" w:hint="default"/>
                <w:w w:val="100"/>
                <w:sz w:val="21"/>
                <w:szCs w:val="21"/>
              </w:rPr>
              <w:t>补</w:t>
            </w:r>
            <w:r>
              <w:rPr>
                <w:rFonts w:ascii="宋体" w:hAnsi="宋体" w:cs="宋体" w:eastAsia="宋体" w:hint="default"/>
                <w:spacing w:val="-3"/>
                <w:w w:val="100"/>
                <w:sz w:val="21"/>
                <w:szCs w:val="21"/>
              </w:rPr>
              <w:t>偿</w:t>
            </w:r>
            <w:r>
              <w:rPr>
                <w:rFonts w:ascii="宋体" w:hAnsi="宋体" w:cs="宋体" w:eastAsia="宋体" w:hint="default"/>
                <w:w w:val="100"/>
                <w:sz w:val="21"/>
                <w:szCs w:val="21"/>
              </w:rPr>
              <w:t>完</w:t>
            </w:r>
            <w:r>
              <w:rPr>
                <w:rFonts w:ascii="宋体" w:hAnsi="宋体" w:cs="宋体" w:eastAsia="宋体" w:hint="default"/>
                <w:spacing w:val="-3"/>
                <w:w w:val="100"/>
                <w:sz w:val="21"/>
                <w:szCs w:val="21"/>
              </w:rPr>
              <w:t>成</w:t>
            </w:r>
            <w:r>
              <w:rPr>
                <w:rFonts w:ascii="宋体" w:hAnsi="宋体" w:cs="宋体" w:eastAsia="宋体" w:hint="default"/>
                <w:w w:val="100"/>
                <w:sz w:val="21"/>
                <w:szCs w:val="21"/>
              </w:rPr>
              <w:t>日</w:t>
            </w:r>
            <w:r>
              <w:rPr>
                <w:rFonts w:ascii="宋体" w:hAnsi="宋体" w:cs="宋体" w:eastAsia="宋体" w:hint="default"/>
                <w:spacing w:val="-3"/>
                <w:w w:val="100"/>
                <w:sz w:val="21"/>
                <w:szCs w:val="21"/>
              </w:rPr>
              <w:t>期</w:t>
            </w:r>
            <w:r>
              <w:rPr>
                <w:rFonts w:ascii="宋体" w:hAnsi="宋体" w:cs="宋体" w:eastAsia="宋体" w:hint="default"/>
                <w:w w:val="100"/>
                <w:sz w:val="21"/>
                <w:szCs w:val="21"/>
              </w:rPr>
              <w:t>间</w:t>
            </w:r>
            <w:r>
              <w:rPr>
                <w:rFonts w:ascii="宋体" w:hAnsi="宋体" w:cs="宋体" w:eastAsia="宋体" w:hint="default"/>
                <w:spacing w:val="-3"/>
                <w:w w:val="100"/>
                <w:sz w:val="21"/>
                <w:szCs w:val="21"/>
              </w:rPr>
              <w:t>实</w:t>
            </w:r>
            <w:r>
              <w:rPr>
                <w:rFonts w:ascii="宋体" w:hAnsi="宋体" w:cs="宋体" w:eastAsia="宋体" w:hint="default"/>
                <w:w w:val="100"/>
                <w:sz w:val="21"/>
                <w:szCs w:val="21"/>
              </w:rPr>
              <w:t>施现</w:t>
            </w:r>
            <w:r>
              <w:rPr>
                <w:rFonts w:ascii="宋体" w:hAnsi="宋体" w:cs="宋体" w:eastAsia="宋体" w:hint="default"/>
                <w:spacing w:val="-3"/>
                <w:w w:val="100"/>
                <w:sz w:val="21"/>
                <w:szCs w:val="21"/>
              </w:rPr>
              <w:t>金</w:t>
            </w:r>
            <w:r>
              <w:rPr>
                <w:rFonts w:ascii="宋体" w:hAnsi="宋体" w:cs="宋体" w:eastAsia="宋体" w:hint="default"/>
                <w:w w:val="100"/>
                <w:sz w:val="21"/>
                <w:szCs w:val="21"/>
              </w:rPr>
              <w:t>分</w:t>
            </w:r>
            <w:r>
              <w:rPr>
                <w:rFonts w:ascii="宋体" w:hAnsi="宋体" w:cs="宋体" w:eastAsia="宋体" w:hint="default"/>
                <w:spacing w:val="-3"/>
                <w:w w:val="100"/>
                <w:sz w:val="21"/>
                <w:szCs w:val="21"/>
              </w:rPr>
              <w:t>红</w:t>
            </w:r>
            <w:r>
              <w:rPr>
                <w:rFonts w:ascii="宋体" w:hAnsi="宋体" w:cs="宋体" w:eastAsia="宋体" w:hint="default"/>
                <w:spacing w:val="-87"/>
                <w:w w:val="100"/>
                <w:sz w:val="21"/>
                <w:szCs w:val="21"/>
              </w:rPr>
              <w:t>，</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方应</w:t>
            </w:r>
          </w:p>
        </w:tc>
        <w:tc>
          <w:tcPr>
            <w:tcW w:w="156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430"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将其于股份补偿前累计获得的现金分红收益返还予</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上市公司；返还金额不作为已补偿金额，不计入各年</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应补</w:t>
            </w:r>
            <w:r>
              <w:rPr>
                <w:rFonts w:ascii="宋体" w:hAnsi="宋体" w:cs="宋体" w:eastAsia="宋体" w:hint="default"/>
                <w:spacing w:val="-3"/>
                <w:w w:val="100"/>
                <w:sz w:val="21"/>
                <w:szCs w:val="21"/>
              </w:rPr>
              <w:t>偿</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的</w:t>
            </w:r>
            <w:r>
              <w:rPr>
                <w:rFonts w:ascii="宋体" w:hAnsi="宋体" w:cs="宋体" w:eastAsia="宋体" w:hint="default"/>
                <w:spacing w:val="-3"/>
                <w:w w:val="100"/>
                <w:sz w:val="21"/>
                <w:szCs w:val="21"/>
              </w:rPr>
              <w:t>计</w:t>
            </w:r>
            <w:r>
              <w:rPr>
                <w:rFonts w:ascii="宋体" w:hAnsi="宋体" w:cs="宋体" w:eastAsia="宋体" w:hint="default"/>
                <w:w w:val="100"/>
                <w:sz w:val="21"/>
                <w:szCs w:val="21"/>
              </w:rPr>
              <w:t>算</w:t>
            </w:r>
            <w:r>
              <w:rPr>
                <w:rFonts w:ascii="宋体" w:hAnsi="宋体" w:cs="宋体" w:eastAsia="宋体" w:hint="default"/>
                <w:spacing w:val="-3"/>
                <w:w w:val="100"/>
                <w:sz w:val="21"/>
                <w:szCs w:val="21"/>
              </w:rPr>
              <w:t>公式</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返</w:t>
            </w:r>
            <w:r>
              <w:rPr>
                <w:rFonts w:ascii="宋体" w:hAnsi="宋体" w:cs="宋体" w:eastAsia="宋体" w:hint="default"/>
                <w:w w:val="100"/>
                <w:sz w:val="21"/>
                <w:szCs w:val="21"/>
              </w:rPr>
              <w:t>还期</w:t>
            </w:r>
            <w:r>
              <w:rPr>
                <w:rFonts w:ascii="宋体" w:hAnsi="宋体" w:cs="宋体" w:eastAsia="宋体" w:hint="default"/>
                <w:spacing w:val="-3"/>
                <w:w w:val="100"/>
                <w:sz w:val="21"/>
                <w:szCs w:val="21"/>
              </w:rPr>
              <w:t>限</w:t>
            </w:r>
            <w:r>
              <w:rPr>
                <w:rFonts w:ascii="宋体" w:hAnsi="宋体" w:cs="宋体" w:eastAsia="宋体" w:hint="default"/>
                <w:w w:val="100"/>
                <w:sz w:val="21"/>
                <w:szCs w:val="21"/>
              </w:rPr>
              <w:t>为</w:t>
            </w:r>
            <w:r>
              <w:rPr>
                <w:rFonts w:ascii="宋体" w:hAnsi="宋体" w:cs="宋体" w:eastAsia="宋体" w:hint="default"/>
                <w:spacing w:val="-3"/>
                <w:w w:val="100"/>
                <w:sz w:val="21"/>
                <w:szCs w:val="21"/>
              </w:rPr>
              <w:t>当</w:t>
            </w:r>
            <w:r>
              <w:rPr>
                <w:rFonts w:ascii="宋体" w:hAnsi="宋体" w:cs="宋体" w:eastAsia="宋体" w:hint="default"/>
                <w:w w:val="100"/>
                <w:sz w:val="21"/>
                <w:szCs w:val="21"/>
              </w:rPr>
              <w:t>年</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标</w:t>
            </w:r>
            <w:r>
              <w:rPr>
                <w:rFonts w:ascii="宋体" w:hAnsi="宋体" w:cs="宋体" w:eastAsia="宋体" w:hint="default"/>
                <w:w w:val="100"/>
                <w:sz w:val="21"/>
                <w:szCs w:val="21"/>
              </w:rPr>
              <w:t>的公</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司的《专项审核报告》出具后的</w:t>
            </w:r>
            <w:r>
              <w:rPr>
                <w:rFonts w:ascii="宋体" w:hAnsi="宋体" w:cs="宋体" w:eastAsia="宋体" w:hint="default"/>
                <w:spacing w:val="-54"/>
                <w:sz w:val="21"/>
                <w:szCs w:val="21"/>
              </w:rPr>
              <w:t> </w:t>
            </w:r>
            <w:r>
              <w:rPr>
                <w:rFonts w:ascii="宋体" w:hAnsi="宋体" w:cs="宋体" w:eastAsia="宋体" w:hint="default"/>
                <w:sz w:val="21"/>
                <w:szCs w:val="21"/>
              </w:rPr>
              <w:t>60</w:t>
            </w:r>
            <w:r>
              <w:rPr>
                <w:rFonts w:ascii="宋体" w:hAnsi="宋体" w:cs="宋体" w:eastAsia="宋体" w:hint="default"/>
                <w:spacing w:val="-56"/>
                <w:sz w:val="21"/>
                <w:szCs w:val="21"/>
              </w:rPr>
              <w:t> </w:t>
            </w:r>
            <w:r>
              <w:rPr>
                <w:rFonts w:ascii="宋体" w:hAnsi="宋体" w:cs="宋体" w:eastAsia="宋体" w:hint="default"/>
                <w:sz w:val="21"/>
                <w:szCs w:val="21"/>
              </w:rPr>
              <w:t>日内。返还金额</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计算</w:t>
            </w:r>
            <w:r>
              <w:rPr>
                <w:rFonts w:ascii="宋体" w:hAnsi="宋体" w:cs="宋体" w:eastAsia="宋体" w:hint="default"/>
                <w:spacing w:val="-3"/>
                <w:w w:val="100"/>
                <w:sz w:val="21"/>
                <w:szCs w:val="21"/>
              </w:rPr>
              <w:t>公</w:t>
            </w:r>
            <w:r>
              <w:rPr>
                <w:rFonts w:ascii="宋体" w:hAnsi="宋体" w:cs="宋体" w:eastAsia="宋体" w:hint="default"/>
                <w:w w:val="100"/>
                <w:sz w:val="21"/>
                <w:szCs w:val="21"/>
              </w:rPr>
              <w:t>式</w:t>
            </w:r>
            <w:r>
              <w:rPr>
                <w:rFonts w:ascii="宋体" w:hAnsi="宋体" w:cs="宋体" w:eastAsia="宋体" w:hint="default"/>
                <w:spacing w:val="-3"/>
                <w:w w:val="100"/>
                <w:sz w:val="21"/>
                <w:szCs w:val="21"/>
              </w:rPr>
              <w:t>为</w:t>
            </w:r>
            <w:r>
              <w:rPr>
                <w:rFonts w:ascii="宋体" w:hAnsi="宋体" w:cs="宋体" w:eastAsia="宋体" w:hint="default"/>
                <w:spacing w:val="-87"/>
                <w:w w:val="100"/>
                <w:sz w:val="21"/>
                <w:szCs w:val="21"/>
              </w:rPr>
              <w:t>：</w:t>
            </w:r>
            <w:r>
              <w:rPr>
                <w:rFonts w:ascii="宋体" w:hAnsi="宋体" w:cs="宋体" w:eastAsia="宋体" w:hint="default"/>
                <w:w w:val="100"/>
                <w:sz w:val="21"/>
                <w:szCs w:val="21"/>
              </w:rPr>
              <w:t>返</w:t>
            </w:r>
            <w:r>
              <w:rPr>
                <w:rFonts w:ascii="宋体" w:hAnsi="宋体" w:cs="宋体" w:eastAsia="宋体" w:hint="default"/>
                <w:spacing w:val="-3"/>
                <w:w w:val="100"/>
                <w:sz w:val="21"/>
                <w:szCs w:val="21"/>
              </w:rPr>
              <w:t>还</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截</w:t>
            </w:r>
            <w:r>
              <w:rPr>
                <w:rFonts w:ascii="宋体" w:hAnsi="宋体" w:cs="宋体" w:eastAsia="宋体" w:hint="default"/>
                <w:w w:val="100"/>
                <w:sz w:val="21"/>
                <w:szCs w:val="21"/>
              </w:rPr>
              <w:t>至补</w:t>
            </w:r>
            <w:r>
              <w:rPr>
                <w:rFonts w:ascii="宋体" w:hAnsi="宋体" w:cs="宋体" w:eastAsia="宋体" w:hint="default"/>
                <w:spacing w:val="-3"/>
                <w:w w:val="100"/>
                <w:sz w:val="21"/>
                <w:szCs w:val="21"/>
              </w:rPr>
              <w:t>偿</w:t>
            </w:r>
            <w:r>
              <w:rPr>
                <w:rFonts w:ascii="宋体" w:hAnsi="宋体" w:cs="宋体" w:eastAsia="宋体" w:hint="default"/>
                <w:w w:val="100"/>
                <w:sz w:val="21"/>
                <w:szCs w:val="21"/>
              </w:rPr>
              <w:t>前</w:t>
            </w:r>
            <w:r>
              <w:rPr>
                <w:rFonts w:ascii="宋体" w:hAnsi="宋体" w:cs="宋体" w:eastAsia="宋体" w:hint="default"/>
                <w:spacing w:val="-3"/>
                <w:w w:val="100"/>
                <w:sz w:val="21"/>
                <w:szCs w:val="21"/>
              </w:rPr>
              <w:t>每</w:t>
            </w:r>
            <w:r>
              <w:rPr>
                <w:rFonts w:ascii="宋体" w:hAnsi="宋体" w:cs="宋体" w:eastAsia="宋体" w:hint="default"/>
                <w:w w:val="100"/>
                <w:sz w:val="21"/>
                <w:szCs w:val="21"/>
              </w:rPr>
              <w:t>股</w:t>
            </w:r>
            <w:r>
              <w:rPr>
                <w:rFonts w:ascii="宋体" w:hAnsi="宋体" w:cs="宋体" w:eastAsia="宋体" w:hint="default"/>
                <w:spacing w:val="-3"/>
                <w:w w:val="100"/>
                <w:sz w:val="21"/>
                <w:szCs w:val="21"/>
              </w:rPr>
              <w:t>已</w:t>
            </w:r>
            <w:r>
              <w:rPr>
                <w:rFonts w:ascii="宋体" w:hAnsi="宋体" w:cs="宋体" w:eastAsia="宋体" w:hint="default"/>
                <w:w w:val="100"/>
                <w:sz w:val="21"/>
                <w:szCs w:val="21"/>
              </w:rPr>
              <w:t>获</w:t>
            </w:r>
            <w:r>
              <w:rPr>
                <w:rFonts w:ascii="宋体" w:hAnsi="宋体" w:cs="宋体" w:eastAsia="宋体" w:hint="default"/>
                <w:spacing w:val="-3"/>
                <w:w w:val="100"/>
                <w:sz w:val="21"/>
                <w:szCs w:val="21"/>
              </w:rPr>
              <w:t>得</w:t>
            </w:r>
            <w:r>
              <w:rPr>
                <w:rFonts w:ascii="宋体" w:hAnsi="宋体" w:cs="宋体" w:eastAsia="宋体" w:hint="default"/>
                <w:w w:val="100"/>
                <w:sz w:val="21"/>
                <w:szCs w:val="21"/>
              </w:rPr>
              <w:t>的现</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金分红收益×业绩承诺方当年应补偿股份数量若根</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据上述公式（</w:t>
            </w:r>
            <w:r>
              <w:rPr>
                <w:rFonts w:ascii="宋体" w:hAnsi="宋体" w:cs="宋体" w:eastAsia="宋体" w:hint="default"/>
                <w:sz w:val="21"/>
                <w:szCs w:val="21"/>
              </w:rPr>
              <w:t>a</w:t>
            </w:r>
            <w:r>
              <w:rPr>
                <w:rFonts w:ascii="宋体" w:hAnsi="宋体" w:cs="宋体" w:eastAsia="宋体" w:hint="default"/>
                <w:sz w:val="21"/>
                <w:szCs w:val="21"/>
              </w:rPr>
              <w:t>）计算得出的业绩承诺方当年应补偿</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股份</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中</w:t>
            </w:r>
            <w:r>
              <w:rPr>
                <w:rFonts w:ascii="宋体" w:hAnsi="宋体" w:cs="宋体" w:eastAsia="宋体" w:hint="default"/>
                <w:w w:val="100"/>
                <w:sz w:val="21"/>
                <w:szCs w:val="21"/>
              </w:rPr>
              <w:t>存</w:t>
            </w:r>
            <w:r>
              <w:rPr>
                <w:rFonts w:ascii="宋体" w:hAnsi="宋体" w:cs="宋体" w:eastAsia="宋体" w:hint="default"/>
                <w:spacing w:val="-3"/>
                <w:w w:val="100"/>
                <w:sz w:val="21"/>
                <w:szCs w:val="21"/>
              </w:rPr>
              <w:t>在不</w:t>
            </w:r>
            <w:r>
              <w:rPr>
                <w:rFonts w:ascii="宋体" w:hAnsi="宋体" w:cs="宋体" w:eastAsia="宋体" w:hint="default"/>
                <w:w w:val="100"/>
                <w:sz w:val="21"/>
                <w:szCs w:val="21"/>
              </w:rPr>
              <w:t>足</w:t>
            </w:r>
            <w:r>
              <w:rPr>
                <w:rFonts w:ascii="宋体" w:hAnsi="宋体" w:cs="宋体" w:eastAsia="宋体" w:hint="default"/>
                <w:spacing w:val="-52"/>
                <w:sz w:val="21"/>
                <w:szCs w:val="21"/>
              </w:rPr>
              <w:t> </w:t>
            </w:r>
            <w:r>
              <w:rPr>
                <w:rFonts w:ascii="宋体" w:hAnsi="宋体" w:cs="宋体" w:eastAsia="宋体" w:hint="default"/>
                <w:w w:val="100"/>
                <w:sz w:val="21"/>
                <w:szCs w:val="21"/>
              </w:rPr>
              <w:t>1</w:t>
            </w:r>
            <w:r>
              <w:rPr>
                <w:rFonts w:ascii="宋体" w:hAnsi="宋体" w:cs="宋体" w:eastAsia="宋体" w:hint="default"/>
                <w:spacing w:val="-53"/>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的情</w:t>
            </w:r>
            <w:r>
              <w:rPr>
                <w:rFonts w:ascii="宋体" w:hAnsi="宋体" w:cs="宋体" w:eastAsia="宋体" w:hint="default"/>
                <w:spacing w:val="-3"/>
                <w:w w:val="100"/>
                <w:sz w:val="21"/>
                <w:szCs w:val="21"/>
              </w:rPr>
              <w:t>形</w:t>
            </w:r>
            <w:r>
              <w:rPr>
                <w:rFonts w:ascii="宋体" w:hAnsi="宋体" w:cs="宋体" w:eastAsia="宋体" w:hint="default"/>
                <w:spacing w:val="-87"/>
                <w:w w:val="100"/>
                <w:sz w:val="21"/>
                <w:szCs w:val="21"/>
              </w:rPr>
              <w:t>，</w:t>
            </w:r>
            <w:r>
              <w:rPr>
                <w:rFonts w:ascii="宋体" w:hAnsi="宋体" w:cs="宋体" w:eastAsia="宋体" w:hint="default"/>
                <w:w w:val="100"/>
                <w:sz w:val="21"/>
                <w:szCs w:val="21"/>
              </w:rPr>
              <w:t>不</w:t>
            </w:r>
            <w:r>
              <w:rPr>
                <w:rFonts w:ascii="宋体" w:hAnsi="宋体" w:cs="宋体" w:eastAsia="宋体" w:hint="default"/>
                <w:spacing w:val="-3"/>
                <w:w w:val="100"/>
                <w:sz w:val="21"/>
                <w:szCs w:val="21"/>
              </w:rPr>
              <w:t>足</w:t>
            </w:r>
            <w:r>
              <w:rPr>
                <w:rFonts w:ascii="宋体" w:hAnsi="宋体" w:cs="宋体" w:eastAsia="宋体" w:hint="default"/>
                <w:w w:val="100"/>
                <w:sz w:val="21"/>
                <w:szCs w:val="21"/>
              </w:rPr>
              <w:t>一</w:t>
            </w:r>
            <w:r>
              <w:rPr>
                <w:rFonts w:ascii="宋体" w:hAnsi="宋体" w:cs="宋体" w:eastAsia="宋体" w:hint="default"/>
                <w:spacing w:val="-3"/>
                <w:w w:val="100"/>
                <w:sz w:val="21"/>
                <w:szCs w:val="21"/>
              </w:rPr>
              <w:t>股</w:t>
            </w:r>
            <w:r>
              <w:rPr>
                <w:rFonts w:ascii="宋体" w:hAnsi="宋体" w:cs="宋体" w:eastAsia="宋体" w:hint="default"/>
                <w:w w:val="100"/>
                <w:sz w:val="21"/>
                <w:szCs w:val="21"/>
              </w:rPr>
              <w:t>的</w:t>
            </w:r>
            <w:r>
              <w:rPr>
                <w:rFonts w:ascii="宋体" w:hAnsi="宋体" w:cs="宋体" w:eastAsia="宋体" w:hint="default"/>
                <w:spacing w:val="-3"/>
                <w:w w:val="100"/>
                <w:sz w:val="21"/>
                <w:szCs w:val="21"/>
              </w:rPr>
              <w:t>部</w:t>
            </w:r>
            <w:r>
              <w:rPr>
                <w:rFonts w:ascii="宋体" w:hAnsi="宋体" w:cs="宋体" w:eastAsia="宋体" w:hint="default"/>
                <w:w w:val="100"/>
                <w:sz w:val="21"/>
                <w:szCs w:val="21"/>
              </w:rPr>
              <w:t>分若</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大于</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z w:val="21"/>
                <w:szCs w:val="21"/>
              </w:rPr>
              <w:t>，则按</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股计算；若小于或等于</w:t>
            </w:r>
            <w:r>
              <w:rPr>
                <w:rFonts w:ascii="宋体" w:hAnsi="宋体" w:cs="宋体" w:eastAsia="宋体" w:hint="default"/>
                <w:spacing w:val="-54"/>
                <w:sz w:val="21"/>
                <w:szCs w:val="21"/>
              </w:rPr>
              <w:t> </w:t>
            </w:r>
            <w:r>
              <w:rPr>
                <w:rFonts w:ascii="宋体" w:hAnsi="宋体" w:cs="宋体" w:eastAsia="宋体" w:hint="default"/>
                <w:sz w:val="21"/>
                <w:szCs w:val="21"/>
              </w:rPr>
              <w:t>0.5</w:t>
            </w:r>
            <w:r>
              <w:rPr>
                <w:rFonts w:ascii="宋体" w:hAnsi="宋体" w:cs="宋体" w:eastAsia="宋体" w:hint="default"/>
                <w:sz w:val="21"/>
                <w:szCs w:val="21"/>
              </w:rPr>
              <w:t>，则忽</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略不</w:t>
            </w:r>
            <w:r>
              <w:rPr>
                <w:rFonts w:ascii="宋体" w:hAnsi="宋体" w:cs="宋体" w:eastAsia="宋体" w:hint="default"/>
                <w:spacing w:val="-3"/>
                <w:w w:val="100"/>
                <w:sz w:val="21"/>
                <w:szCs w:val="21"/>
              </w:rPr>
              <w:t>计</w:t>
            </w:r>
            <w:r>
              <w:rPr>
                <w:rFonts w:ascii="宋体" w:hAnsi="宋体" w:cs="宋体" w:eastAsia="宋体" w:hint="default"/>
                <w:spacing w:val="-87"/>
                <w:w w:val="100"/>
                <w:sz w:val="21"/>
                <w:szCs w:val="21"/>
              </w:rPr>
              <w:t>。</w:t>
            </w:r>
            <w:r>
              <w:rPr>
                <w:rFonts w:ascii="宋体" w:hAnsi="宋体" w:cs="宋体" w:eastAsia="宋体" w:hint="default"/>
                <w:w w:val="100"/>
                <w:sz w:val="21"/>
                <w:szCs w:val="21"/>
              </w:rPr>
              <w:t>在</w:t>
            </w:r>
            <w:r>
              <w:rPr>
                <w:rFonts w:ascii="宋体" w:hAnsi="宋体" w:cs="宋体" w:eastAsia="宋体" w:hint="default"/>
                <w:spacing w:val="-3"/>
                <w:w w:val="100"/>
                <w:sz w:val="21"/>
                <w:szCs w:val="21"/>
              </w:rPr>
              <w:t>本</w:t>
            </w:r>
            <w:r>
              <w:rPr>
                <w:rFonts w:ascii="宋体" w:hAnsi="宋体" w:cs="宋体" w:eastAsia="宋体" w:hint="default"/>
                <w:w w:val="100"/>
                <w:sz w:val="21"/>
                <w:szCs w:val="21"/>
              </w:rPr>
              <w:t>次</w:t>
            </w:r>
            <w:r>
              <w:rPr>
                <w:rFonts w:ascii="宋体" w:hAnsi="宋体" w:cs="宋体" w:eastAsia="宋体" w:hint="default"/>
                <w:spacing w:val="-3"/>
                <w:w w:val="100"/>
                <w:sz w:val="21"/>
                <w:szCs w:val="21"/>
              </w:rPr>
              <w:t>发</w:t>
            </w:r>
            <w:r>
              <w:rPr>
                <w:rFonts w:ascii="宋体" w:hAnsi="宋体" w:cs="宋体" w:eastAsia="宋体" w:hint="default"/>
                <w:w w:val="100"/>
                <w:sz w:val="21"/>
                <w:szCs w:val="21"/>
              </w:rPr>
              <w:t>行</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购</w:t>
            </w:r>
            <w:r>
              <w:rPr>
                <w:rFonts w:ascii="宋体" w:hAnsi="宋体" w:cs="宋体" w:eastAsia="宋体" w:hint="default"/>
                <w:w w:val="100"/>
                <w:sz w:val="21"/>
                <w:szCs w:val="21"/>
              </w:rPr>
              <w:t>买资</w:t>
            </w:r>
            <w:r>
              <w:rPr>
                <w:rFonts w:ascii="宋体" w:hAnsi="宋体" w:cs="宋体" w:eastAsia="宋体" w:hint="default"/>
                <w:spacing w:val="-3"/>
                <w:w w:val="100"/>
                <w:sz w:val="21"/>
                <w:szCs w:val="21"/>
              </w:rPr>
              <w:t>产</w:t>
            </w:r>
            <w:r>
              <w:rPr>
                <w:rFonts w:ascii="宋体" w:hAnsi="宋体" w:cs="宋体" w:eastAsia="宋体" w:hint="default"/>
                <w:w w:val="100"/>
                <w:sz w:val="21"/>
                <w:szCs w:val="21"/>
              </w:rPr>
              <w:t>的</w:t>
            </w:r>
            <w:r>
              <w:rPr>
                <w:rFonts w:ascii="宋体" w:hAnsi="宋体" w:cs="宋体" w:eastAsia="宋体" w:hint="default"/>
                <w:spacing w:val="-3"/>
                <w:w w:val="100"/>
                <w:sz w:val="21"/>
                <w:szCs w:val="21"/>
              </w:rPr>
              <w:t>定</w:t>
            </w:r>
            <w:r>
              <w:rPr>
                <w:rFonts w:ascii="宋体" w:hAnsi="宋体" w:cs="宋体" w:eastAsia="宋体" w:hint="default"/>
                <w:w w:val="100"/>
                <w:sz w:val="21"/>
                <w:szCs w:val="21"/>
              </w:rPr>
              <w:t>价</w:t>
            </w:r>
            <w:r>
              <w:rPr>
                <w:rFonts w:ascii="宋体" w:hAnsi="宋体" w:cs="宋体" w:eastAsia="宋体" w:hint="default"/>
                <w:spacing w:val="-3"/>
                <w:w w:val="100"/>
                <w:sz w:val="21"/>
                <w:szCs w:val="21"/>
              </w:rPr>
              <w:t>基</w:t>
            </w:r>
            <w:r>
              <w:rPr>
                <w:rFonts w:ascii="宋体" w:hAnsi="宋体" w:cs="宋体" w:eastAsia="宋体" w:hint="default"/>
                <w:w w:val="100"/>
                <w:sz w:val="21"/>
                <w:szCs w:val="21"/>
              </w:rPr>
              <w:t>准</w:t>
            </w:r>
            <w:r>
              <w:rPr>
                <w:rFonts w:ascii="宋体" w:hAnsi="宋体" w:cs="宋体" w:eastAsia="宋体" w:hint="default"/>
                <w:spacing w:val="-3"/>
                <w:w w:val="100"/>
                <w:sz w:val="21"/>
                <w:szCs w:val="21"/>
              </w:rPr>
              <w:t>日</w:t>
            </w:r>
            <w:r>
              <w:rPr>
                <w:rFonts w:ascii="宋体" w:hAnsi="宋体" w:cs="宋体" w:eastAsia="宋体" w:hint="default"/>
                <w:w w:val="100"/>
                <w:sz w:val="21"/>
                <w:szCs w:val="21"/>
              </w:rPr>
              <w:t>至补</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偿完成日的期间内，若上市公司发生送股、资本公积</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金转增股本或配股等除权、除息事项，则补偿股份数</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量亦应据此作相应调整，具体计算公式为：业绩承诺</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方当年应补偿股份数量（调整后）＝业绩承诺方当年</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应补偿股份数量×（</w:t>
            </w:r>
            <w:r>
              <w:rPr>
                <w:rFonts w:ascii="宋体" w:hAnsi="宋体" w:cs="宋体" w:eastAsia="宋体" w:hint="default"/>
                <w:spacing w:val="-3"/>
                <w:sz w:val="21"/>
                <w:szCs w:val="21"/>
              </w:rPr>
              <w:t>1</w:t>
            </w:r>
            <w:r>
              <w:rPr>
                <w:rFonts w:ascii="宋体" w:hAnsi="宋体" w:cs="宋体" w:eastAsia="宋体" w:hint="default"/>
                <w:spacing w:val="-3"/>
                <w:sz w:val="21"/>
                <w:szCs w:val="21"/>
              </w:rPr>
              <w:t>＋转增或送股比例）。在</w:t>
            </w:r>
            <w:r>
              <w:rPr>
                <w:rFonts w:ascii="宋体" w:hAnsi="宋体" w:cs="宋体" w:eastAsia="宋体" w:hint="default"/>
                <w:spacing w:val="-26"/>
                <w:sz w:val="21"/>
                <w:szCs w:val="21"/>
              </w:rPr>
              <w:t> </w:t>
            </w:r>
            <w:r>
              <w:rPr>
                <w:rFonts w:ascii="宋体" w:hAnsi="宋体" w:cs="宋体" w:eastAsia="宋体" w:hint="default"/>
                <w:sz w:val="21"/>
                <w:szCs w:val="21"/>
              </w:rPr>
              <w:t>2016</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年度、</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年度、</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年度中的任一年度，若依据</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上述公式（</w:t>
            </w:r>
            <w:r>
              <w:rPr>
                <w:rFonts w:ascii="宋体" w:hAnsi="宋体" w:cs="宋体" w:eastAsia="宋体" w:hint="default"/>
                <w:sz w:val="21"/>
                <w:szCs w:val="21"/>
              </w:rPr>
              <w:t>a</w:t>
            </w:r>
            <w:r>
              <w:rPr>
                <w:rFonts w:ascii="宋体" w:hAnsi="宋体" w:cs="宋体" w:eastAsia="宋体" w:hint="default"/>
                <w:sz w:val="21"/>
                <w:szCs w:val="21"/>
              </w:rPr>
              <w:t>）确定的业绩承诺方当年应补偿的股份</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数为</w:t>
            </w:r>
            <w:r>
              <w:rPr>
                <w:rFonts w:ascii="宋体" w:hAnsi="宋体" w:cs="宋体" w:eastAsia="宋体" w:hint="default"/>
                <w:spacing w:val="-3"/>
                <w:w w:val="100"/>
                <w:sz w:val="21"/>
                <w:szCs w:val="21"/>
              </w:rPr>
              <w:t>正数</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则</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w:t>
            </w:r>
            <w:r>
              <w:rPr>
                <w:rFonts w:ascii="宋体" w:hAnsi="宋体" w:cs="宋体" w:eastAsia="宋体" w:hint="default"/>
                <w:spacing w:val="-3"/>
                <w:w w:val="100"/>
                <w:sz w:val="21"/>
                <w:szCs w:val="21"/>
              </w:rPr>
              <w:t>应</w:t>
            </w:r>
            <w:r>
              <w:rPr>
                <w:rFonts w:ascii="宋体" w:hAnsi="宋体" w:cs="宋体" w:eastAsia="宋体" w:hint="default"/>
                <w:w w:val="100"/>
                <w:sz w:val="21"/>
                <w:szCs w:val="21"/>
              </w:rPr>
              <w:t>以该</w:t>
            </w:r>
            <w:r>
              <w:rPr>
                <w:rFonts w:ascii="宋体" w:hAnsi="宋体" w:cs="宋体" w:eastAsia="宋体" w:hint="default"/>
                <w:spacing w:val="-3"/>
                <w:w w:val="100"/>
                <w:sz w:val="21"/>
                <w:szCs w:val="21"/>
              </w:rPr>
              <w:t>等</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对</w:t>
            </w:r>
            <w:r>
              <w:rPr>
                <w:rFonts w:ascii="宋体" w:hAnsi="宋体" w:cs="宋体" w:eastAsia="宋体" w:hint="default"/>
                <w:spacing w:val="-3"/>
                <w:w w:val="100"/>
                <w:sz w:val="21"/>
                <w:szCs w:val="21"/>
              </w:rPr>
              <w:t>上</w:t>
            </w:r>
            <w:r>
              <w:rPr>
                <w:rFonts w:ascii="宋体" w:hAnsi="宋体" w:cs="宋体" w:eastAsia="宋体" w:hint="default"/>
                <w:w w:val="100"/>
                <w:sz w:val="21"/>
                <w:szCs w:val="21"/>
              </w:rPr>
              <w:t>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司进</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行补偿。上市公司在《专项审核报告》披露后的</w:t>
            </w:r>
            <w:r>
              <w:rPr>
                <w:rFonts w:ascii="宋体" w:hAnsi="宋体" w:cs="宋体" w:eastAsia="宋体" w:hint="default"/>
                <w:spacing w:val="-53"/>
                <w:sz w:val="21"/>
                <w:szCs w:val="21"/>
              </w:rPr>
              <w:t> </w:t>
            </w:r>
            <w:r>
              <w:rPr>
                <w:rFonts w:ascii="宋体" w:hAnsi="宋体" w:cs="宋体" w:eastAsia="宋体" w:hint="default"/>
                <w:spacing w:val="-3"/>
                <w:sz w:val="21"/>
                <w:szCs w:val="21"/>
              </w:rPr>
              <w:t>20</w:t>
            </w:r>
            <w:r>
              <w:rPr>
                <w:rFonts w:ascii="宋体" w:hAnsi="宋体" w:cs="宋体" w:eastAsia="宋体" w:hint="default"/>
                <w:sz w:val="21"/>
                <w:szCs w:val="21"/>
              </w:rPr>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个工作日内协助业绩承诺方通知证券登记机构将业</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绩承诺方持有的等额数量的上市公司股份进行单独</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锁定，并应在随后</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日内召开股东大会审议股份回</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购事宜。上市公司股东大会审议通过股份回购事宜</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后，上市公司将以</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6"/>
                <w:sz w:val="21"/>
                <w:szCs w:val="21"/>
              </w:rPr>
              <w:t> </w:t>
            </w:r>
            <w:r>
              <w:rPr>
                <w:rFonts w:ascii="宋体" w:hAnsi="宋体" w:cs="宋体" w:eastAsia="宋体" w:hint="default"/>
                <w:sz w:val="21"/>
                <w:szCs w:val="21"/>
              </w:rPr>
              <w:t>元的总价格定向回购业绩承</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诺方</w:t>
            </w:r>
            <w:r>
              <w:rPr>
                <w:rFonts w:ascii="宋体" w:hAnsi="宋体" w:cs="宋体" w:eastAsia="宋体" w:hint="default"/>
                <w:spacing w:val="-3"/>
                <w:w w:val="100"/>
                <w:sz w:val="21"/>
                <w:szCs w:val="21"/>
              </w:rPr>
              <w:t>当</w:t>
            </w:r>
            <w:r>
              <w:rPr>
                <w:rFonts w:ascii="宋体" w:hAnsi="宋体" w:cs="宋体" w:eastAsia="宋体" w:hint="default"/>
                <w:w w:val="100"/>
                <w:sz w:val="21"/>
                <w:szCs w:val="21"/>
              </w:rPr>
              <w:t>年</w:t>
            </w:r>
            <w:r>
              <w:rPr>
                <w:rFonts w:ascii="宋体" w:hAnsi="宋体" w:cs="宋体" w:eastAsia="宋体" w:hint="default"/>
                <w:spacing w:val="-3"/>
                <w:w w:val="100"/>
                <w:sz w:val="21"/>
                <w:szCs w:val="21"/>
              </w:rPr>
              <w:t>应</w:t>
            </w:r>
            <w:r>
              <w:rPr>
                <w:rFonts w:ascii="宋体" w:hAnsi="宋体" w:cs="宋体" w:eastAsia="宋体" w:hint="default"/>
                <w:w w:val="100"/>
                <w:sz w:val="21"/>
                <w:szCs w:val="21"/>
              </w:rPr>
              <w:t>补</w:t>
            </w:r>
            <w:r>
              <w:rPr>
                <w:rFonts w:ascii="宋体" w:hAnsi="宋体" w:cs="宋体" w:eastAsia="宋体" w:hint="default"/>
                <w:spacing w:val="-3"/>
                <w:w w:val="100"/>
                <w:sz w:val="21"/>
                <w:szCs w:val="21"/>
              </w:rPr>
              <w:t>偿</w:t>
            </w:r>
            <w:r>
              <w:rPr>
                <w:rFonts w:ascii="宋体" w:hAnsi="宋体" w:cs="宋体" w:eastAsia="宋体" w:hint="default"/>
                <w:w w:val="100"/>
                <w:sz w:val="21"/>
                <w:szCs w:val="21"/>
              </w:rPr>
              <w:t>股</w:t>
            </w:r>
            <w:r>
              <w:rPr>
                <w:rFonts w:ascii="宋体" w:hAnsi="宋体" w:cs="宋体" w:eastAsia="宋体" w:hint="default"/>
                <w:spacing w:val="-3"/>
                <w:w w:val="100"/>
                <w:sz w:val="21"/>
                <w:szCs w:val="21"/>
              </w:rPr>
              <w:t>份</w:t>
            </w:r>
            <w:r>
              <w:rPr>
                <w:rFonts w:ascii="宋体" w:hAnsi="宋体" w:cs="宋体" w:eastAsia="宋体" w:hint="default"/>
                <w:w w:val="100"/>
                <w:sz w:val="21"/>
                <w:szCs w:val="21"/>
              </w:rPr>
              <w:t>并</w:t>
            </w:r>
            <w:r>
              <w:rPr>
                <w:rFonts w:ascii="宋体" w:hAnsi="宋体" w:cs="宋体" w:eastAsia="宋体" w:hint="default"/>
                <w:spacing w:val="-3"/>
                <w:w w:val="100"/>
                <w:sz w:val="21"/>
                <w:szCs w:val="21"/>
              </w:rPr>
              <w:t>予</w:t>
            </w:r>
            <w:r>
              <w:rPr>
                <w:rFonts w:ascii="宋体" w:hAnsi="宋体" w:cs="宋体" w:eastAsia="宋体" w:hint="default"/>
                <w:w w:val="100"/>
                <w:sz w:val="21"/>
                <w:szCs w:val="21"/>
              </w:rPr>
              <w:t>以注</w:t>
            </w:r>
            <w:r>
              <w:rPr>
                <w:rFonts w:ascii="宋体" w:hAnsi="宋体" w:cs="宋体" w:eastAsia="宋体" w:hint="default"/>
                <w:spacing w:val="-87"/>
                <w:w w:val="100"/>
                <w:sz w:val="21"/>
                <w:szCs w:val="21"/>
              </w:rPr>
              <w:t>销</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w:t>
            </w:r>
            <w:r>
              <w:rPr>
                <w:rFonts w:ascii="宋体" w:hAnsi="宋体" w:cs="宋体" w:eastAsia="宋体" w:hint="default"/>
                <w:spacing w:val="-3"/>
                <w:w w:val="100"/>
                <w:sz w:val="21"/>
                <w:szCs w:val="21"/>
              </w:rPr>
              <w:t>称</w:t>
            </w:r>
            <w:r>
              <w:rPr>
                <w:rFonts w:ascii="宋体" w:hAnsi="宋体" w:cs="宋体" w:eastAsia="宋体" w:hint="default"/>
                <w:w w:val="100"/>
                <w:sz w:val="21"/>
                <w:szCs w:val="21"/>
              </w:rPr>
              <w:t>“</w:t>
            </w:r>
            <w:r>
              <w:rPr>
                <w:rFonts w:ascii="宋体" w:hAnsi="宋体" w:cs="宋体" w:eastAsia="宋体" w:hint="default"/>
                <w:spacing w:val="-3"/>
                <w:w w:val="100"/>
                <w:sz w:val="21"/>
                <w:szCs w:val="21"/>
              </w:rPr>
              <w:t>回</w:t>
            </w:r>
            <w:r>
              <w:rPr>
                <w:rFonts w:ascii="宋体" w:hAnsi="宋体" w:cs="宋体" w:eastAsia="宋体" w:hint="default"/>
                <w:w w:val="100"/>
                <w:sz w:val="21"/>
                <w:szCs w:val="21"/>
              </w:rPr>
              <w:t>购注</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6" w:hRule="exact"/>
        </w:trPr>
        <w:tc>
          <w:tcPr>
            <w:tcW w:w="97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96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销方案”）。在业绩承诺方需以其所持上市公司股份</w:t>
            </w:r>
          </w:p>
        </w:tc>
        <w:tc>
          <w:tcPr>
            <w:tcW w:w="156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318" w:hRule="exact"/>
        </w:trPr>
        <w:tc>
          <w:tcPr>
            <w:tcW w:w="977"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4962" w:type="dxa"/>
            <w:tcBorders>
              <w:top w:val="single" w:sz="4" w:space="0" w:color="000000"/>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履行</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义</w:t>
            </w:r>
            <w:r>
              <w:rPr>
                <w:rFonts w:ascii="宋体" w:hAnsi="宋体" w:cs="宋体" w:eastAsia="宋体" w:hint="default"/>
                <w:w w:val="100"/>
                <w:sz w:val="21"/>
                <w:szCs w:val="21"/>
              </w:rPr>
              <w:t>务</w:t>
            </w:r>
            <w:r>
              <w:rPr>
                <w:rFonts w:ascii="宋体" w:hAnsi="宋体" w:cs="宋体" w:eastAsia="宋体" w:hint="default"/>
                <w:spacing w:val="-3"/>
                <w:w w:val="100"/>
                <w:sz w:val="21"/>
                <w:szCs w:val="21"/>
              </w:rPr>
              <w:t>的</w:t>
            </w:r>
            <w:r>
              <w:rPr>
                <w:rFonts w:ascii="宋体" w:hAnsi="宋体" w:cs="宋体" w:eastAsia="宋体" w:hint="default"/>
                <w:w w:val="100"/>
                <w:sz w:val="21"/>
                <w:szCs w:val="21"/>
              </w:rPr>
              <w:t>情</w:t>
            </w:r>
            <w:r>
              <w:rPr>
                <w:rFonts w:ascii="宋体" w:hAnsi="宋体" w:cs="宋体" w:eastAsia="宋体" w:hint="default"/>
                <w:spacing w:val="-3"/>
                <w:w w:val="100"/>
                <w:sz w:val="21"/>
                <w:szCs w:val="21"/>
              </w:rPr>
              <w:t>形</w:t>
            </w:r>
            <w:r>
              <w:rPr>
                <w:rFonts w:ascii="宋体" w:hAnsi="宋体" w:cs="宋体" w:eastAsia="宋体" w:hint="default"/>
                <w:spacing w:val="-87"/>
                <w:w w:val="100"/>
                <w:sz w:val="21"/>
                <w:szCs w:val="21"/>
              </w:rPr>
              <w:t>，</w:t>
            </w:r>
            <w:r>
              <w:rPr>
                <w:rFonts w:ascii="宋体" w:hAnsi="宋体" w:cs="宋体" w:eastAsia="宋体" w:hint="default"/>
                <w:w w:val="100"/>
                <w:sz w:val="21"/>
                <w:szCs w:val="21"/>
              </w:rPr>
              <w:t>经上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提</w:t>
            </w:r>
            <w:r>
              <w:rPr>
                <w:rFonts w:ascii="宋体" w:hAnsi="宋体" w:cs="宋体" w:eastAsia="宋体" w:hint="default"/>
                <w:w w:val="100"/>
                <w:sz w:val="21"/>
                <w:szCs w:val="21"/>
              </w:rPr>
              <w:t>请股</w:t>
            </w:r>
          </w:p>
        </w:tc>
        <w:tc>
          <w:tcPr>
            <w:tcW w:w="1560"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430" w:type="dxa"/>
            <w:vMerge w:val="restart"/>
            <w:tcBorders>
              <w:top w:val="single" w:sz="4" w:space="0" w:color="000000"/>
              <w:left w:val="single" w:sz="4" w:space="0" w:color="000000"/>
              <w:right w:val="single" w:sz="4" w:space="0" w:color="000000"/>
            </w:tcBorders>
          </w:tcPr>
          <w:p>
            <w:pPr/>
          </w:p>
        </w:tc>
        <w:tc>
          <w:tcPr>
            <w:tcW w:w="1349" w:type="dxa"/>
            <w:vMerge w:val="restart"/>
            <w:tcBorders>
              <w:top w:val="single" w:sz="4" w:space="0" w:color="000000"/>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东大</w:t>
            </w:r>
            <w:r>
              <w:rPr>
                <w:rFonts w:ascii="宋体" w:hAnsi="宋体" w:cs="宋体" w:eastAsia="宋体" w:hint="default"/>
                <w:spacing w:val="-3"/>
                <w:w w:val="100"/>
                <w:sz w:val="21"/>
                <w:szCs w:val="21"/>
              </w:rPr>
              <w:t>会</w:t>
            </w:r>
            <w:r>
              <w:rPr>
                <w:rFonts w:ascii="宋体" w:hAnsi="宋体" w:cs="宋体" w:eastAsia="宋体" w:hint="default"/>
                <w:w w:val="100"/>
                <w:sz w:val="21"/>
                <w:szCs w:val="21"/>
              </w:rPr>
              <w:t>审</w:t>
            </w:r>
            <w:r>
              <w:rPr>
                <w:rFonts w:ascii="宋体" w:hAnsi="宋体" w:cs="宋体" w:eastAsia="宋体" w:hint="default"/>
                <w:spacing w:val="-3"/>
                <w:w w:val="100"/>
                <w:sz w:val="21"/>
                <w:szCs w:val="21"/>
              </w:rPr>
              <w:t>议</w:t>
            </w:r>
            <w:r>
              <w:rPr>
                <w:rFonts w:ascii="宋体" w:hAnsi="宋体" w:cs="宋体" w:eastAsia="宋体" w:hint="default"/>
                <w:w w:val="100"/>
                <w:sz w:val="21"/>
                <w:szCs w:val="21"/>
              </w:rPr>
              <w:t>通</w:t>
            </w:r>
            <w:r>
              <w:rPr>
                <w:rFonts w:ascii="宋体" w:hAnsi="宋体" w:cs="宋体" w:eastAsia="宋体" w:hint="default"/>
                <w:spacing w:val="-3"/>
                <w:w w:val="100"/>
                <w:sz w:val="21"/>
                <w:szCs w:val="21"/>
              </w:rPr>
              <w:t>过</w:t>
            </w:r>
            <w:r>
              <w:rPr>
                <w:rFonts w:ascii="宋体" w:hAnsi="宋体" w:cs="宋体" w:eastAsia="宋体" w:hint="default"/>
                <w:spacing w:val="-87"/>
                <w:w w:val="100"/>
                <w:sz w:val="21"/>
                <w:szCs w:val="21"/>
              </w:rPr>
              <w:t>，</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方可</w:t>
            </w:r>
            <w:r>
              <w:rPr>
                <w:rFonts w:ascii="宋体" w:hAnsi="宋体" w:cs="宋体" w:eastAsia="宋体" w:hint="default"/>
                <w:spacing w:val="-3"/>
                <w:w w:val="100"/>
                <w:sz w:val="21"/>
                <w:szCs w:val="21"/>
              </w:rPr>
              <w:t>以</w:t>
            </w:r>
            <w:r>
              <w:rPr>
                <w:rFonts w:ascii="宋体" w:hAnsi="宋体" w:cs="宋体" w:eastAsia="宋体" w:hint="default"/>
                <w:w w:val="100"/>
                <w:sz w:val="21"/>
                <w:szCs w:val="21"/>
              </w:rPr>
              <w:t>向</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无</w:t>
            </w:r>
            <w:r>
              <w:rPr>
                <w:rFonts w:ascii="宋体" w:hAnsi="宋体" w:cs="宋体" w:eastAsia="宋体" w:hint="default"/>
                <w:w w:val="100"/>
                <w:sz w:val="21"/>
                <w:szCs w:val="21"/>
              </w:rPr>
              <w:t>偿赠</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予股份的方式实施盈利补偿。本条款中，“其他股</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东”系指截至业绩承诺方赠予股份实施公告中所确</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定的</w:t>
            </w:r>
            <w:r>
              <w:rPr>
                <w:rFonts w:ascii="宋体" w:hAnsi="宋体" w:cs="宋体" w:eastAsia="宋体" w:hint="default"/>
                <w:spacing w:val="-3"/>
                <w:w w:val="100"/>
                <w:sz w:val="21"/>
                <w:szCs w:val="21"/>
              </w:rPr>
              <w:t>股</w:t>
            </w:r>
            <w:r>
              <w:rPr>
                <w:rFonts w:ascii="宋体" w:hAnsi="宋体" w:cs="宋体" w:eastAsia="宋体" w:hint="default"/>
                <w:w w:val="100"/>
                <w:sz w:val="21"/>
                <w:szCs w:val="21"/>
              </w:rPr>
              <w:t>权</w:t>
            </w:r>
            <w:r>
              <w:rPr>
                <w:rFonts w:ascii="宋体" w:hAnsi="宋体" w:cs="宋体" w:eastAsia="宋体" w:hint="default"/>
                <w:spacing w:val="-3"/>
                <w:w w:val="100"/>
                <w:sz w:val="21"/>
                <w:szCs w:val="21"/>
              </w:rPr>
              <w:t>登</w:t>
            </w:r>
            <w:r>
              <w:rPr>
                <w:rFonts w:ascii="宋体" w:hAnsi="宋体" w:cs="宋体" w:eastAsia="宋体" w:hint="default"/>
                <w:w w:val="100"/>
                <w:sz w:val="21"/>
                <w:szCs w:val="21"/>
              </w:rPr>
              <w:t>记</w:t>
            </w:r>
            <w:r>
              <w:rPr>
                <w:rFonts w:ascii="宋体" w:hAnsi="宋体" w:cs="宋体" w:eastAsia="宋体" w:hint="default"/>
                <w:spacing w:val="-3"/>
                <w:w w:val="100"/>
                <w:sz w:val="21"/>
                <w:szCs w:val="21"/>
              </w:rPr>
              <w:t>日</w:t>
            </w:r>
            <w:r>
              <w:rPr>
                <w:rFonts w:ascii="宋体" w:hAnsi="宋体" w:cs="宋体" w:eastAsia="宋体" w:hint="default"/>
                <w:spacing w:val="-87"/>
                <w:w w:val="100"/>
                <w:sz w:val="21"/>
                <w:szCs w:val="21"/>
              </w:rPr>
              <w:t>，</w:t>
            </w:r>
            <w:r>
              <w:rPr>
                <w:rFonts w:ascii="宋体" w:hAnsi="宋体" w:cs="宋体" w:eastAsia="宋体" w:hint="default"/>
                <w:w w:val="100"/>
                <w:sz w:val="21"/>
                <w:szCs w:val="21"/>
              </w:rPr>
              <w:t>除</w:t>
            </w:r>
            <w:r>
              <w:rPr>
                <w:rFonts w:ascii="宋体" w:hAnsi="宋体" w:cs="宋体" w:eastAsia="宋体" w:hint="default"/>
                <w:spacing w:val="-3"/>
                <w:w w:val="100"/>
                <w:sz w:val="21"/>
                <w:szCs w:val="21"/>
              </w:rPr>
              <w:t>业</w:t>
            </w:r>
            <w:r>
              <w:rPr>
                <w:rFonts w:ascii="宋体" w:hAnsi="宋体" w:cs="宋体" w:eastAsia="宋体" w:hint="default"/>
                <w:w w:val="100"/>
                <w:sz w:val="21"/>
                <w:szCs w:val="21"/>
              </w:rPr>
              <w:t>绩</w:t>
            </w:r>
            <w:r>
              <w:rPr>
                <w:rFonts w:ascii="宋体" w:hAnsi="宋体" w:cs="宋体" w:eastAsia="宋体" w:hint="default"/>
                <w:spacing w:val="-3"/>
                <w:w w:val="100"/>
                <w:sz w:val="21"/>
                <w:szCs w:val="21"/>
              </w:rPr>
              <w:t>承</w:t>
            </w:r>
            <w:r>
              <w:rPr>
                <w:rFonts w:ascii="宋体" w:hAnsi="宋体" w:cs="宋体" w:eastAsia="宋体" w:hint="default"/>
                <w:w w:val="100"/>
                <w:sz w:val="21"/>
                <w:szCs w:val="21"/>
              </w:rPr>
              <w:t>诺方</w:t>
            </w:r>
            <w:r>
              <w:rPr>
                <w:rFonts w:ascii="宋体" w:hAnsi="宋体" w:cs="宋体" w:eastAsia="宋体" w:hint="default"/>
                <w:spacing w:val="-3"/>
                <w:w w:val="100"/>
                <w:sz w:val="21"/>
                <w:szCs w:val="21"/>
              </w:rPr>
              <w:t>之</w:t>
            </w:r>
            <w:r>
              <w:rPr>
                <w:rFonts w:ascii="宋体" w:hAnsi="宋体" w:cs="宋体" w:eastAsia="宋体" w:hint="default"/>
                <w:w w:val="100"/>
                <w:sz w:val="21"/>
                <w:szCs w:val="21"/>
              </w:rPr>
              <w:t>外</w:t>
            </w:r>
            <w:r>
              <w:rPr>
                <w:rFonts w:ascii="宋体" w:hAnsi="宋体" w:cs="宋体" w:eastAsia="宋体" w:hint="default"/>
                <w:spacing w:val="-3"/>
                <w:w w:val="100"/>
                <w:sz w:val="21"/>
                <w:szCs w:val="21"/>
              </w:rPr>
              <w:t>的</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公司</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其</w:t>
            </w:r>
            <w:r>
              <w:rPr>
                <w:rFonts w:ascii="宋体" w:hAnsi="宋体" w:cs="宋体" w:eastAsia="宋体" w:hint="default"/>
                <w:w w:val="100"/>
                <w:sz w:val="21"/>
                <w:szCs w:val="21"/>
              </w:rPr>
              <w:t>他</w:t>
            </w:r>
            <w:r>
              <w:rPr>
                <w:rFonts w:ascii="宋体" w:hAnsi="宋体" w:cs="宋体" w:eastAsia="宋体" w:hint="default"/>
                <w:spacing w:val="-3"/>
                <w:w w:val="100"/>
                <w:sz w:val="21"/>
                <w:szCs w:val="21"/>
              </w:rPr>
              <w:t>股</w:t>
            </w:r>
            <w:r>
              <w:rPr>
                <w:rFonts w:ascii="宋体" w:hAnsi="宋体" w:cs="宋体" w:eastAsia="宋体" w:hint="default"/>
                <w:w w:val="100"/>
                <w:sz w:val="21"/>
                <w:szCs w:val="21"/>
              </w:rPr>
              <w:t>东</w:t>
            </w:r>
            <w:r>
              <w:rPr>
                <w:rFonts w:ascii="宋体" w:hAnsi="宋体" w:cs="宋体" w:eastAsia="宋体" w:hint="default"/>
                <w:spacing w:val="-3"/>
                <w:w w:val="100"/>
                <w:sz w:val="21"/>
                <w:szCs w:val="21"/>
              </w:rPr>
              <w:t>按</w:t>
            </w:r>
            <w:r>
              <w:rPr>
                <w:rFonts w:ascii="宋体" w:hAnsi="宋体" w:cs="宋体" w:eastAsia="宋体" w:hint="default"/>
                <w:w w:val="100"/>
                <w:sz w:val="21"/>
                <w:szCs w:val="21"/>
              </w:rPr>
              <w:t>其</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上市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占</w:t>
            </w:r>
            <w:r>
              <w:rPr>
                <w:rFonts w:ascii="宋体" w:hAnsi="宋体" w:cs="宋体" w:eastAsia="宋体" w:hint="default"/>
                <w:w w:val="100"/>
                <w:sz w:val="21"/>
                <w:szCs w:val="21"/>
              </w:rPr>
              <w:t>股权</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登记日扣除业绩承诺方持有的上市公司股份数后的</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上市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总</w:t>
            </w:r>
            <w:r>
              <w:rPr>
                <w:rFonts w:ascii="宋体" w:hAnsi="宋体" w:cs="宋体" w:eastAsia="宋体" w:hint="default"/>
                <w:w w:val="100"/>
                <w:sz w:val="21"/>
                <w:szCs w:val="21"/>
              </w:rPr>
              <w:t>数</w:t>
            </w:r>
            <w:r>
              <w:rPr>
                <w:rFonts w:ascii="宋体" w:hAnsi="宋体" w:cs="宋体" w:eastAsia="宋体" w:hint="default"/>
                <w:spacing w:val="-3"/>
                <w:w w:val="100"/>
                <w:sz w:val="21"/>
                <w:szCs w:val="21"/>
              </w:rPr>
              <w:t>的</w:t>
            </w:r>
            <w:r>
              <w:rPr>
                <w:rFonts w:ascii="宋体" w:hAnsi="宋体" w:cs="宋体" w:eastAsia="宋体" w:hint="default"/>
                <w:w w:val="100"/>
                <w:sz w:val="21"/>
                <w:szCs w:val="21"/>
              </w:rPr>
              <w:t>比</w:t>
            </w:r>
            <w:r>
              <w:rPr>
                <w:rFonts w:ascii="宋体" w:hAnsi="宋体" w:cs="宋体" w:eastAsia="宋体" w:hint="default"/>
                <w:spacing w:val="-3"/>
                <w:w w:val="100"/>
                <w:sz w:val="21"/>
                <w:szCs w:val="21"/>
              </w:rPr>
              <w:t>例</w:t>
            </w:r>
            <w:r>
              <w:rPr>
                <w:rFonts w:ascii="宋体" w:hAnsi="宋体" w:cs="宋体" w:eastAsia="宋体" w:hint="default"/>
                <w:w w:val="100"/>
                <w:sz w:val="21"/>
                <w:szCs w:val="21"/>
              </w:rPr>
              <w:t>享有</w:t>
            </w:r>
            <w:r>
              <w:rPr>
                <w:rFonts w:ascii="宋体" w:hAnsi="宋体" w:cs="宋体" w:eastAsia="宋体" w:hint="default"/>
                <w:spacing w:val="-3"/>
                <w:w w:val="100"/>
                <w:sz w:val="21"/>
                <w:szCs w:val="21"/>
              </w:rPr>
              <w:t>获</w:t>
            </w:r>
            <w:r>
              <w:rPr>
                <w:rFonts w:ascii="宋体" w:hAnsi="宋体" w:cs="宋体" w:eastAsia="宋体" w:hint="default"/>
                <w:w w:val="100"/>
                <w:sz w:val="21"/>
                <w:szCs w:val="21"/>
              </w:rPr>
              <w:t>赠</w:t>
            </w:r>
            <w:r>
              <w:rPr>
                <w:rFonts w:ascii="宋体" w:hAnsi="宋体" w:cs="宋体" w:eastAsia="宋体" w:hint="default"/>
                <w:spacing w:val="-3"/>
                <w:w w:val="100"/>
                <w:sz w:val="21"/>
                <w:szCs w:val="21"/>
              </w:rPr>
              <w:t>股份</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自</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承诺</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7"/>
              <w:jc w:val="left"/>
              <w:rPr>
                <w:rFonts w:ascii="宋体" w:hAnsi="宋体" w:cs="宋体" w:eastAsia="宋体" w:hint="default"/>
                <w:sz w:val="21"/>
                <w:szCs w:val="21"/>
              </w:rPr>
            </w:pPr>
            <w:r>
              <w:rPr>
                <w:rFonts w:ascii="宋体" w:hAnsi="宋体" w:cs="宋体" w:eastAsia="宋体" w:hint="default"/>
                <w:w w:val="100"/>
                <w:sz w:val="21"/>
                <w:szCs w:val="21"/>
              </w:rPr>
              <w:t>方当</w:t>
            </w:r>
            <w:r>
              <w:rPr>
                <w:rFonts w:ascii="宋体" w:hAnsi="宋体" w:cs="宋体" w:eastAsia="宋体" w:hint="default"/>
                <w:spacing w:val="-3"/>
                <w:w w:val="100"/>
                <w:sz w:val="21"/>
                <w:szCs w:val="21"/>
              </w:rPr>
              <w:t>年</w:t>
            </w:r>
            <w:r>
              <w:rPr>
                <w:rFonts w:ascii="宋体" w:hAnsi="宋体" w:cs="宋体" w:eastAsia="宋体" w:hint="default"/>
                <w:w w:val="100"/>
                <w:sz w:val="21"/>
                <w:szCs w:val="21"/>
              </w:rPr>
              <w:t>应</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数</w:t>
            </w:r>
            <w:r>
              <w:rPr>
                <w:rFonts w:ascii="宋体" w:hAnsi="宋体" w:cs="宋体" w:eastAsia="宋体" w:hint="default"/>
                <w:w w:val="100"/>
                <w:sz w:val="21"/>
                <w:szCs w:val="21"/>
              </w:rPr>
              <w:t>量</w:t>
            </w:r>
            <w:r>
              <w:rPr>
                <w:rFonts w:ascii="宋体" w:hAnsi="宋体" w:cs="宋体" w:eastAsia="宋体" w:hint="default"/>
                <w:spacing w:val="-3"/>
                <w:w w:val="100"/>
                <w:sz w:val="21"/>
                <w:szCs w:val="21"/>
              </w:rPr>
              <w:t>确</w:t>
            </w:r>
            <w:r>
              <w:rPr>
                <w:rFonts w:ascii="宋体" w:hAnsi="宋体" w:cs="宋体" w:eastAsia="宋体" w:hint="default"/>
                <w:w w:val="100"/>
                <w:sz w:val="21"/>
                <w:szCs w:val="21"/>
              </w:rPr>
              <w:t>定之</w:t>
            </w:r>
            <w:r>
              <w:rPr>
                <w:rFonts w:ascii="宋体" w:hAnsi="宋体" w:cs="宋体" w:eastAsia="宋体" w:hint="default"/>
                <w:spacing w:val="-99"/>
                <w:w w:val="100"/>
                <w:sz w:val="21"/>
                <w:szCs w:val="21"/>
              </w:rPr>
              <w:t>日</w:t>
            </w:r>
            <w:r>
              <w:rPr>
                <w:rFonts w:ascii="宋体" w:hAnsi="宋体" w:cs="宋体" w:eastAsia="宋体" w:hint="default"/>
                <w:w w:val="100"/>
                <w:sz w:val="21"/>
                <w:szCs w:val="21"/>
              </w:rPr>
              <w:t>（</w:t>
            </w:r>
            <w:r>
              <w:rPr>
                <w:rFonts w:ascii="宋体" w:hAnsi="宋体" w:cs="宋体" w:eastAsia="宋体" w:hint="default"/>
                <w:spacing w:val="-97"/>
                <w:w w:val="100"/>
                <w:sz w:val="21"/>
                <w:szCs w:val="21"/>
              </w:rPr>
              <w:t>即</w:t>
            </w:r>
            <w:r>
              <w:rPr>
                <w:rFonts w:ascii="宋体" w:hAnsi="宋体" w:cs="宋体" w:eastAsia="宋体" w:hint="default"/>
                <w:spacing w:val="-3"/>
                <w:w w:val="100"/>
                <w:sz w:val="21"/>
                <w:szCs w:val="21"/>
              </w:rPr>
              <w:t>《</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审</w:t>
            </w:r>
            <w:r>
              <w:rPr>
                <w:rFonts w:ascii="宋体" w:hAnsi="宋体" w:cs="宋体" w:eastAsia="宋体" w:hint="default"/>
                <w:spacing w:val="-3"/>
                <w:w w:val="100"/>
                <w:sz w:val="21"/>
                <w:szCs w:val="21"/>
              </w:rPr>
              <w:t>核</w:t>
            </w:r>
            <w:r>
              <w:rPr>
                <w:rFonts w:ascii="宋体" w:hAnsi="宋体" w:cs="宋体" w:eastAsia="宋体" w:hint="default"/>
                <w:w w:val="100"/>
                <w:sz w:val="21"/>
                <w:szCs w:val="21"/>
              </w:rPr>
              <w:t>报告》</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出具日）起至该等股份被注销或被无偿赠与之前，业</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绩承诺方就该等股份不拥有表决权且不享有收益分</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配的权利。在利润承诺期内，如业绩承诺方中某一方</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所持上市公司股份数量低于根据上述公式（</w:t>
            </w:r>
            <w:r>
              <w:rPr>
                <w:rFonts w:ascii="宋体" w:hAnsi="宋体" w:cs="宋体" w:eastAsia="宋体" w:hint="default"/>
                <w:sz w:val="21"/>
                <w:szCs w:val="21"/>
              </w:rPr>
              <w:t>a</w:t>
            </w:r>
            <w:r>
              <w:rPr>
                <w:rFonts w:ascii="宋体" w:hAnsi="宋体" w:cs="宋体" w:eastAsia="宋体" w:hint="default"/>
                <w:sz w:val="21"/>
                <w:szCs w:val="21"/>
              </w:rPr>
              <w:t>）计算</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得出</w:t>
            </w:r>
            <w:r>
              <w:rPr>
                <w:rFonts w:ascii="宋体" w:hAnsi="宋体" w:cs="宋体" w:eastAsia="宋体" w:hint="default"/>
                <w:spacing w:val="-3"/>
                <w:w w:val="100"/>
                <w:sz w:val="21"/>
                <w:szCs w:val="21"/>
              </w:rPr>
              <w:t>的</w:t>
            </w:r>
            <w:r>
              <w:rPr>
                <w:rFonts w:ascii="宋体" w:hAnsi="宋体" w:cs="宋体" w:eastAsia="宋体" w:hint="default"/>
                <w:w w:val="100"/>
                <w:sz w:val="21"/>
                <w:szCs w:val="21"/>
              </w:rPr>
              <w:t>待</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数量</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业绩</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方</w:t>
            </w:r>
            <w:r>
              <w:rPr>
                <w:rFonts w:ascii="宋体" w:hAnsi="宋体" w:cs="宋体" w:eastAsia="宋体" w:hint="default"/>
                <w:w w:val="100"/>
                <w:sz w:val="21"/>
                <w:szCs w:val="21"/>
              </w:rPr>
              <w:t>中</w:t>
            </w:r>
            <w:r>
              <w:rPr>
                <w:rFonts w:ascii="宋体" w:hAnsi="宋体" w:cs="宋体" w:eastAsia="宋体" w:hint="default"/>
                <w:spacing w:val="-3"/>
                <w:w w:val="100"/>
                <w:sz w:val="21"/>
                <w:szCs w:val="21"/>
              </w:rPr>
              <w:t>某</w:t>
            </w:r>
            <w:r>
              <w:rPr>
                <w:rFonts w:ascii="宋体" w:hAnsi="宋体" w:cs="宋体" w:eastAsia="宋体" w:hint="default"/>
                <w:w w:val="100"/>
                <w:sz w:val="21"/>
                <w:szCs w:val="21"/>
              </w:rPr>
              <w:t>一</w:t>
            </w:r>
            <w:r>
              <w:rPr>
                <w:rFonts w:ascii="宋体" w:hAnsi="宋体" w:cs="宋体" w:eastAsia="宋体" w:hint="default"/>
                <w:spacing w:val="-3"/>
                <w:w w:val="100"/>
                <w:sz w:val="21"/>
                <w:szCs w:val="21"/>
              </w:rPr>
              <w:t>方</w:t>
            </w:r>
            <w:r>
              <w:rPr>
                <w:rFonts w:ascii="宋体" w:hAnsi="宋体" w:cs="宋体" w:eastAsia="宋体" w:hint="default"/>
                <w:w w:val="100"/>
                <w:sz w:val="21"/>
                <w:szCs w:val="21"/>
              </w:rPr>
              <w:t>所持</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上市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2"/>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因</w:t>
            </w:r>
            <w:r>
              <w:rPr>
                <w:rFonts w:ascii="宋体" w:hAnsi="宋体" w:cs="宋体" w:eastAsia="宋体" w:hint="default"/>
                <w:w w:val="100"/>
                <w:sz w:val="21"/>
                <w:szCs w:val="21"/>
              </w:rPr>
              <w:t>被</w:t>
            </w:r>
            <w:r>
              <w:rPr>
                <w:rFonts w:ascii="宋体" w:hAnsi="宋体" w:cs="宋体" w:eastAsia="宋体" w:hint="default"/>
                <w:spacing w:val="-3"/>
                <w:w w:val="100"/>
                <w:sz w:val="21"/>
                <w:szCs w:val="21"/>
              </w:rPr>
              <w:t>冻结</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被</w:t>
            </w:r>
            <w:r>
              <w:rPr>
                <w:rFonts w:ascii="宋体" w:hAnsi="宋体" w:cs="宋体" w:eastAsia="宋体" w:hint="default"/>
                <w:w w:val="100"/>
                <w:sz w:val="21"/>
                <w:szCs w:val="21"/>
              </w:rPr>
              <w:t>强制</w:t>
            </w:r>
            <w:r>
              <w:rPr>
                <w:rFonts w:ascii="宋体" w:hAnsi="宋体" w:cs="宋体" w:eastAsia="宋体" w:hint="default"/>
                <w:spacing w:val="-3"/>
                <w:w w:val="100"/>
                <w:sz w:val="21"/>
                <w:szCs w:val="21"/>
              </w:rPr>
              <w:t>执</w:t>
            </w:r>
            <w:r>
              <w:rPr>
                <w:rFonts w:ascii="宋体" w:hAnsi="宋体" w:cs="宋体" w:eastAsia="宋体" w:hint="default"/>
                <w:w w:val="100"/>
                <w:sz w:val="21"/>
                <w:szCs w:val="21"/>
              </w:rPr>
              <w:t>行</w:t>
            </w:r>
            <w:r>
              <w:rPr>
                <w:rFonts w:ascii="宋体" w:hAnsi="宋体" w:cs="宋体" w:eastAsia="宋体" w:hint="default"/>
                <w:spacing w:val="-3"/>
                <w:w w:val="100"/>
                <w:sz w:val="21"/>
                <w:szCs w:val="21"/>
              </w:rPr>
              <w:t>或</w:t>
            </w:r>
            <w:r>
              <w:rPr>
                <w:rFonts w:ascii="宋体" w:hAnsi="宋体" w:cs="宋体" w:eastAsia="宋体" w:hint="default"/>
                <w:w w:val="100"/>
                <w:sz w:val="21"/>
                <w:szCs w:val="21"/>
              </w:rPr>
              <w:t>其</w:t>
            </w:r>
            <w:r>
              <w:rPr>
                <w:rFonts w:ascii="宋体" w:hAnsi="宋体" w:cs="宋体" w:eastAsia="宋体" w:hint="default"/>
                <w:spacing w:val="-3"/>
                <w:w w:val="100"/>
                <w:sz w:val="21"/>
                <w:szCs w:val="21"/>
              </w:rPr>
              <w:t>他</w:t>
            </w:r>
            <w:r>
              <w:rPr>
                <w:rFonts w:ascii="宋体" w:hAnsi="宋体" w:cs="宋体" w:eastAsia="宋体" w:hint="default"/>
                <w:w w:val="100"/>
                <w:sz w:val="21"/>
                <w:szCs w:val="21"/>
              </w:rPr>
              <w:t>原</w:t>
            </w:r>
            <w:r>
              <w:rPr>
                <w:rFonts w:ascii="宋体" w:hAnsi="宋体" w:cs="宋体" w:eastAsia="宋体" w:hint="default"/>
                <w:spacing w:val="-3"/>
                <w:w w:val="100"/>
                <w:sz w:val="21"/>
                <w:szCs w:val="21"/>
              </w:rPr>
              <w:t>因</w:t>
            </w:r>
            <w:r>
              <w:rPr>
                <w:rFonts w:ascii="宋体" w:hAnsi="宋体" w:cs="宋体" w:eastAsia="宋体" w:hint="default"/>
                <w:w w:val="100"/>
                <w:sz w:val="21"/>
                <w:szCs w:val="21"/>
              </w:rPr>
              <w:t>被限</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制转让或不能转让，则于补偿义务发生之日（即《专</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项审核报告》出具之日）起</w:t>
            </w:r>
            <w:r>
              <w:rPr>
                <w:rFonts w:ascii="宋体" w:hAnsi="宋体" w:cs="宋体" w:eastAsia="宋体" w:hint="default"/>
                <w:spacing w:val="-53"/>
                <w:sz w:val="21"/>
                <w:szCs w:val="21"/>
              </w:rPr>
              <w:t> </w:t>
            </w:r>
            <w:r>
              <w:rPr>
                <w:rFonts w:ascii="宋体" w:hAnsi="宋体" w:cs="宋体" w:eastAsia="宋体" w:hint="default"/>
                <w:sz w:val="21"/>
                <w:szCs w:val="21"/>
              </w:rPr>
              <w:t>60</w:t>
            </w:r>
            <w:r>
              <w:rPr>
                <w:rFonts w:ascii="宋体" w:hAnsi="宋体" w:cs="宋体" w:eastAsia="宋体" w:hint="default"/>
                <w:spacing w:val="-56"/>
                <w:sz w:val="21"/>
                <w:szCs w:val="21"/>
              </w:rPr>
              <w:t> </w:t>
            </w:r>
            <w:r>
              <w:rPr>
                <w:rFonts w:ascii="宋体" w:hAnsi="宋体" w:cs="宋体" w:eastAsia="宋体" w:hint="default"/>
                <w:sz w:val="21"/>
                <w:szCs w:val="21"/>
              </w:rPr>
              <w:t>日内，就其未能或无</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法以</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的</w:t>
            </w:r>
            <w:r>
              <w:rPr>
                <w:rFonts w:ascii="宋体" w:hAnsi="宋体" w:cs="宋体" w:eastAsia="宋体" w:hint="default"/>
                <w:w w:val="100"/>
                <w:sz w:val="21"/>
                <w:szCs w:val="21"/>
              </w:rPr>
              <w:t>当</w:t>
            </w:r>
            <w:r>
              <w:rPr>
                <w:rFonts w:ascii="宋体" w:hAnsi="宋体" w:cs="宋体" w:eastAsia="宋体" w:hint="default"/>
                <w:spacing w:val="-3"/>
                <w:w w:val="100"/>
                <w:sz w:val="21"/>
                <w:szCs w:val="21"/>
              </w:rPr>
              <w:t>年</w:t>
            </w:r>
            <w:r>
              <w:rPr>
                <w:rFonts w:ascii="宋体" w:hAnsi="宋体" w:cs="宋体" w:eastAsia="宋体" w:hint="default"/>
                <w:w w:val="100"/>
                <w:sz w:val="21"/>
                <w:szCs w:val="21"/>
              </w:rPr>
              <w:t>应补</w:t>
            </w:r>
            <w:r>
              <w:rPr>
                <w:rFonts w:ascii="宋体" w:hAnsi="宋体" w:cs="宋体" w:eastAsia="宋体" w:hint="default"/>
                <w:spacing w:val="-3"/>
                <w:w w:val="100"/>
                <w:sz w:val="21"/>
                <w:szCs w:val="21"/>
              </w:rPr>
              <w:t>偿</w:t>
            </w:r>
            <w:r>
              <w:rPr>
                <w:rFonts w:ascii="宋体" w:hAnsi="宋体" w:cs="宋体" w:eastAsia="宋体" w:hint="default"/>
                <w:w w:val="100"/>
                <w:sz w:val="21"/>
                <w:szCs w:val="21"/>
              </w:rPr>
              <w:t>金</w:t>
            </w:r>
            <w:r>
              <w:rPr>
                <w:rFonts w:ascii="宋体" w:hAnsi="宋体" w:cs="宋体" w:eastAsia="宋体" w:hint="default"/>
                <w:spacing w:val="-3"/>
                <w:w w:val="100"/>
                <w:sz w:val="21"/>
                <w:szCs w:val="21"/>
              </w:rPr>
              <w:t>额</w:t>
            </w:r>
            <w:r>
              <w:rPr>
                <w:rFonts w:ascii="宋体" w:hAnsi="宋体" w:cs="宋体" w:eastAsia="宋体" w:hint="default"/>
                <w:spacing w:val="-87"/>
                <w:w w:val="100"/>
                <w:sz w:val="21"/>
                <w:szCs w:val="21"/>
              </w:rPr>
              <w:t>，</w:t>
            </w:r>
            <w:r>
              <w:rPr>
                <w:rFonts w:ascii="宋体" w:hAnsi="宋体" w:cs="宋体" w:eastAsia="宋体" w:hint="default"/>
                <w:w w:val="100"/>
                <w:sz w:val="21"/>
                <w:szCs w:val="21"/>
              </w:rPr>
              <w:t>该</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义</w:t>
            </w:r>
            <w:r>
              <w:rPr>
                <w:rFonts w:ascii="宋体" w:hAnsi="宋体" w:cs="宋体" w:eastAsia="宋体" w:hint="default"/>
                <w:w w:val="100"/>
                <w:sz w:val="21"/>
                <w:szCs w:val="21"/>
              </w:rPr>
              <w:t>务方</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可选</w:t>
            </w:r>
            <w:r>
              <w:rPr>
                <w:rFonts w:ascii="宋体" w:hAnsi="宋体" w:cs="宋体" w:eastAsia="宋体" w:hint="default"/>
                <w:spacing w:val="-3"/>
                <w:w w:val="100"/>
                <w:sz w:val="21"/>
                <w:szCs w:val="21"/>
              </w:rPr>
              <w:t>择</w:t>
            </w:r>
            <w:r>
              <w:rPr>
                <w:rFonts w:ascii="宋体" w:hAnsi="宋体" w:cs="宋体" w:eastAsia="宋体" w:hint="default"/>
                <w:w w:val="100"/>
                <w:sz w:val="21"/>
                <w:szCs w:val="21"/>
              </w:rPr>
              <w:t>以</w:t>
            </w:r>
            <w:r>
              <w:rPr>
                <w:rFonts w:ascii="宋体" w:hAnsi="宋体" w:cs="宋体" w:eastAsia="宋体" w:hint="default"/>
                <w:spacing w:val="-3"/>
                <w:w w:val="100"/>
                <w:sz w:val="21"/>
                <w:szCs w:val="21"/>
              </w:rPr>
              <w:t>现</w:t>
            </w:r>
            <w:r>
              <w:rPr>
                <w:rFonts w:ascii="宋体" w:hAnsi="宋体" w:cs="宋体" w:eastAsia="宋体" w:hint="default"/>
                <w:w w:val="100"/>
                <w:sz w:val="21"/>
                <w:szCs w:val="21"/>
              </w:rPr>
              <w:t>金</w:t>
            </w:r>
            <w:r>
              <w:rPr>
                <w:rFonts w:ascii="宋体" w:hAnsi="宋体" w:cs="宋体" w:eastAsia="宋体" w:hint="default"/>
                <w:spacing w:val="-3"/>
                <w:w w:val="100"/>
                <w:sz w:val="21"/>
                <w:szCs w:val="21"/>
              </w:rPr>
              <w:t>方</w:t>
            </w:r>
            <w:r>
              <w:rPr>
                <w:rFonts w:ascii="宋体" w:hAnsi="宋体" w:cs="宋体" w:eastAsia="宋体" w:hint="default"/>
                <w:w w:val="100"/>
                <w:sz w:val="21"/>
                <w:szCs w:val="21"/>
              </w:rPr>
              <w:t>式</w:t>
            </w:r>
            <w:r>
              <w:rPr>
                <w:rFonts w:ascii="宋体" w:hAnsi="宋体" w:cs="宋体" w:eastAsia="宋体" w:hint="default"/>
                <w:spacing w:val="-3"/>
                <w:w w:val="100"/>
                <w:sz w:val="21"/>
                <w:szCs w:val="21"/>
              </w:rPr>
              <w:t>对</w:t>
            </w:r>
            <w:r>
              <w:rPr>
                <w:rFonts w:ascii="宋体" w:hAnsi="宋体" w:cs="宋体" w:eastAsia="宋体" w:hint="default"/>
                <w:w w:val="100"/>
                <w:sz w:val="21"/>
                <w:szCs w:val="21"/>
              </w:rPr>
              <w:t>上</w:t>
            </w:r>
            <w:r>
              <w:rPr>
                <w:rFonts w:ascii="宋体" w:hAnsi="宋体" w:cs="宋体" w:eastAsia="宋体" w:hint="default"/>
                <w:spacing w:val="-3"/>
                <w:w w:val="100"/>
                <w:sz w:val="21"/>
                <w:szCs w:val="21"/>
              </w:rPr>
              <w:t>市</w:t>
            </w:r>
            <w:r>
              <w:rPr>
                <w:rFonts w:ascii="宋体" w:hAnsi="宋体" w:cs="宋体" w:eastAsia="宋体" w:hint="default"/>
                <w:w w:val="100"/>
                <w:sz w:val="21"/>
                <w:szCs w:val="21"/>
              </w:rPr>
              <w:t>公司</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补偿</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当</w:t>
            </w:r>
            <w:r>
              <w:rPr>
                <w:rFonts w:ascii="宋体" w:hAnsi="宋体" w:cs="宋体" w:eastAsia="宋体" w:hint="default"/>
                <w:w w:val="100"/>
                <w:sz w:val="21"/>
                <w:szCs w:val="21"/>
              </w:rPr>
              <w:t>年</w:t>
            </w:r>
            <w:r>
              <w:rPr>
                <w:rFonts w:ascii="宋体" w:hAnsi="宋体" w:cs="宋体" w:eastAsia="宋体" w:hint="default"/>
                <w:spacing w:val="-3"/>
                <w:w w:val="100"/>
                <w:sz w:val="21"/>
                <w:szCs w:val="21"/>
              </w:rPr>
              <w:t>应</w:t>
            </w:r>
            <w:r>
              <w:rPr>
                <w:rFonts w:ascii="宋体" w:hAnsi="宋体" w:cs="宋体" w:eastAsia="宋体" w:hint="default"/>
                <w:w w:val="100"/>
                <w:sz w:val="21"/>
                <w:szCs w:val="21"/>
              </w:rPr>
              <w:t>补偿</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金额</w:t>
            </w:r>
            <w:r>
              <w:rPr>
                <w:rFonts w:ascii="宋体" w:hAnsi="宋体" w:cs="宋体" w:eastAsia="宋体" w:hint="default"/>
                <w:spacing w:val="-3"/>
                <w:w w:val="100"/>
                <w:sz w:val="21"/>
                <w:szCs w:val="21"/>
              </w:rPr>
              <w:t>的</w:t>
            </w:r>
            <w:r>
              <w:rPr>
                <w:rFonts w:ascii="宋体" w:hAnsi="宋体" w:cs="宋体" w:eastAsia="宋体" w:hint="default"/>
                <w:w w:val="100"/>
                <w:sz w:val="21"/>
                <w:szCs w:val="21"/>
              </w:rPr>
              <w:t>计</w:t>
            </w:r>
            <w:r>
              <w:rPr>
                <w:rFonts w:ascii="宋体" w:hAnsi="宋体" w:cs="宋体" w:eastAsia="宋体" w:hint="default"/>
                <w:spacing w:val="-3"/>
                <w:w w:val="100"/>
                <w:sz w:val="21"/>
                <w:szCs w:val="21"/>
              </w:rPr>
              <w:t>算</w:t>
            </w:r>
            <w:r>
              <w:rPr>
                <w:rFonts w:ascii="宋体" w:hAnsi="宋体" w:cs="宋体" w:eastAsia="宋体" w:hint="default"/>
                <w:w w:val="100"/>
                <w:sz w:val="21"/>
                <w:szCs w:val="21"/>
              </w:rPr>
              <w:t>公</w:t>
            </w:r>
            <w:r>
              <w:rPr>
                <w:rFonts w:ascii="宋体" w:hAnsi="宋体" w:cs="宋体" w:eastAsia="宋体" w:hint="default"/>
                <w:spacing w:val="-3"/>
                <w:w w:val="100"/>
                <w:sz w:val="21"/>
                <w:szCs w:val="21"/>
              </w:rPr>
              <w:t>式</w:t>
            </w:r>
            <w:r>
              <w:rPr>
                <w:rFonts w:ascii="宋体" w:hAnsi="宋体" w:cs="宋体" w:eastAsia="宋体" w:hint="default"/>
                <w:w w:val="100"/>
                <w:sz w:val="21"/>
                <w:szCs w:val="21"/>
              </w:rPr>
              <w:t>为</w:t>
            </w:r>
            <w:r>
              <w:rPr>
                <w:rFonts w:ascii="宋体" w:hAnsi="宋体" w:cs="宋体" w:eastAsia="宋体" w:hint="default"/>
                <w:spacing w:val="-87"/>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承诺</w:t>
            </w:r>
            <w:r>
              <w:rPr>
                <w:rFonts w:ascii="宋体" w:hAnsi="宋体" w:cs="宋体" w:eastAsia="宋体" w:hint="default"/>
                <w:spacing w:val="-3"/>
                <w:w w:val="100"/>
                <w:sz w:val="21"/>
                <w:szCs w:val="21"/>
              </w:rPr>
              <w:t>方</w:t>
            </w:r>
            <w:r>
              <w:rPr>
                <w:rFonts w:ascii="宋体" w:hAnsi="宋体" w:cs="宋体" w:eastAsia="宋体" w:hint="default"/>
                <w:w w:val="100"/>
                <w:sz w:val="21"/>
                <w:szCs w:val="21"/>
              </w:rPr>
              <w:t>当</w:t>
            </w:r>
            <w:r>
              <w:rPr>
                <w:rFonts w:ascii="宋体" w:hAnsi="宋体" w:cs="宋体" w:eastAsia="宋体" w:hint="default"/>
                <w:spacing w:val="-3"/>
                <w:w w:val="100"/>
                <w:sz w:val="21"/>
                <w:szCs w:val="21"/>
              </w:rPr>
              <w:t>年</w:t>
            </w:r>
            <w:r>
              <w:rPr>
                <w:rFonts w:ascii="宋体" w:hAnsi="宋体" w:cs="宋体" w:eastAsia="宋体" w:hint="default"/>
                <w:w w:val="100"/>
                <w:sz w:val="21"/>
                <w:szCs w:val="21"/>
              </w:rPr>
              <w:t>应</w:t>
            </w:r>
            <w:r>
              <w:rPr>
                <w:rFonts w:ascii="宋体" w:hAnsi="宋体" w:cs="宋体" w:eastAsia="宋体" w:hint="default"/>
                <w:spacing w:val="-3"/>
                <w:w w:val="100"/>
                <w:sz w:val="21"/>
                <w:szCs w:val="21"/>
              </w:rPr>
              <w:t>补</w:t>
            </w:r>
            <w:r>
              <w:rPr>
                <w:rFonts w:ascii="宋体" w:hAnsi="宋体" w:cs="宋体" w:eastAsia="宋体" w:hint="default"/>
                <w:w w:val="100"/>
                <w:sz w:val="21"/>
                <w:szCs w:val="21"/>
              </w:rPr>
              <w:t>偿</w:t>
            </w:r>
            <w:r>
              <w:rPr>
                <w:rFonts w:ascii="宋体" w:hAnsi="宋体" w:cs="宋体" w:eastAsia="宋体" w:hint="default"/>
                <w:spacing w:val="-3"/>
                <w:w w:val="100"/>
                <w:sz w:val="21"/>
                <w:szCs w:val="21"/>
              </w:rPr>
              <w:t>股</w:t>
            </w:r>
            <w:r>
              <w:rPr>
                <w:rFonts w:ascii="宋体" w:hAnsi="宋体" w:cs="宋体" w:eastAsia="宋体" w:hint="default"/>
                <w:w w:val="100"/>
                <w:sz w:val="21"/>
                <w:szCs w:val="21"/>
              </w:rPr>
              <w:t>份数</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方</w:t>
            </w:r>
            <w:r>
              <w:rPr>
                <w:rFonts w:ascii="宋体" w:hAnsi="宋体" w:cs="宋体" w:eastAsia="宋体" w:hint="default"/>
                <w:spacing w:val="-3"/>
                <w:w w:val="100"/>
                <w:sz w:val="21"/>
                <w:szCs w:val="21"/>
              </w:rPr>
              <w:t>届</w:t>
            </w:r>
            <w:r>
              <w:rPr>
                <w:rFonts w:ascii="宋体" w:hAnsi="宋体" w:cs="宋体" w:eastAsia="宋体" w:hint="default"/>
                <w:w w:val="100"/>
                <w:sz w:val="21"/>
                <w:szCs w:val="21"/>
              </w:rPr>
              <w:t>时</w:t>
            </w:r>
            <w:r>
              <w:rPr>
                <w:rFonts w:ascii="宋体" w:hAnsi="宋体" w:cs="宋体" w:eastAsia="宋体" w:hint="default"/>
                <w:spacing w:val="-3"/>
                <w:w w:val="100"/>
                <w:sz w:val="21"/>
                <w:szCs w:val="21"/>
              </w:rPr>
              <w:t>持</w:t>
            </w:r>
            <w:r>
              <w:rPr>
                <w:rFonts w:ascii="宋体" w:hAnsi="宋体" w:cs="宋体" w:eastAsia="宋体" w:hint="default"/>
                <w:w w:val="100"/>
                <w:sz w:val="21"/>
                <w:szCs w:val="21"/>
              </w:rPr>
              <w:t>有</w:t>
            </w:r>
            <w:r>
              <w:rPr>
                <w:rFonts w:ascii="宋体" w:hAnsi="宋体" w:cs="宋体" w:eastAsia="宋体" w:hint="default"/>
                <w:spacing w:val="-3"/>
                <w:w w:val="100"/>
                <w:sz w:val="21"/>
                <w:szCs w:val="21"/>
              </w:rPr>
              <w:t>的</w:t>
            </w:r>
            <w:r>
              <w:rPr>
                <w:rFonts w:ascii="宋体" w:hAnsi="宋体" w:cs="宋体" w:eastAsia="宋体" w:hint="default"/>
                <w:w w:val="100"/>
                <w:sz w:val="21"/>
                <w:szCs w:val="21"/>
              </w:rPr>
              <w:t>上市</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数</w:t>
            </w:r>
            <w:r>
              <w:rPr>
                <w:rFonts w:ascii="宋体" w:hAnsi="宋体" w:cs="宋体" w:eastAsia="宋体" w:hint="default"/>
                <w:spacing w:val="-87"/>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次发</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行股份购买资产项下的每股发行价格。（</w:t>
            </w:r>
            <w:r>
              <w:rPr>
                <w:rFonts w:ascii="宋体" w:hAnsi="宋体" w:cs="宋体" w:eastAsia="宋体" w:hint="default"/>
                <w:sz w:val="21"/>
                <w:szCs w:val="21"/>
              </w:rPr>
              <w:t>4</w:t>
            </w:r>
            <w:r>
              <w:rPr>
                <w:rFonts w:ascii="宋体" w:hAnsi="宋体" w:cs="宋体" w:eastAsia="宋体" w:hint="default"/>
                <w:sz w:val="21"/>
                <w:szCs w:val="21"/>
              </w:rPr>
              <w:t>）减值测</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试利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期</w:t>
            </w:r>
            <w:r>
              <w:rPr>
                <w:rFonts w:ascii="宋体" w:hAnsi="宋体" w:cs="宋体" w:eastAsia="宋体" w:hint="default"/>
                <w:spacing w:val="-3"/>
                <w:w w:val="100"/>
                <w:sz w:val="21"/>
                <w:szCs w:val="21"/>
              </w:rPr>
              <w:t>限</w:t>
            </w:r>
            <w:r>
              <w:rPr>
                <w:rFonts w:ascii="宋体" w:hAnsi="宋体" w:cs="宋体" w:eastAsia="宋体" w:hint="default"/>
                <w:w w:val="100"/>
                <w:sz w:val="21"/>
                <w:szCs w:val="21"/>
              </w:rPr>
              <w:t>届</w:t>
            </w:r>
            <w:r>
              <w:rPr>
                <w:rFonts w:ascii="宋体" w:hAnsi="宋体" w:cs="宋体" w:eastAsia="宋体" w:hint="default"/>
                <w:spacing w:val="-3"/>
                <w:w w:val="100"/>
                <w:sz w:val="21"/>
                <w:szCs w:val="21"/>
              </w:rPr>
              <w:t>满后</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在</w:t>
            </w:r>
            <w:r>
              <w:rPr>
                <w:rFonts w:ascii="宋体" w:hAnsi="宋体" w:cs="宋体" w:eastAsia="宋体" w:hint="default"/>
                <w:w w:val="100"/>
                <w:sz w:val="21"/>
                <w:szCs w:val="21"/>
              </w:rPr>
              <w:t>与最</w:t>
            </w:r>
            <w:r>
              <w:rPr>
                <w:rFonts w:ascii="宋体" w:hAnsi="宋体" w:cs="宋体" w:eastAsia="宋体" w:hint="default"/>
                <w:spacing w:val="-3"/>
                <w:w w:val="100"/>
                <w:sz w:val="21"/>
                <w:szCs w:val="21"/>
              </w:rPr>
              <w:t>后</w:t>
            </w:r>
            <w:r>
              <w:rPr>
                <w:rFonts w:ascii="宋体" w:hAnsi="宋体" w:cs="宋体" w:eastAsia="宋体" w:hint="default"/>
                <w:w w:val="100"/>
                <w:sz w:val="21"/>
                <w:szCs w:val="21"/>
              </w:rPr>
              <w:t>一</w:t>
            </w:r>
            <w:r>
              <w:rPr>
                <w:rFonts w:ascii="宋体" w:hAnsi="宋体" w:cs="宋体" w:eastAsia="宋体" w:hint="default"/>
                <w:spacing w:val="-3"/>
                <w:w w:val="100"/>
                <w:sz w:val="21"/>
                <w:szCs w:val="21"/>
              </w:rPr>
              <w:t>个</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承</w:t>
            </w:r>
            <w:r>
              <w:rPr>
                <w:rFonts w:ascii="宋体" w:hAnsi="宋体" w:cs="宋体" w:eastAsia="宋体" w:hint="default"/>
                <w:spacing w:val="-3"/>
                <w:w w:val="100"/>
                <w:sz w:val="21"/>
                <w:szCs w:val="21"/>
              </w:rPr>
              <w:t>诺</w:t>
            </w:r>
            <w:r>
              <w:rPr>
                <w:rFonts w:ascii="宋体" w:hAnsi="宋体" w:cs="宋体" w:eastAsia="宋体" w:hint="default"/>
                <w:w w:val="100"/>
                <w:sz w:val="21"/>
                <w:szCs w:val="21"/>
              </w:rPr>
              <w:t>年度</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相关的《专项审核报告》出具之日起的</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日内，上</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市公司聘请具有证券期货从业资格的会计师事务所</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2" w:hRule="exact"/>
        </w:trPr>
        <w:tc>
          <w:tcPr>
            <w:tcW w:w="977"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4962"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103" w:right="-7"/>
              <w:jc w:val="left"/>
              <w:rPr>
                <w:rFonts w:ascii="宋体" w:hAnsi="宋体" w:cs="宋体" w:eastAsia="宋体" w:hint="default"/>
                <w:sz w:val="21"/>
                <w:szCs w:val="21"/>
              </w:rPr>
            </w:pPr>
            <w:r>
              <w:rPr>
                <w:rFonts w:ascii="宋体" w:hAnsi="宋体" w:cs="宋体" w:eastAsia="宋体" w:hint="default"/>
                <w:w w:val="100"/>
                <w:sz w:val="21"/>
                <w:szCs w:val="21"/>
              </w:rPr>
              <w:t>对拟</w:t>
            </w:r>
            <w:r>
              <w:rPr>
                <w:rFonts w:ascii="宋体" w:hAnsi="宋体" w:cs="宋体" w:eastAsia="宋体" w:hint="default"/>
                <w:spacing w:val="-3"/>
                <w:w w:val="100"/>
                <w:sz w:val="21"/>
                <w:szCs w:val="21"/>
              </w:rPr>
              <w:t>购</w:t>
            </w:r>
            <w:r>
              <w:rPr>
                <w:rFonts w:ascii="宋体" w:hAnsi="宋体" w:cs="宋体" w:eastAsia="宋体" w:hint="default"/>
                <w:w w:val="100"/>
                <w:sz w:val="21"/>
                <w:szCs w:val="21"/>
              </w:rPr>
              <w:t>买</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进</w:t>
            </w:r>
            <w:r>
              <w:rPr>
                <w:rFonts w:ascii="宋体" w:hAnsi="宋体" w:cs="宋体" w:eastAsia="宋体" w:hint="default"/>
                <w:w w:val="100"/>
                <w:sz w:val="21"/>
                <w:szCs w:val="21"/>
              </w:rPr>
              <w:t>行</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测</w:t>
            </w:r>
            <w:r>
              <w:rPr>
                <w:rFonts w:ascii="宋体" w:hAnsi="宋体" w:cs="宋体" w:eastAsia="宋体" w:hint="default"/>
                <w:w w:val="100"/>
                <w:sz w:val="21"/>
                <w:szCs w:val="21"/>
              </w:rPr>
              <w:t>试并</w:t>
            </w:r>
            <w:r>
              <w:rPr>
                <w:rFonts w:ascii="宋体" w:hAnsi="宋体" w:cs="宋体" w:eastAsia="宋体" w:hint="default"/>
                <w:spacing w:val="-3"/>
                <w:w w:val="100"/>
                <w:sz w:val="21"/>
                <w:szCs w:val="21"/>
              </w:rPr>
              <w:t>出</w:t>
            </w:r>
            <w:r>
              <w:rPr>
                <w:rFonts w:ascii="宋体" w:hAnsi="宋体" w:cs="宋体" w:eastAsia="宋体" w:hint="default"/>
                <w:spacing w:val="-97"/>
                <w:w w:val="100"/>
                <w:sz w:val="21"/>
                <w:szCs w:val="21"/>
              </w:rPr>
              <w:t>具</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值</w:t>
            </w:r>
            <w:r>
              <w:rPr>
                <w:rFonts w:ascii="宋体" w:hAnsi="宋体" w:cs="宋体" w:eastAsia="宋体" w:hint="default"/>
                <w:w w:val="100"/>
                <w:sz w:val="21"/>
                <w:szCs w:val="21"/>
              </w:rPr>
              <w:t>测</w:t>
            </w:r>
            <w:r>
              <w:rPr>
                <w:rFonts w:ascii="宋体" w:hAnsi="宋体" w:cs="宋体" w:eastAsia="宋体" w:hint="default"/>
                <w:spacing w:val="-3"/>
                <w:w w:val="100"/>
                <w:sz w:val="21"/>
                <w:szCs w:val="21"/>
              </w:rPr>
              <w:t>试</w:t>
            </w:r>
            <w:r>
              <w:rPr>
                <w:rFonts w:ascii="宋体" w:hAnsi="宋体" w:cs="宋体" w:eastAsia="宋体" w:hint="default"/>
                <w:w w:val="100"/>
                <w:sz w:val="21"/>
                <w:szCs w:val="21"/>
              </w:rPr>
              <w:t>报告</w:t>
            </w:r>
            <w:r>
              <w:rPr>
                <w:rFonts w:ascii="宋体" w:hAnsi="宋体" w:cs="宋体" w:eastAsia="宋体" w:hint="default"/>
                <w:spacing w:val="-97"/>
                <w:w w:val="100"/>
                <w:sz w:val="21"/>
                <w:szCs w:val="21"/>
              </w:rPr>
              <w:t>》</w:t>
            </w:r>
            <w:r>
              <w:rPr>
                <w:rFonts w:ascii="宋体" w:hAnsi="宋体" w:cs="宋体" w:eastAsia="宋体" w:hint="default"/>
                <w:w w:val="100"/>
                <w:sz w:val="21"/>
                <w:szCs w:val="21"/>
              </w:rPr>
              <w:t>，</w:t>
            </w:r>
          </w:p>
        </w:tc>
        <w:tc>
          <w:tcPr>
            <w:tcW w:w="1560"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349" w:type="dxa"/>
            <w:vMerge/>
            <w:tcBorders>
              <w:left w:val="single" w:sz="4" w:space="0" w:color="000000"/>
              <w:right w:val="single" w:sz="4" w:space="0" w:color="000000"/>
            </w:tcBorders>
          </w:tcPr>
          <w:p>
            <w:pPr/>
          </w:p>
        </w:tc>
      </w:tr>
      <w:tr>
        <w:trPr>
          <w:trHeight w:val="316" w:hRule="exact"/>
        </w:trPr>
        <w:tc>
          <w:tcPr>
            <w:tcW w:w="977"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4962"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如</w:t>
            </w:r>
            <w:r>
              <w:rPr>
                <w:rFonts w:ascii="宋体" w:hAnsi="宋体" w:cs="宋体" w:eastAsia="宋体" w:hint="default"/>
                <w:spacing w:val="-87"/>
                <w:w w:val="100"/>
                <w:sz w:val="21"/>
                <w:szCs w:val="21"/>
              </w:rPr>
              <w:t>果</w:t>
            </w:r>
            <w:r>
              <w:rPr>
                <w:rFonts w:ascii="宋体" w:hAnsi="宋体" w:cs="宋体" w:eastAsia="宋体" w:hint="default"/>
                <w:w w:val="100"/>
                <w:sz w:val="21"/>
                <w:szCs w:val="21"/>
              </w:rPr>
              <w:t>（</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承</w:t>
            </w:r>
            <w:r>
              <w:rPr>
                <w:rFonts w:ascii="宋体" w:hAnsi="宋体" w:cs="宋体" w:eastAsia="宋体" w:hint="default"/>
                <w:w w:val="100"/>
                <w:sz w:val="21"/>
                <w:szCs w:val="21"/>
              </w:rPr>
              <w:t>诺</w:t>
            </w:r>
            <w:r>
              <w:rPr>
                <w:rFonts w:ascii="宋体" w:hAnsi="宋体" w:cs="宋体" w:eastAsia="宋体" w:hint="default"/>
                <w:spacing w:val="-3"/>
                <w:w w:val="100"/>
                <w:sz w:val="21"/>
                <w:szCs w:val="21"/>
              </w:rPr>
              <w:t>期</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标</w:t>
            </w:r>
            <w:r>
              <w:rPr>
                <w:rFonts w:ascii="宋体" w:hAnsi="宋体" w:cs="宋体" w:eastAsia="宋体" w:hint="default"/>
                <w:spacing w:val="-3"/>
                <w:w w:val="100"/>
                <w:sz w:val="21"/>
                <w:szCs w:val="21"/>
              </w:rPr>
              <w:t>的</w:t>
            </w:r>
            <w:r>
              <w:rPr>
                <w:rFonts w:ascii="宋体" w:hAnsi="宋体" w:cs="宋体" w:eastAsia="宋体" w:hint="default"/>
                <w:w w:val="100"/>
                <w:sz w:val="21"/>
                <w:szCs w:val="21"/>
              </w:rPr>
              <w:t>资产</w:t>
            </w:r>
            <w:r>
              <w:rPr>
                <w:rFonts w:ascii="宋体" w:hAnsi="宋体" w:cs="宋体" w:eastAsia="宋体" w:hint="default"/>
                <w:spacing w:val="-3"/>
                <w:w w:val="100"/>
                <w:sz w:val="21"/>
                <w:szCs w:val="21"/>
              </w:rPr>
              <w:t>减</w:t>
            </w:r>
            <w:r>
              <w:rPr>
                <w:rFonts w:ascii="宋体" w:hAnsi="宋体" w:cs="宋体" w:eastAsia="宋体" w:hint="default"/>
                <w:w w:val="100"/>
                <w:sz w:val="21"/>
                <w:szCs w:val="21"/>
              </w:rPr>
              <w:t>值</w:t>
            </w:r>
            <w:r>
              <w:rPr>
                <w:rFonts w:ascii="宋体" w:hAnsi="宋体" w:cs="宋体" w:eastAsia="宋体" w:hint="default"/>
                <w:spacing w:val="-3"/>
                <w:w w:val="100"/>
                <w:sz w:val="21"/>
                <w:szCs w:val="21"/>
              </w:rPr>
              <w:t>额</w:t>
            </w:r>
            <w:r>
              <w:rPr>
                <w:rFonts w:ascii="宋体" w:hAnsi="宋体" w:cs="宋体" w:eastAsia="宋体" w:hint="default"/>
                <w:w w:val="100"/>
                <w:sz w:val="21"/>
                <w:szCs w:val="21"/>
              </w:rPr>
              <w:t>÷</w:t>
            </w:r>
            <w:r>
              <w:rPr>
                <w:rFonts w:ascii="宋体" w:hAnsi="宋体" w:cs="宋体" w:eastAsia="宋体" w:hint="default"/>
                <w:spacing w:val="-3"/>
                <w:w w:val="100"/>
                <w:sz w:val="21"/>
                <w:szCs w:val="21"/>
              </w:rPr>
              <w:t>标</w:t>
            </w:r>
            <w:r>
              <w:rPr>
                <w:rFonts w:ascii="宋体" w:hAnsi="宋体" w:cs="宋体" w:eastAsia="宋体" w:hint="default"/>
                <w:w w:val="100"/>
                <w:sz w:val="21"/>
                <w:szCs w:val="21"/>
              </w:rPr>
              <w:t>的</w:t>
            </w:r>
            <w:r>
              <w:rPr>
                <w:rFonts w:ascii="宋体" w:hAnsi="宋体" w:cs="宋体" w:eastAsia="宋体" w:hint="default"/>
                <w:spacing w:val="-3"/>
                <w:w w:val="100"/>
                <w:sz w:val="21"/>
                <w:szCs w:val="21"/>
              </w:rPr>
              <w:t>资</w:t>
            </w:r>
            <w:r>
              <w:rPr>
                <w:rFonts w:ascii="宋体" w:hAnsi="宋体" w:cs="宋体" w:eastAsia="宋体" w:hint="default"/>
                <w:w w:val="100"/>
                <w:sz w:val="21"/>
                <w:szCs w:val="21"/>
              </w:rPr>
              <w:t>产交</w:t>
            </w:r>
          </w:p>
        </w:tc>
        <w:tc>
          <w:tcPr>
            <w:tcW w:w="156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349"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5627"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both"/>
              <w:rPr>
                <w:rFonts w:ascii="宋体" w:hAnsi="宋体" w:cs="宋体" w:eastAsia="宋体" w:hint="default"/>
                <w:sz w:val="21"/>
                <w:szCs w:val="21"/>
              </w:rPr>
            </w:pPr>
            <w:r>
              <w:rPr>
                <w:rFonts w:ascii="宋体" w:hAnsi="宋体" w:cs="宋体" w:eastAsia="宋体" w:hint="default"/>
                <w:sz w:val="21"/>
                <w:szCs w:val="21"/>
              </w:rPr>
              <w:t>易价格）</w:t>
            </w:r>
            <w:r>
              <w:rPr>
                <w:rFonts w:ascii="宋体" w:hAnsi="宋体" w:cs="宋体" w:eastAsia="宋体" w:hint="default"/>
                <w:sz w:val="21"/>
                <w:szCs w:val="21"/>
              </w:rPr>
              <w:t>&gt;</w:t>
            </w:r>
            <w:r>
              <w:rPr>
                <w:rFonts w:ascii="宋体" w:hAnsi="宋体" w:cs="宋体" w:eastAsia="宋体" w:hint="default"/>
                <w:sz w:val="21"/>
                <w:szCs w:val="21"/>
              </w:rPr>
              <w:t>（补偿期限内已补偿股份总数÷新增股份</w:t>
            </w:r>
            <w:r>
              <w:rPr>
                <w:rFonts w:ascii="宋体" w:hAnsi="宋体" w:cs="宋体" w:eastAsia="宋体" w:hint="default"/>
                <w:w w:val="100"/>
                <w:sz w:val="21"/>
                <w:szCs w:val="21"/>
              </w:rPr>
              <w:t> </w:t>
            </w:r>
            <w:r>
              <w:rPr>
                <w:rFonts w:ascii="宋体" w:hAnsi="宋体" w:cs="宋体" w:eastAsia="宋体" w:hint="default"/>
                <w:spacing w:val="-5"/>
                <w:sz w:val="21"/>
                <w:szCs w:val="21"/>
              </w:rPr>
              <w:t>总数），则由业绩承诺方按照其各自持有的经评估的</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w w:val="100"/>
                <w:sz w:val="21"/>
                <w:szCs w:val="21"/>
              </w:rPr>
              <w:t>标的资产价值的比例向上市公司另行补偿股份。另行</w:t>
            </w:r>
            <w:r>
              <w:rPr>
                <w:rFonts w:ascii="宋体" w:hAnsi="宋体" w:cs="宋体" w:eastAsia="宋体" w:hint="default"/>
                <w:w w:val="100"/>
                <w:sz w:val="21"/>
                <w:szCs w:val="21"/>
              </w:rPr>
              <w:t> </w:t>
            </w:r>
            <w:r>
              <w:rPr>
                <w:rFonts w:ascii="宋体" w:hAnsi="宋体" w:cs="宋体" w:eastAsia="宋体" w:hint="default"/>
                <w:spacing w:val="-5"/>
                <w:w w:val="100"/>
                <w:sz w:val="21"/>
                <w:szCs w:val="21"/>
              </w:rPr>
              <w:t>补偿股份的计算公式为：（利润承诺期期末标的资产</w:t>
            </w:r>
            <w:r>
              <w:rPr>
                <w:rFonts w:ascii="宋体" w:hAnsi="宋体" w:cs="宋体" w:eastAsia="宋体" w:hint="default"/>
                <w:w w:val="100"/>
                <w:sz w:val="21"/>
                <w:szCs w:val="21"/>
              </w:rPr>
              <w:t> </w:t>
            </w:r>
            <w:r>
              <w:rPr>
                <w:rFonts w:ascii="宋体" w:hAnsi="宋体" w:cs="宋体" w:eastAsia="宋体" w:hint="default"/>
                <w:spacing w:val="-2"/>
                <w:sz w:val="21"/>
                <w:szCs w:val="21"/>
              </w:rPr>
              <w:t>减值额÷本次发行股份购买资产项下每股发行价格）</w:t>
            </w:r>
          </w:p>
          <w:p>
            <w:pPr>
              <w:pStyle w:val="TableParagraph"/>
              <w:spacing w:line="273" w:lineRule="auto" w:before="7"/>
              <w:ind w:left="103" w:right="12"/>
              <w:jc w:val="left"/>
              <w:rPr>
                <w:rFonts w:ascii="宋体" w:hAnsi="宋体" w:cs="宋体" w:eastAsia="宋体" w:hint="default"/>
                <w:sz w:val="21"/>
                <w:szCs w:val="21"/>
              </w:rPr>
            </w:pPr>
            <w:r>
              <w:rPr>
                <w:rFonts w:ascii="宋体" w:hAnsi="宋体" w:cs="宋体" w:eastAsia="宋体" w:hint="default"/>
                <w:sz w:val="21"/>
                <w:szCs w:val="21"/>
              </w:rPr>
              <w:t>－业绩承诺方届时已补偿股份总数在上述公式中，</w:t>
            </w:r>
            <w:r>
              <w:rPr>
                <w:rFonts w:ascii="宋体" w:hAnsi="宋体" w:cs="宋体" w:eastAsia="宋体" w:hint="default"/>
                <w:w w:val="100"/>
                <w:sz w:val="21"/>
                <w:szCs w:val="21"/>
              </w:rPr>
              <w:t> </w:t>
            </w:r>
            <w:r>
              <w:rPr>
                <w:rFonts w:ascii="宋体" w:hAnsi="宋体" w:cs="宋体" w:eastAsia="宋体" w:hint="default"/>
                <w:sz w:val="21"/>
                <w:szCs w:val="21"/>
              </w:rPr>
              <w:t>“利润承诺期期末标的资产减值额”为标的资产交</w:t>
            </w:r>
            <w:r>
              <w:rPr>
                <w:rFonts w:ascii="宋体" w:hAnsi="宋体" w:cs="宋体" w:eastAsia="宋体" w:hint="default"/>
                <w:w w:val="100"/>
                <w:sz w:val="21"/>
                <w:szCs w:val="21"/>
              </w:rPr>
              <w:t> </w:t>
            </w:r>
            <w:r>
              <w:rPr>
                <w:rFonts w:ascii="宋体" w:hAnsi="宋体" w:cs="宋体" w:eastAsia="宋体" w:hint="default"/>
                <w:spacing w:val="-5"/>
                <w:w w:val="100"/>
                <w:sz w:val="21"/>
                <w:szCs w:val="21"/>
              </w:rPr>
              <w:t>易价格减去利润承诺期期末标的资产的评估价值，并</w:t>
            </w:r>
            <w:r>
              <w:rPr>
                <w:rFonts w:ascii="宋体" w:hAnsi="宋体" w:cs="宋体" w:eastAsia="宋体" w:hint="default"/>
                <w:w w:val="100"/>
                <w:sz w:val="21"/>
                <w:szCs w:val="21"/>
              </w:rPr>
              <w:t> </w:t>
            </w:r>
            <w:r>
              <w:rPr>
                <w:rFonts w:ascii="宋体" w:hAnsi="宋体" w:cs="宋体" w:eastAsia="宋体" w:hint="default"/>
                <w:spacing w:val="-2"/>
                <w:sz w:val="21"/>
                <w:szCs w:val="21"/>
              </w:rPr>
              <w:t>扣除自标的资产在业绩承诺期内标的资产股东增资、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sz w:val="21"/>
                <w:szCs w:val="21"/>
              </w:rPr>
              <w:t>减资、接受赠与以及利润分配的影响后所得净额；在</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计算“业绩承诺方届时已补偿股份总数”时，如之前</w:t>
            </w:r>
            <w:r>
              <w:rPr>
                <w:rFonts w:ascii="宋体" w:hAnsi="宋体" w:cs="宋体" w:eastAsia="宋体" w:hint="default"/>
                <w:w w:val="100"/>
                <w:sz w:val="21"/>
                <w:szCs w:val="21"/>
              </w:rPr>
              <w:t> </w:t>
            </w:r>
            <w:r>
              <w:rPr>
                <w:rFonts w:ascii="宋体" w:hAnsi="宋体" w:cs="宋体" w:eastAsia="宋体" w:hint="default"/>
                <w:spacing w:val="-5"/>
                <w:w w:val="100"/>
                <w:sz w:val="21"/>
                <w:szCs w:val="21"/>
              </w:rPr>
              <w:t>存在业绩承诺方以现金进行补偿的情形，则应将已补</w:t>
            </w:r>
            <w:r>
              <w:rPr>
                <w:rFonts w:ascii="宋体" w:hAnsi="宋体" w:cs="宋体" w:eastAsia="宋体" w:hint="default"/>
                <w:w w:val="100"/>
                <w:sz w:val="21"/>
                <w:szCs w:val="21"/>
              </w:rPr>
              <w:t> </w:t>
            </w:r>
            <w:r>
              <w:rPr>
                <w:rFonts w:ascii="宋体" w:hAnsi="宋体" w:cs="宋体" w:eastAsia="宋体" w:hint="default"/>
                <w:spacing w:val="-6"/>
                <w:sz w:val="21"/>
                <w:szCs w:val="21"/>
              </w:rPr>
              <w:t>偿的现金折算为股份数，计算公式为：已补偿现金÷</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5"/>
                <w:w w:val="100"/>
                <w:sz w:val="21"/>
                <w:szCs w:val="21"/>
              </w:rPr>
              <w:t>本次发行股份购买资产项下每股发行价格。业绩承诺</w:t>
            </w:r>
            <w:r>
              <w:rPr>
                <w:rFonts w:ascii="宋体" w:hAnsi="宋体" w:cs="宋体" w:eastAsia="宋体" w:hint="default"/>
                <w:w w:val="100"/>
                <w:sz w:val="21"/>
                <w:szCs w:val="21"/>
              </w:rPr>
              <w:t> </w:t>
            </w:r>
            <w:r>
              <w:rPr>
                <w:rFonts w:ascii="宋体" w:hAnsi="宋体" w:cs="宋体" w:eastAsia="宋体" w:hint="default"/>
                <w:spacing w:val="-5"/>
                <w:w w:val="100"/>
                <w:sz w:val="21"/>
                <w:szCs w:val="21"/>
              </w:rPr>
              <w:t>方就标的资产减值进行补偿时，应首先采取股份补偿</w:t>
            </w:r>
            <w:r>
              <w:rPr>
                <w:rFonts w:ascii="宋体" w:hAnsi="宋体" w:cs="宋体" w:eastAsia="宋体" w:hint="default"/>
                <w:w w:val="100"/>
                <w:sz w:val="21"/>
                <w:szCs w:val="21"/>
              </w:rPr>
              <w:t> </w:t>
            </w:r>
            <w:r>
              <w:rPr>
                <w:rFonts w:ascii="宋体" w:hAnsi="宋体" w:cs="宋体" w:eastAsia="宋体" w:hint="default"/>
                <w:spacing w:val="-5"/>
                <w:w w:val="100"/>
                <w:sz w:val="21"/>
                <w:szCs w:val="21"/>
              </w:rPr>
              <w:t>的方式；若业绩承诺方中某一方所持上市公司股份不</w:t>
            </w:r>
            <w:r>
              <w:rPr>
                <w:rFonts w:ascii="宋体" w:hAnsi="宋体" w:cs="宋体" w:eastAsia="宋体" w:hint="default"/>
                <w:w w:val="100"/>
                <w:sz w:val="21"/>
                <w:szCs w:val="21"/>
              </w:rPr>
              <w:t> </w:t>
            </w:r>
            <w:r>
              <w:rPr>
                <w:rFonts w:ascii="宋体" w:hAnsi="宋体" w:cs="宋体" w:eastAsia="宋体" w:hint="default"/>
                <w:spacing w:val="-6"/>
                <w:sz w:val="21"/>
                <w:szCs w:val="21"/>
              </w:rPr>
              <w:t>足以实施股份补偿，就不足部分，应由相关补偿义务</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方以现金方式对上市公司进行补偿。</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570"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5"/>
                <w:w w:val="100"/>
                <w:sz w:val="21"/>
                <w:szCs w:val="21"/>
              </w:rPr>
              <w:t>保持上市公司独立性的承诺：本次重大资产重组完成</w:t>
            </w:r>
            <w:r>
              <w:rPr>
                <w:rFonts w:ascii="宋体" w:hAnsi="宋体" w:cs="宋体" w:eastAsia="宋体" w:hint="default"/>
                <w:w w:val="100"/>
                <w:sz w:val="21"/>
                <w:szCs w:val="21"/>
              </w:rPr>
              <w:t> </w:t>
            </w:r>
            <w:r>
              <w:rPr>
                <w:rFonts w:ascii="宋体" w:hAnsi="宋体" w:cs="宋体" w:eastAsia="宋体" w:hint="default"/>
                <w:spacing w:val="-6"/>
                <w:sz w:val="21"/>
                <w:szCs w:val="21"/>
              </w:rPr>
              <w:t>后，将保证黑化股份在人员、资产、财务、机构和业</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6"/>
                <w:sz w:val="21"/>
                <w:szCs w:val="21"/>
              </w:rPr>
              <w:t>务等方面的独立性，遵守中国证监会有关规定、规范</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运作上市公司。</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258"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
              <w:jc w:val="left"/>
              <w:rPr>
                <w:rFonts w:ascii="宋体" w:hAnsi="宋体" w:cs="宋体" w:eastAsia="宋体" w:hint="default"/>
                <w:sz w:val="21"/>
                <w:szCs w:val="21"/>
              </w:rPr>
            </w:pPr>
            <w:r>
              <w:rPr>
                <w:rFonts w:ascii="宋体" w:hAnsi="宋体" w:cs="宋体" w:eastAsia="宋体" w:hint="default"/>
                <w:spacing w:val="-5"/>
                <w:sz w:val="21"/>
                <w:szCs w:val="21"/>
              </w:rPr>
              <w:t>关于标的公司经营场所的承诺：本人承诺，若安通物</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w w:val="100"/>
                <w:sz w:val="21"/>
                <w:szCs w:val="21"/>
              </w:rPr>
              <w:t>流、安盛船务及其下属子公司因租赁房产未办理房屋</w:t>
            </w:r>
            <w:r>
              <w:rPr>
                <w:rFonts w:ascii="宋体" w:hAnsi="宋体" w:cs="宋体" w:eastAsia="宋体" w:hint="default"/>
                <w:w w:val="100"/>
                <w:sz w:val="21"/>
                <w:szCs w:val="21"/>
              </w:rPr>
              <w:t> </w:t>
            </w:r>
            <w:r>
              <w:rPr>
                <w:rFonts w:ascii="宋体" w:hAnsi="宋体" w:cs="宋体" w:eastAsia="宋体" w:hint="default"/>
                <w:sz w:val="21"/>
                <w:szCs w:val="21"/>
              </w:rPr>
              <w:t>租赁备案或未取得房产证问题无法继续租赁该等房</w:t>
            </w:r>
            <w:r>
              <w:rPr>
                <w:rFonts w:ascii="宋体" w:hAnsi="宋体" w:cs="宋体" w:eastAsia="宋体" w:hint="default"/>
                <w:w w:val="100"/>
                <w:sz w:val="21"/>
                <w:szCs w:val="21"/>
              </w:rPr>
              <w:t> </w:t>
            </w:r>
            <w:r>
              <w:rPr>
                <w:rFonts w:ascii="宋体" w:hAnsi="宋体" w:cs="宋体" w:eastAsia="宋体" w:hint="default"/>
                <w:spacing w:val="-10"/>
                <w:w w:val="100"/>
                <w:sz w:val="21"/>
                <w:szCs w:val="21"/>
              </w:rPr>
              <w:t>产，且未能及时变更所涉及的经营场所，对安通物流、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63" w:lineRule="exact"/>
        <w:jc w:val="left"/>
        <w:rPr>
          <w:rFonts w:ascii="宋体" w:hAnsi="宋体" w:cs="宋体" w:eastAsia="宋体" w:hint="default"/>
          <w:sz w:val="21"/>
          <w:szCs w:val="21"/>
        </w:rPr>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1570"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5"/>
                <w:w w:val="100"/>
                <w:sz w:val="21"/>
                <w:szCs w:val="21"/>
              </w:rPr>
              <w:t>安盛船务及其下属子公司生产经营造成不利影响，或</w:t>
            </w:r>
            <w:r>
              <w:rPr>
                <w:rFonts w:ascii="宋体" w:hAnsi="宋体" w:cs="宋体" w:eastAsia="宋体" w:hint="default"/>
                <w:w w:val="100"/>
                <w:sz w:val="21"/>
                <w:szCs w:val="21"/>
              </w:rPr>
              <w:t> </w:t>
            </w:r>
            <w:r>
              <w:rPr>
                <w:rFonts w:ascii="宋体" w:hAnsi="宋体" w:cs="宋体" w:eastAsia="宋体" w:hint="default"/>
                <w:spacing w:val="-5"/>
                <w:w w:val="100"/>
                <w:sz w:val="21"/>
                <w:szCs w:val="21"/>
              </w:rPr>
              <w:t>是上述情况被房地产管理部门处以罚款，本人将无条</w:t>
            </w:r>
            <w:r>
              <w:rPr>
                <w:rFonts w:ascii="宋体" w:hAnsi="宋体" w:cs="宋体" w:eastAsia="宋体" w:hint="default"/>
                <w:w w:val="100"/>
                <w:sz w:val="21"/>
                <w:szCs w:val="21"/>
              </w:rPr>
              <w:t> </w:t>
            </w:r>
            <w:r>
              <w:rPr>
                <w:rFonts w:ascii="宋体" w:hAnsi="宋体" w:cs="宋体" w:eastAsia="宋体" w:hint="default"/>
                <w:spacing w:val="-2"/>
                <w:sz w:val="21"/>
                <w:szCs w:val="21"/>
              </w:rPr>
              <w:t>件承担该等搬迁成本、损失及罚款，保证安通物流、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安盛船务及其下属子公司的业务经营不会因上述租</w:t>
            </w:r>
            <w:r>
              <w:rPr>
                <w:rFonts w:ascii="宋体" w:hAnsi="宋体" w:cs="宋体" w:eastAsia="宋体" w:hint="default"/>
                <w:w w:val="100"/>
                <w:sz w:val="21"/>
                <w:szCs w:val="21"/>
              </w:rPr>
              <w:t> </w:t>
            </w:r>
            <w:r>
              <w:rPr>
                <w:rFonts w:ascii="宋体" w:hAnsi="宋体" w:cs="宋体" w:eastAsia="宋体" w:hint="default"/>
                <w:sz w:val="21"/>
                <w:szCs w:val="21"/>
              </w:rPr>
              <w:t>赁事宜受到不利影响。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2194"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长城国</w:t>
            </w:r>
            <w:r>
              <w:rPr>
                <w:rFonts w:ascii="宋体" w:hAnsi="宋体" w:cs="宋体" w:eastAsia="宋体" w:hint="default"/>
                <w:spacing w:val="-102"/>
                <w:sz w:val="21"/>
                <w:szCs w:val="21"/>
              </w:rPr>
              <w:t> </w:t>
            </w:r>
            <w:r>
              <w:rPr>
                <w:rFonts w:ascii="宋体" w:hAnsi="宋体" w:cs="宋体" w:eastAsia="宋体" w:hint="default"/>
                <w:sz w:val="21"/>
                <w:szCs w:val="21"/>
              </w:rPr>
              <w:t>融</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配套募集资金交易对方关于认购本次募集配套资金</w:t>
            </w:r>
            <w:r>
              <w:rPr>
                <w:rFonts w:ascii="宋体" w:hAnsi="宋体" w:cs="宋体" w:eastAsia="宋体" w:hint="default"/>
                <w:w w:val="100"/>
                <w:sz w:val="21"/>
                <w:szCs w:val="21"/>
              </w:rPr>
              <w:t> </w:t>
            </w:r>
            <w:r>
              <w:rPr>
                <w:rFonts w:ascii="宋体" w:hAnsi="宋体" w:cs="宋体" w:eastAsia="宋体" w:hint="default"/>
                <w:spacing w:val="-2"/>
                <w:sz w:val="21"/>
                <w:szCs w:val="21"/>
              </w:rPr>
              <w:t>股份资金来源的承诺：本人</w:t>
            </w:r>
            <w:r>
              <w:rPr>
                <w:rFonts w:ascii="宋体" w:hAnsi="宋体" w:cs="宋体" w:eastAsia="宋体" w:hint="default"/>
                <w:spacing w:val="-2"/>
                <w:sz w:val="21"/>
                <w:szCs w:val="21"/>
              </w:rPr>
              <w:t>/</w:t>
            </w:r>
            <w:r>
              <w:rPr>
                <w:rFonts w:ascii="宋体" w:hAnsi="宋体" w:cs="宋体" w:eastAsia="宋体" w:hint="default"/>
                <w:spacing w:val="-2"/>
                <w:sz w:val="21"/>
                <w:szCs w:val="21"/>
              </w:rPr>
              <w:t>本公司认购黑化股份非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公开发行股份募集配套资金的认购资金来源为本人</w:t>
            </w:r>
            <w:r>
              <w:rPr>
                <w:rFonts w:ascii="宋体" w:hAnsi="宋体" w:cs="宋体" w:eastAsia="宋体" w:hint="default"/>
                <w:spacing w:val="-2"/>
                <w:sz w:val="21"/>
                <w:szCs w:val="21"/>
              </w:rPr>
              <w:t>/</w:t>
            </w:r>
            <w:r>
              <w:rPr>
                <w:rFonts w:ascii="宋体" w:hAnsi="宋体" w:cs="宋体" w:eastAsia="宋体" w:hint="default"/>
                <w:spacing w:val="-62"/>
                <w:sz w:val="21"/>
                <w:szCs w:val="21"/>
              </w:rPr>
              <w:t> </w:t>
            </w:r>
            <w:r>
              <w:rPr>
                <w:rFonts w:ascii="宋体" w:hAnsi="宋体" w:cs="宋体" w:eastAsia="宋体" w:hint="default"/>
                <w:spacing w:val="-2"/>
                <w:sz w:val="21"/>
                <w:szCs w:val="21"/>
              </w:rPr>
              <w:t>本公司自有资金或以合法方式自筹资金</w:t>
            </w:r>
            <w:r>
              <w:rPr>
                <w:rFonts w:ascii="宋体" w:hAnsi="宋体" w:cs="宋体" w:eastAsia="宋体" w:hint="default"/>
                <w:spacing w:val="-2"/>
                <w:sz w:val="21"/>
                <w:szCs w:val="21"/>
              </w:rPr>
              <w:t>,</w:t>
            </w:r>
            <w:r>
              <w:rPr>
                <w:rFonts w:ascii="宋体" w:hAnsi="宋体" w:cs="宋体" w:eastAsia="宋体" w:hint="default"/>
                <w:spacing w:val="-2"/>
                <w:sz w:val="21"/>
                <w:szCs w:val="21"/>
              </w:rPr>
              <w:t>不存在向第</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5"/>
                <w:w w:val="100"/>
                <w:sz w:val="21"/>
                <w:szCs w:val="21"/>
              </w:rPr>
              <w:t>三方另行募集的情况，且认购资金不存在直接或间接</w:t>
            </w:r>
            <w:r>
              <w:rPr>
                <w:rFonts w:ascii="宋体" w:hAnsi="宋体" w:cs="宋体" w:eastAsia="宋体" w:hint="default"/>
                <w:w w:val="100"/>
                <w:sz w:val="21"/>
                <w:szCs w:val="21"/>
              </w:rPr>
              <w:t> </w:t>
            </w:r>
            <w:r>
              <w:rPr>
                <w:rFonts w:ascii="宋体" w:hAnsi="宋体" w:cs="宋体" w:eastAsia="宋体" w:hint="default"/>
                <w:spacing w:val="-5"/>
                <w:w w:val="100"/>
                <w:sz w:val="21"/>
                <w:szCs w:val="21"/>
              </w:rPr>
              <w:t>来源于黑化股份及其董事、监事和高级管理人员及关</w:t>
            </w:r>
            <w:r>
              <w:rPr>
                <w:rFonts w:ascii="宋体" w:hAnsi="宋体" w:cs="宋体" w:eastAsia="宋体" w:hint="default"/>
                <w:w w:val="100"/>
                <w:sz w:val="21"/>
                <w:szCs w:val="21"/>
              </w:rPr>
              <w:t> </w:t>
            </w:r>
            <w:r>
              <w:rPr>
                <w:rFonts w:ascii="宋体" w:hAnsi="宋体" w:cs="宋体" w:eastAsia="宋体" w:hint="default"/>
                <w:sz w:val="21"/>
                <w:szCs w:val="21"/>
              </w:rPr>
              <w:t>联方的情况。</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年公司重</w:t>
            </w:r>
            <w:r>
              <w:rPr>
                <w:rFonts w:ascii="宋体" w:hAnsi="宋体" w:cs="宋体" w:eastAsia="宋体" w:hint="default"/>
                <w:w w:val="100"/>
                <w:sz w:val="21"/>
                <w:szCs w:val="21"/>
              </w:rPr>
              <w:t> </w:t>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4691"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z w:val="21"/>
                <w:szCs w:val="21"/>
              </w:rPr>
              <w:t>关于安通物流历史上存在的红筹架构相关事项的确</w:t>
            </w:r>
            <w:r>
              <w:rPr>
                <w:rFonts w:ascii="宋体" w:hAnsi="宋体" w:cs="宋体" w:eastAsia="宋体" w:hint="default"/>
                <w:w w:val="100"/>
                <w:sz w:val="21"/>
                <w:szCs w:val="21"/>
              </w:rPr>
              <w:t> </w:t>
            </w:r>
            <w:r>
              <w:rPr>
                <w:rFonts w:ascii="宋体" w:hAnsi="宋体" w:cs="宋体" w:eastAsia="宋体" w:hint="default"/>
                <w:sz w:val="21"/>
                <w:szCs w:val="21"/>
              </w:rPr>
              <w:t>认及承诺</w:t>
            </w:r>
            <w:r>
              <w:rPr>
                <w:rFonts w:ascii="宋体" w:hAnsi="宋体" w:cs="宋体" w:eastAsia="宋体" w:hint="default"/>
                <w:sz w:val="21"/>
                <w:szCs w:val="21"/>
              </w:rPr>
              <w:t>: </w:t>
            </w:r>
            <w:r>
              <w:rPr>
                <w:rFonts w:ascii="宋体" w:hAnsi="宋体" w:cs="宋体" w:eastAsia="宋体" w:hint="default"/>
                <w:spacing w:val="-7"/>
                <w:sz w:val="21"/>
                <w:szCs w:val="21"/>
              </w:rPr>
              <w:t>郭东泽、郭东圣承诺，就尚存的与安通物</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5"/>
                <w:sz w:val="21"/>
                <w:szCs w:val="21"/>
              </w:rPr>
              <w:t>流过往境外上市安排有关的、由郭东泽、郭东圣直接</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sz w:val="21"/>
                <w:szCs w:val="21"/>
              </w:rPr>
              <w:t>及间接控制的境外特殊目的公司，郭东泽、郭东圣承</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诺将在</w:t>
            </w:r>
            <w:r>
              <w:rPr>
                <w:rFonts w:ascii="宋体" w:hAnsi="宋体" w:cs="宋体" w:eastAsia="宋体" w:hint="default"/>
                <w:spacing w:val="-53"/>
                <w:sz w:val="21"/>
                <w:szCs w:val="21"/>
              </w:rPr>
              <w:t> </w:t>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日之前将其注销；就纪世贤、</w:t>
            </w:r>
            <w:r>
              <w:rPr>
                <w:rFonts w:ascii="宋体" w:hAnsi="宋体" w:cs="宋体" w:eastAsia="宋体" w:hint="default"/>
                <w:w w:val="100"/>
                <w:sz w:val="21"/>
                <w:szCs w:val="21"/>
              </w:rPr>
              <w:t> </w:t>
            </w:r>
            <w:r>
              <w:rPr>
                <w:rFonts w:ascii="宋体" w:hAnsi="宋体" w:cs="宋体" w:eastAsia="宋体" w:hint="default"/>
                <w:spacing w:val="-6"/>
                <w:sz w:val="21"/>
                <w:szCs w:val="21"/>
              </w:rPr>
              <w:t>卢进治持有的时运、鸿荣，郭东泽、郭东圣将确保其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w w:val="100"/>
                <w:sz w:val="21"/>
                <w:szCs w:val="21"/>
              </w:rPr>
              <w:t>于</w:t>
            </w:r>
            <w:r>
              <w:rPr>
                <w:rFonts w:ascii="宋体" w:hAnsi="宋体" w:cs="宋体" w:eastAsia="宋体" w:hint="default"/>
                <w:spacing w:val="-52"/>
                <w:w w:val="100"/>
                <w:sz w:val="21"/>
                <w:szCs w:val="21"/>
              </w:rPr>
              <w:t> </w:t>
            </w:r>
            <w:r>
              <w:rPr>
                <w:rFonts w:ascii="宋体" w:hAnsi="宋体" w:cs="宋体" w:eastAsia="宋体" w:hint="default"/>
                <w:spacing w:val="-1"/>
                <w:w w:val="100"/>
                <w:sz w:val="21"/>
                <w:szCs w:val="21"/>
              </w:rPr>
              <w:t>2016</w:t>
            </w:r>
            <w:r>
              <w:rPr>
                <w:rFonts w:ascii="宋体" w:hAnsi="宋体" w:cs="宋体" w:eastAsia="宋体" w:hint="default"/>
                <w:spacing w:val="-52"/>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宋体" w:hAnsi="宋体" w:cs="宋体" w:eastAsia="宋体" w:hint="default"/>
                <w:w w:val="100"/>
                <w:sz w:val="21"/>
                <w:szCs w:val="21"/>
              </w:rPr>
              <w:t>9</w:t>
            </w:r>
            <w:r>
              <w:rPr>
                <w:rFonts w:ascii="宋体" w:hAnsi="宋体" w:cs="宋体" w:eastAsia="宋体" w:hint="default"/>
                <w:spacing w:val="-52"/>
                <w:w w:val="100"/>
                <w:sz w:val="21"/>
                <w:szCs w:val="21"/>
              </w:rPr>
              <w:t> </w:t>
            </w: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30</w:t>
            </w:r>
            <w:r>
              <w:rPr>
                <w:rFonts w:ascii="宋体" w:hAnsi="宋体" w:cs="宋体" w:eastAsia="宋体" w:hint="default"/>
                <w:spacing w:val="-52"/>
                <w:w w:val="100"/>
                <w:sz w:val="21"/>
                <w:szCs w:val="21"/>
              </w:rPr>
              <w:t> </w:t>
            </w:r>
            <w:r>
              <w:rPr>
                <w:rFonts w:ascii="宋体" w:hAnsi="宋体" w:cs="宋体" w:eastAsia="宋体" w:hint="default"/>
                <w:spacing w:val="-8"/>
                <w:w w:val="100"/>
                <w:sz w:val="21"/>
                <w:szCs w:val="21"/>
              </w:rPr>
              <w:t>日之前完成注销手续；如由于任何</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5"/>
                <w:sz w:val="21"/>
                <w:szCs w:val="21"/>
              </w:rPr>
              <w:t>郭东泽、郭东圣无法控制、无法预期且无法克服的原</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w w:val="100"/>
                <w:sz w:val="21"/>
                <w:szCs w:val="21"/>
              </w:rPr>
              <w:t>因导致无法完成前述境外特殊目的公司的注销，郭东</w:t>
            </w:r>
            <w:r>
              <w:rPr>
                <w:rFonts w:ascii="宋体" w:hAnsi="宋体" w:cs="宋体" w:eastAsia="宋体" w:hint="default"/>
                <w:w w:val="100"/>
                <w:sz w:val="21"/>
                <w:szCs w:val="21"/>
              </w:rPr>
              <w:t> </w:t>
            </w:r>
            <w:r>
              <w:rPr>
                <w:rFonts w:ascii="宋体" w:hAnsi="宋体" w:cs="宋体" w:eastAsia="宋体" w:hint="default"/>
                <w:sz w:val="21"/>
                <w:szCs w:val="21"/>
              </w:rPr>
              <w:t>泽、郭东圣将向或确保纪世贤、卢进治于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9</w:t>
            </w:r>
          </w:p>
          <w:p>
            <w:pPr>
              <w:pStyle w:val="TableParagraph"/>
              <w:spacing w:line="273" w:lineRule="auto" w:before="7"/>
              <w:ind w:left="103" w:right="96"/>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z w:val="21"/>
                <w:szCs w:val="21"/>
              </w:rPr>
              <w:t>日之前向无关联的第三方转让该等公司的股</w:t>
            </w:r>
            <w:r>
              <w:rPr>
                <w:rFonts w:ascii="宋体" w:hAnsi="宋体" w:cs="宋体" w:eastAsia="宋体" w:hint="default"/>
                <w:w w:val="100"/>
                <w:sz w:val="21"/>
                <w:szCs w:val="21"/>
              </w:rPr>
              <w:t> </w:t>
            </w:r>
            <w:r>
              <w:rPr>
                <w:rFonts w:ascii="宋体" w:hAnsi="宋体" w:cs="宋体" w:eastAsia="宋体" w:hint="default"/>
                <w:spacing w:val="-5"/>
                <w:sz w:val="21"/>
                <w:szCs w:val="21"/>
              </w:rPr>
              <w:t>权。郭东泽承诺，在仁建安通集装箱资产相关的全部</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6"/>
                <w:sz w:val="21"/>
                <w:szCs w:val="21"/>
              </w:rPr>
              <w:t>融资租赁合同（或售后回租合同）履行期届满之日起</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6</w:t>
            </w:r>
            <w:r>
              <w:rPr>
                <w:rFonts w:ascii="宋体" w:hAnsi="宋体" w:cs="宋体" w:eastAsia="宋体" w:hint="default"/>
                <w:spacing w:val="-30"/>
                <w:sz w:val="21"/>
                <w:szCs w:val="21"/>
              </w:rPr>
              <w:t> </w:t>
            </w:r>
            <w:r>
              <w:rPr>
                <w:rFonts w:ascii="宋体" w:hAnsi="宋体" w:cs="宋体" w:eastAsia="宋体" w:hint="default"/>
                <w:spacing w:val="-3"/>
                <w:sz w:val="21"/>
                <w:szCs w:val="21"/>
              </w:rPr>
              <w:t>个月内，向安通物流或其他无关联第三方出售该等</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5"/>
                <w:sz w:val="21"/>
                <w:szCs w:val="21"/>
              </w:rPr>
              <w:t>集装箱资产。郭东泽、郭东圣确认在红筹架构建立和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年公司重</w:t>
            </w:r>
            <w:r>
              <w:rPr>
                <w:rFonts w:ascii="宋体" w:hAnsi="宋体" w:cs="宋体" w:eastAsia="宋体" w:hint="default"/>
                <w:w w:val="100"/>
                <w:sz w:val="21"/>
                <w:szCs w:val="21"/>
              </w:rPr>
              <w:t> </w:t>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62" w:lineRule="exact"/>
        <w:jc w:val="left"/>
        <w:rPr>
          <w:rFonts w:ascii="宋体" w:hAnsi="宋体" w:cs="宋体" w:eastAsia="宋体" w:hint="default"/>
          <w:sz w:val="21"/>
          <w:szCs w:val="21"/>
        </w:rPr>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3442"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2"/>
                <w:sz w:val="21"/>
                <w:szCs w:val="21"/>
              </w:rPr>
              <w:t>拆除过程中涉及的股权</w:t>
            </w:r>
            <w:r>
              <w:rPr>
                <w:rFonts w:ascii="宋体" w:hAnsi="宋体" w:cs="宋体" w:eastAsia="宋体" w:hint="default"/>
                <w:spacing w:val="-2"/>
                <w:sz w:val="21"/>
                <w:szCs w:val="21"/>
              </w:rPr>
              <w:t>/</w:t>
            </w:r>
            <w:r>
              <w:rPr>
                <w:rFonts w:ascii="宋体" w:hAnsi="宋体" w:cs="宋体" w:eastAsia="宋体" w:hint="default"/>
                <w:spacing w:val="-2"/>
                <w:sz w:val="21"/>
                <w:szCs w:val="21"/>
              </w:rPr>
              <w:t>股份转让和回购等全部事项</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均符合当地法律法规规定，股权</w:t>
            </w:r>
            <w:r>
              <w:rPr>
                <w:rFonts w:ascii="宋体" w:hAnsi="宋体" w:cs="宋体" w:eastAsia="宋体" w:hint="default"/>
                <w:spacing w:val="-2"/>
                <w:sz w:val="21"/>
                <w:szCs w:val="21"/>
              </w:rPr>
              <w:t>/</w:t>
            </w:r>
            <w:r>
              <w:rPr>
                <w:rFonts w:ascii="宋体" w:hAnsi="宋体" w:cs="宋体" w:eastAsia="宋体" w:hint="default"/>
                <w:spacing w:val="-2"/>
                <w:sz w:val="21"/>
                <w:szCs w:val="21"/>
              </w:rPr>
              <w:t>股份转让协议和回</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sz w:val="21"/>
                <w:szCs w:val="21"/>
              </w:rPr>
              <w:t>购协议均已签署完毕，不存在潜在的纠纷和隐患；安</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w w:val="100"/>
                <w:sz w:val="21"/>
                <w:szCs w:val="21"/>
              </w:rPr>
              <w:t>通物流红筹架构项下的所有控制协议已经解除，安通</w:t>
            </w:r>
            <w:r>
              <w:rPr>
                <w:rFonts w:ascii="宋体" w:hAnsi="宋体" w:cs="宋体" w:eastAsia="宋体" w:hint="default"/>
                <w:w w:val="100"/>
                <w:sz w:val="21"/>
                <w:szCs w:val="21"/>
              </w:rPr>
              <w:t> </w:t>
            </w:r>
            <w:r>
              <w:rPr>
                <w:rFonts w:ascii="宋体" w:hAnsi="宋体" w:cs="宋体" w:eastAsia="宋体" w:hint="default"/>
                <w:spacing w:val="-5"/>
                <w:w w:val="100"/>
                <w:sz w:val="21"/>
                <w:szCs w:val="21"/>
              </w:rPr>
              <w:t>物流不存在申报境外上市未撤回情形，亦不存在其他</w:t>
            </w:r>
            <w:r>
              <w:rPr>
                <w:rFonts w:ascii="宋体" w:hAnsi="宋体" w:cs="宋体" w:eastAsia="宋体" w:hint="default"/>
                <w:w w:val="100"/>
                <w:sz w:val="21"/>
                <w:szCs w:val="21"/>
              </w:rPr>
              <w:t> </w:t>
            </w:r>
            <w:r>
              <w:rPr>
                <w:rFonts w:ascii="宋体" w:hAnsi="宋体" w:cs="宋体" w:eastAsia="宋体" w:hint="default"/>
                <w:spacing w:val="-5"/>
                <w:sz w:val="21"/>
                <w:szCs w:val="21"/>
              </w:rPr>
              <w:t>协议安排导致本次重组存在障碍的情形。郭东泽、郭</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pacing w:val="-5"/>
                <w:w w:val="100"/>
                <w:sz w:val="21"/>
                <w:szCs w:val="21"/>
              </w:rPr>
              <w:t>东圣承诺，如因上述事项或其他与历史上存在的红筹</w:t>
            </w:r>
            <w:r>
              <w:rPr>
                <w:rFonts w:ascii="宋体" w:hAnsi="宋体" w:cs="宋体" w:eastAsia="宋体" w:hint="default"/>
                <w:w w:val="100"/>
                <w:sz w:val="21"/>
                <w:szCs w:val="21"/>
              </w:rPr>
              <w:t> </w:t>
            </w:r>
            <w:r>
              <w:rPr>
                <w:rFonts w:ascii="宋体" w:hAnsi="宋体" w:cs="宋体" w:eastAsia="宋体" w:hint="default"/>
                <w:spacing w:val="-5"/>
                <w:w w:val="100"/>
                <w:sz w:val="21"/>
                <w:szCs w:val="21"/>
              </w:rPr>
              <w:t>架构相关的任何事项，给安通物流及其关联方造成任</w:t>
            </w:r>
            <w:r>
              <w:rPr>
                <w:rFonts w:ascii="宋体" w:hAnsi="宋体" w:cs="宋体" w:eastAsia="宋体" w:hint="default"/>
                <w:w w:val="100"/>
                <w:sz w:val="21"/>
                <w:szCs w:val="21"/>
              </w:rPr>
              <w:t> </w:t>
            </w:r>
            <w:r>
              <w:rPr>
                <w:rFonts w:ascii="宋体" w:hAnsi="宋体" w:cs="宋体" w:eastAsia="宋体" w:hint="default"/>
                <w:spacing w:val="-6"/>
                <w:sz w:val="21"/>
                <w:szCs w:val="21"/>
              </w:rPr>
              <w:t>何损失或产生额外责任，均由郭东泽、郭东圣代为清</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6"/>
                <w:sz w:val="21"/>
                <w:szCs w:val="21"/>
              </w:rPr>
              <w:t>偿且承担连带责任，郭东泽、郭东圣放弃向安通物流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及其关联方追索的权利。</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5"/>
                <w:w w:val="100"/>
                <w:sz w:val="21"/>
                <w:szCs w:val="21"/>
              </w:rPr>
              <w:t>关于规范对外担保及关联方资金往来的承诺：自本承</w:t>
            </w:r>
            <w:r>
              <w:rPr>
                <w:rFonts w:ascii="宋体" w:hAnsi="宋体" w:cs="宋体" w:eastAsia="宋体" w:hint="default"/>
                <w:w w:val="100"/>
                <w:sz w:val="21"/>
                <w:szCs w:val="21"/>
              </w:rPr>
              <w:t> </w:t>
            </w:r>
            <w:r>
              <w:rPr>
                <w:rFonts w:ascii="宋体" w:hAnsi="宋体" w:cs="宋体" w:eastAsia="宋体" w:hint="default"/>
                <w:spacing w:val="-5"/>
                <w:w w:val="100"/>
                <w:sz w:val="21"/>
                <w:szCs w:val="21"/>
              </w:rPr>
              <w:t>诺函出具之日起，本人及本人的关联方将不会以任何</w:t>
            </w:r>
            <w:r>
              <w:rPr>
                <w:rFonts w:ascii="宋体" w:hAnsi="宋体" w:cs="宋体" w:eastAsia="宋体" w:hint="default"/>
                <w:w w:val="100"/>
                <w:sz w:val="21"/>
                <w:szCs w:val="21"/>
              </w:rPr>
              <w:t> </w:t>
            </w:r>
            <w:r>
              <w:rPr>
                <w:rFonts w:ascii="宋体" w:hAnsi="宋体" w:cs="宋体" w:eastAsia="宋体" w:hint="default"/>
                <w:spacing w:val="-5"/>
                <w:sz w:val="21"/>
                <w:szCs w:val="21"/>
              </w:rPr>
              <w:t>方式违规占用安通物流和安盛船务的资金、资产；安</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通物流和安盛船务将不会以任何方式为本人及本人</w:t>
            </w:r>
            <w:r>
              <w:rPr>
                <w:rFonts w:ascii="宋体" w:hAnsi="宋体" w:cs="宋体" w:eastAsia="宋体" w:hint="default"/>
                <w:w w:val="100"/>
                <w:sz w:val="21"/>
                <w:szCs w:val="21"/>
              </w:rPr>
              <w:t> </w:t>
            </w:r>
            <w:r>
              <w:rPr>
                <w:rFonts w:ascii="宋体" w:hAnsi="宋体" w:cs="宋体" w:eastAsia="宋体" w:hint="default"/>
                <w:spacing w:val="-5"/>
                <w:w w:val="100"/>
                <w:sz w:val="21"/>
                <w:szCs w:val="21"/>
              </w:rPr>
              <w:t>的关联方提供担保；本人及本人的关联方将尽量避免</w:t>
            </w:r>
            <w:r>
              <w:rPr>
                <w:rFonts w:ascii="宋体" w:hAnsi="宋体" w:cs="宋体" w:eastAsia="宋体" w:hint="default"/>
                <w:w w:val="100"/>
                <w:sz w:val="21"/>
                <w:szCs w:val="21"/>
              </w:rPr>
              <w:t> </w:t>
            </w:r>
            <w:r>
              <w:rPr>
                <w:rFonts w:ascii="宋体" w:hAnsi="宋体" w:cs="宋体" w:eastAsia="宋体" w:hint="default"/>
                <w:spacing w:val="-5"/>
                <w:sz w:val="21"/>
                <w:szCs w:val="21"/>
              </w:rPr>
              <w:t>为安通物流和安盛船务提供资金支持，如有发生，将</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2"/>
                <w:sz w:val="21"/>
                <w:szCs w:val="21"/>
              </w:rPr>
              <w:t>逐步减少该等资金支持直至消除。本次重组完成后，</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本人及本人的关联方将不会以任何方式违规占用上</w:t>
            </w:r>
            <w:r>
              <w:rPr>
                <w:rFonts w:ascii="宋体" w:hAnsi="宋体" w:cs="宋体" w:eastAsia="宋体" w:hint="default"/>
                <w:w w:val="100"/>
                <w:sz w:val="21"/>
                <w:szCs w:val="21"/>
              </w:rPr>
              <w:t> </w:t>
            </w:r>
            <w:r>
              <w:rPr>
                <w:rFonts w:ascii="宋体" w:hAnsi="宋体" w:cs="宋体" w:eastAsia="宋体" w:hint="default"/>
                <w:spacing w:val="-5"/>
                <w:sz w:val="21"/>
                <w:szCs w:val="21"/>
              </w:rPr>
              <w:t>市公司及其下属子公司的资金、资产；上市公司及其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子公司将不会以任何方式为本人及本人的关联方提</w:t>
            </w:r>
            <w:r>
              <w:rPr>
                <w:rFonts w:ascii="宋体" w:hAnsi="宋体" w:cs="宋体" w:eastAsia="宋体" w:hint="default"/>
                <w:w w:val="100"/>
                <w:sz w:val="21"/>
                <w:szCs w:val="21"/>
              </w:rPr>
              <w:t> </w:t>
            </w:r>
            <w:r>
              <w:rPr>
                <w:rFonts w:ascii="宋体" w:hAnsi="宋体" w:cs="宋体" w:eastAsia="宋体" w:hint="default"/>
                <w:spacing w:val="-5"/>
                <w:w w:val="100"/>
                <w:sz w:val="21"/>
                <w:szCs w:val="21"/>
              </w:rPr>
              <w:t>供担保；本人及本人的关联方将尽量避免为上市公司</w:t>
            </w:r>
            <w:r>
              <w:rPr>
                <w:rFonts w:ascii="宋体" w:hAnsi="宋体" w:cs="宋体" w:eastAsia="宋体" w:hint="default"/>
                <w:w w:val="100"/>
                <w:sz w:val="21"/>
                <w:szCs w:val="21"/>
              </w:rPr>
              <w:t> </w:t>
            </w:r>
            <w:r>
              <w:rPr>
                <w:rFonts w:ascii="宋体" w:hAnsi="宋体" w:cs="宋体" w:eastAsia="宋体" w:hint="default"/>
                <w:spacing w:val="-5"/>
                <w:sz w:val="21"/>
                <w:szCs w:val="21"/>
              </w:rPr>
              <w:t>及其下属子公司提供资金支持，如有发生，将逐步减</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5"/>
                <w:w w:val="100"/>
                <w:sz w:val="21"/>
                <w:szCs w:val="21"/>
              </w:rPr>
              <w:t>少该等资金支持直至消除。如因本承诺函签署之日前</w:t>
            </w:r>
            <w:r>
              <w:rPr>
                <w:rFonts w:ascii="宋体" w:hAnsi="宋体" w:cs="宋体" w:eastAsia="宋体" w:hint="default"/>
                <w:w w:val="100"/>
                <w:sz w:val="21"/>
                <w:szCs w:val="21"/>
              </w:rPr>
              <w:t> </w:t>
            </w:r>
            <w:r>
              <w:rPr>
                <w:rFonts w:ascii="宋体" w:hAnsi="宋体" w:cs="宋体" w:eastAsia="宋体" w:hint="default"/>
                <w:sz w:val="21"/>
                <w:szCs w:val="21"/>
              </w:rPr>
              <w:t>安通物流和安盛船务存在的对外担保或关联方资金</w:t>
            </w:r>
            <w:r>
              <w:rPr>
                <w:rFonts w:ascii="宋体" w:hAnsi="宋体" w:cs="宋体" w:eastAsia="宋体" w:hint="default"/>
                <w:w w:val="100"/>
                <w:sz w:val="21"/>
                <w:szCs w:val="21"/>
              </w:rPr>
              <w:t> </w:t>
            </w:r>
            <w:r>
              <w:rPr>
                <w:rFonts w:ascii="宋体" w:hAnsi="宋体" w:cs="宋体" w:eastAsia="宋体" w:hint="default"/>
                <w:spacing w:val="-5"/>
                <w:w w:val="100"/>
                <w:sz w:val="21"/>
                <w:szCs w:val="21"/>
              </w:rPr>
              <w:t>往来相关事项给安通物流、安盛船务及其关联方造成</w:t>
            </w:r>
            <w:r>
              <w:rPr>
                <w:rFonts w:ascii="宋体" w:hAnsi="宋体" w:cs="宋体" w:eastAsia="宋体" w:hint="default"/>
                <w:w w:val="100"/>
                <w:sz w:val="21"/>
                <w:szCs w:val="21"/>
              </w:rPr>
              <w:t> </w:t>
            </w:r>
            <w:r>
              <w:rPr>
                <w:rFonts w:ascii="宋体" w:hAnsi="宋体" w:cs="宋体" w:eastAsia="宋体" w:hint="default"/>
                <w:spacing w:val="-5"/>
                <w:w w:val="100"/>
                <w:sz w:val="21"/>
                <w:szCs w:val="21"/>
              </w:rPr>
              <w:t>任何损失或产生额外责任，均由承诺人代为清偿且承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形成违规担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保及资金占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用的主要原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因：</w:t>
            </w:r>
            <w:r>
              <w:rPr>
                <w:rFonts w:ascii="宋体" w:hAnsi="宋体" w:cs="宋体" w:eastAsia="宋体" w:hint="default"/>
                <w:sz w:val="21"/>
                <w:szCs w:val="21"/>
              </w:rPr>
              <w:t>1</w:t>
            </w:r>
            <w:r>
              <w:rPr>
                <w:rFonts w:ascii="宋体" w:hAnsi="宋体" w:cs="宋体" w:eastAsia="宋体" w:hint="default"/>
                <w:sz w:val="21"/>
                <w:szCs w:val="21"/>
              </w:rPr>
              <w:t>、违规</w:t>
            </w:r>
            <w:r>
              <w:rPr>
                <w:rFonts w:ascii="宋体" w:hAnsi="宋体" w:cs="宋体" w:eastAsia="宋体" w:hint="default"/>
                <w:w w:val="100"/>
                <w:sz w:val="21"/>
                <w:szCs w:val="21"/>
              </w:rPr>
              <w:t> </w:t>
            </w:r>
            <w:r>
              <w:rPr>
                <w:rFonts w:ascii="宋体" w:hAnsi="宋体" w:cs="宋体" w:eastAsia="宋体" w:hint="default"/>
                <w:sz w:val="21"/>
                <w:szCs w:val="21"/>
              </w:rPr>
              <w:t>担保形成的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主要原因系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公司实际控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制人、原董事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9"/>
                <w:sz w:val="21"/>
                <w:szCs w:val="21"/>
              </w:rPr>
              <w:t>长、原法定代</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表人郭东泽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在未经公司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董事会、股东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大会审议同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意，越权以公</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司名义签署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的，该行为违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77"/>
              <w:jc w:val="left"/>
              <w:rPr>
                <w:rFonts w:ascii="宋体" w:hAnsi="宋体" w:cs="宋体" w:eastAsia="宋体" w:hint="default"/>
                <w:sz w:val="21"/>
                <w:szCs w:val="21"/>
              </w:rPr>
            </w:pPr>
            <w:r>
              <w:rPr>
                <w:rFonts w:ascii="宋体" w:hAnsi="宋体" w:cs="宋体" w:eastAsia="宋体" w:hint="default"/>
                <w:sz w:val="21"/>
                <w:szCs w:val="21"/>
              </w:rPr>
              <w:t>公司已督促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控股股东制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定切实有效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的解决方</w:t>
            </w:r>
            <w:r>
              <w:rPr>
                <w:rFonts w:ascii="宋体" w:hAnsi="宋体" w:cs="宋体" w:eastAsia="宋体" w:hint="default"/>
                <w:w w:val="100"/>
                <w:sz w:val="21"/>
                <w:szCs w:val="21"/>
              </w:rPr>
              <w:t> </w:t>
            </w:r>
            <w:r>
              <w:rPr>
                <w:rFonts w:ascii="宋体" w:hAnsi="宋体" w:cs="宋体" w:eastAsia="宋体" w:hint="default"/>
                <w:sz w:val="21"/>
                <w:szCs w:val="21"/>
              </w:rPr>
              <w:t>案，通过采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取包括不限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于股权转让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和资产重</w:t>
            </w:r>
            <w:r>
              <w:rPr>
                <w:rFonts w:ascii="宋体" w:hAnsi="宋体" w:cs="宋体" w:eastAsia="宋体" w:hint="default"/>
                <w:w w:val="100"/>
                <w:sz w:val="21"/>
                <w:szCs w:val="21"/>
              </w:rPr>
              <w:t> </w:t>
            </w:r>
            <w:r>
              <w:rPr>
                <w:rFonts w:ascii="宋体" w:hAnsi="宋体" w:cs="宋体" w:eastAsia="宋体" w:hint="default"/>
                <w:sz w:val="21"/>
                <w:szCs w:val="21"/>
              </w:rPr>
              <w:t>组、合法借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款等多种形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式积极筹措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资金，同时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与债权人、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被担保人</w:t>
            </w: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积极协商提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前解除担</w:t>
            </w:r>
          </w:p>
        </w:tc>
      </w:tr>
    </w:tbl>
    <w:p>
      <w:pPr>
        <w:spacing w:after="0" w:line="273" w:lineRule="auto"/>
        <w:jc w:val="left"/>
        <w:rPr>
          <w:rFonts w:ascii="宋体" w:hAnsi="宋体" w:cs="宋体" w:eastAsia="宋体" w:hint="default"/>
          <w:sz w:val="21"/>
          <w:szCs w:val="21"/>
        </w:rPr>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8435"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left"/>
              <w:rPr>
                <w:rFonts w:ascii="宋体" w:hAnsi="宋体" w:cs="宋体" w:eastAsia="宋体" w:hint="default"/>
                <w:sz w:val="21"/>
                <w:szCs w:val="21"/>
              </w:rPr>
            </w:pPr>
            <w:r>
              <w:rPr>
                <w:rFonts w:ascii="宋体" w:hAnsi="宋体" w:cs="宋体" w:eastAsia="宋体" w:hint="default"/>
                <w:spacing w:val="-6"/>
                <w:sz w:val="21"/>
                <w:szCs w:val="21"/>
              </w:rPr>
              <w:t>担连带责任，承诺人放弃向安通物流、安盛船务及其</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关联方追索的权利。</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53"/>
              <w:jc w:val="left"/>
              <w:rPr>
                <w:rFonts w:ascii="宋体" w:hAnsi="宋体" w:cs="宋体" w:eastAsia="宋体" w:hint="default"/>
                <w:sz w:val="21"/>
                <w:szCs w:val="21"/>
              </w:rPr>
            </w:pPr>
            <w:r>
              <w:rPr>
                <w:rFonts w:ascii="宋体" w:hAnsi="宋体" w:cs="宋体" w:eastAsia="宋体" w:hint="default"/>
                <w:sz w:val="21"/>
                <w:szCs w:val="21"/>
              </w:rPr>
              <w:t>反《公司法》</w:t>
            </w:r>
            <w:r>
              <w:rPr>
                <w:rFonts w:ascii="宋体" w:hAnsi="宋体" w:cs="宋体" w:eastAsia="宋体" w:hint="default"/>
                <w:w w:val="100"/>
                <w:sz w:val="21"/>
                <w:szCs w:val="21"/>
              </w:rPr>
              <w:t> </w:t>
            </w:r>
            <w:r>
              <w:rPr>
                <w:rFonts w:ascii="宋体" w:hAnsi="宋体" w:cs="宋体" w:eastAsia="宋体" w:hint="default"/>
                <w:sz w:val="21"/>
                <w:szCs w:val="21"/>
              </w:rPr>
              <w:t>及公司《章</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程》的相关规</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9"/>
                <w:sz w:val="21"/>
                <w:szCs w:val="21"/>
              </w:rPr>
              <w:t>定，属于郭东</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泽利用其实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际控制人、时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任法定代表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人和董事长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的地位作出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的越权代理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行为。</w:t>
            </w:r>
            <w:r>
              <w:rPr>
                <w:rFonts w:ascii="宋体" w:hAnsi="宋体" w:cs="宋体" w:eastAsia="宋体" w:hint="default"/>
                <w:sz w:val="21"/>
                <w:szCs w:val="21"/>
              </w:rPr>
              <w:t>2</w:t>
            </w:r>
            <w:r>
              <w:rPr>
                <w:rFonts w:ascii="宋体" w:hAnsi="宋体" w:cs="宋体" w:eastAsia="宋体" w:hint="default"/>
                <w:sz w:val="21"/>
                <w:szCs w:val="21"/>
              </w:rPr>
              <w:t>、非</w:t>
            </w:r>
            <w:r>
              <w:rPr>
                <w:rFonts w:ascii="宋体" w:hAnsi="宋体" w:cs="宋体" w:eastAsia="宋体" w:hint="default"/>
                <w:spacing w:val="-3"/>
                <w:w w:val="100"/>
                <w:sz w:val="21"/>
                <w:szCs w:val="21"/>
              </w:rPr>
              <w:t> </w:t>
            </w:r>
            <w:r>
              <w:rPr>
                <w:rFonts w:ascii="宋体" w:hAnsi="宋体" w:cs="宋体" w:eastAsia="宋体" w:hint="default"/>
                <w:sz w:val="21"/>
                <w:szCs w:val="21"/>
              </w:rPr>
              <w:t>经营性资金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占用形成的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主要原因系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郭东泽在未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经公司内部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相关审核程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序，直接要求</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财务相关人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员将公司下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属的泉州安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通物流有限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公司、泉州安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盛船务有限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公司等子公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司资金通过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其他单位借</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保、由其他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担保人提供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替代担保、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被担保人提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供反担保等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有效措施妥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善解决上述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违规对外担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保等问题，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以消除对公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司的影响。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同时，公司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也将采取包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括但不限于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司法等手段</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维护上市公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司权益，保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护中小股东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利益。</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截</w:t>
            </w:r>
            <w:r>
              <w:rPr>
                <w:rFonts w:ascii="宋体" w:hAnsi="宋体" w:cs="宋体" w:eastAsia="宋体" w:hint="default"/>
                <w:w w:val="100"/>
                <w:sz w:val="21"/>
                <w:szCs w:val="21"/>
              </w:rPr>
              <w:t> </w:t>
            </w:r>
            <w:r>
              <w:rPr>
                <w:rFonts w:ascii="宋体" w:hAnsi="宋体" w:cs="宋体" w:eastAsia="宋体" w:hint="default"/>
                <w:sz w:val="21"/>
                <w:szCs w:val="21"/>
              </w:rPr>
              <w:t>止目前，控</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股股东已通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过将所持的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29.99%</w:t>
            </w:r>
          </w:p>
          <w:p>
            <w:pPr>
              <w:pStyle w:val="TableParagraph"/>
              <w:spacing w:line="273" w:lineRule="auto" w:before="8"/>
              <w:ind w:left="103" w:right="180"/>
              <w:jc w:val="left"/>
              <w:rPr>
                <w:rFonts w:ascii="宋体" w:hAnsi="宋体" w:cs="宋体" w:eastAsia="宋体" w:hint="default"/>
                <w:sz w:val="21"/>
                <w:szCs w:val="21"/>
              </w:rPr>
            </w:pPr>
            <w:r>
              <w:rPr>
                <w:rFonts w:ascii="宋体" w:hAnsi="宋体" w:cs="宋体" w:eastAsia="宋体" w:hint="default"/>
                <w:sz w:val="21"/>
                <w:szCs w:val="21"/>
              </w:rPr>
              <w:t>的股份表决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权无偿委托</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给诚通湖</w:t>
            </w:r>
            <w:r>
              <w:rPr>
                <w:rFonts w:ascii="宋体" w:hAnsi="宋体" w:cs="宋体" w:eastAsia="宋体" w:hint="default"/>
                <w:w w:val="100"/>
                <w:sz w:val="21"/>
                <w:szCs w:val="21"/>
              </w:rPr>
              <w:t> </w:t>
            </w:r>
            <w:r>
              <w:rPr>
                <w:rFonts w:ascii="宋体" w:hAnsi="宋体" w:cs="宋体" w:eastAsia="宋体" w:hint="default"/>
                <w:sz w:val="21"/>
                <w:szCs w:val="21"/>
              </w:rPr>
              <w:t>岸，希望受</w:t>
            </w:r>
          </w:p>
        </w:tc>
      </w:tr>
    </w:tbl>
    <w:p>
      <w:pPr>
        <w:spacing w:after="0" w:line="273" w:lineRule="auto"/>
        <w:jc w:val="left"/>
        <w:rPr>
          <w:rFonts w:ascii="宋体" w:hAnsi="宋体" w:cs="宋体" w:eastAsia="宋体" w:hint="default"/>
          <w:sz w:val="21"/>
          <w:szCs w:val="21"/>
        </w:rPr>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3130"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出并实际使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用了上述资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金，形成对安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通控股的非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经营性资金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占用。</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1"/>
              <w:jc w:val="left"/>
              <w:rPr>
                <w:rFonts w:ascii="宋体" w:hAnsi="宋体" w:cs="宋体" w:eastAsia="宋体" w:hint="default"/>
                <w:sz w:val="21"/>
                <w:szCs w:val="21"/>
              </w:rPr>
            </w:pPr>
            <w:r>
              <w:rPr>
                <w:rFonts w:ascii="宋体" w:hAnsi="宋体" w:cs="宋体" w:eastAsia="宋体" w:hint="default"/>
                <w:sz w:val="21"/>
                <w:szCs w:val="21"/>
              </w:rPr>
              <w:t>托人在后续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引入战略投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资者等方面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发挥较大作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用。截止</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p>
            <w:pPr>
              <w:pStyle w:val="TableParagraph"/>
              <w:spacing w:line="273" w:lineRule="auto" w:before="8"/>
              <w:ind w:left="103" w:right="131"/>
              <w:jc w:val="both"/>
              <w:rPr>
                <w:rFonts w:ascii="宋体" w:hAnsi="宋体" w:cs="宋体" w:eastAsia="宋体" w:hint="default"/>
                <w:sz w:val="21"/>
                <w:szCs w:val="21"/>
              </w:rPr>
            </w:pP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日公司已</w:t>
            </w:r>
            <w:r>
              <w:rPr>
                <w:rFonts w:ascii="宋体" w:hAnsi="宋体" w:cs="宋体" w:eastAsia="宋体" w:hint="default"/>
                <w:w w:val="100"/>
                <w:sz w:val="21"/>
                <w:szCs w:val="21"/>
              </w:rPr>
              <w:t> </w:t>
            </w:r>
            <w:r>
              <w:rPr>
                <w:rFonts w:ascii="宋体" w:hAnsi="宋体" w:cs="宋体" w:eastAsia="宋体" w:hint="default"/>
                <w:sz w:val="21"/>
                <w:szCs w:val="21"/>
              </w:rPr>
              <w:t>收到了全部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占用资金及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利息。</w:t>
            </w:r>
            <w:r>
              <w:rPr>
                <w:rFonts w:ascii="宋体" w:hAnsi="宋体" w:cs="宋体" w:eastAsia="宋体" w:hint="default"/>
                <w:sz w:val="21"/>
                <w:szCs w:val="21"/>
              </w:rPr>
              <w:t> </w:t>
            </w:r>
          </w:p>
        </w:tc>
      </w:tr>
      <w:tr>
        <w:trPr>
          <w:trHeight w:val="2194"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6"/>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w w:val="100"/>
                <w:sz w:val="21"/>
                <w:szCs w:val="21"/>
              </w:rPr>
              <w:t> </w:t>
            </w:r>
            <w:r>
              <w:rPr>
                <w:rFonts w:ascii="宋体" w:hAnsi="宋体" w:cs="宋体" w:eastAsia="宋体" w:hint="default"/>
                <w:sz w:val="21"/>
                <w:szCs w:val="21"/>
              </w:rPr>
              <w:t>郭东圣</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w w:val="100"/>
                <w:sz w:val="21"/>
                <w:szCs w:val="21"/>
              </w:rPr>
              <w:t>关于</w:t>
            </w:r>
            <w:r>
              <w:rPr>
                <w:rFonts w:ascii="宋体" w:hAnsi="宋体" w:cs="宋体" w:eastAsia="宋体" w:hint="default"/>
                <w:spacing w:val="-3"/>
                <w:w w:val="100"/>
                <w:sz w:val="21"/>
                <w:szCs w:val="21"/>
              </w:rPr>
              <w:t>不</w:t>
            </w:r>
            <w:r>
              <w:rPr>
                <w:rFonts w:ascii="宋体" w:hAnsi="宋体" w:cs="宋体" w:eastAsia="宋体" w:hint="default"/>
                <w:w w:val="100"/>
                <w:sz w:val="21"/>
                <w:szCs w:val="21"/>
              </w:rPr>
              <w:t>再</w:t>
            </w:r>
            <w:r>
              <w:rPr>
                <w:rFonts w:ascii="宋体" w:hAnsi="宋体" w:cs="宋体" w:eastAsia="宋体" w:hint="default"/>
                <w:spacing w:val="-3"/>
                <w:w w:val="100"/>
                <w:sz w:val="21"/>
                <w:szCs w:val="21"/>
              </w:rPr>
              <w:t>参</w:t>
            </w:r>
            <w:r>
              <w:rPr>
                <w:rFonts w:ascii="宋体" w:hAnsi="宋体" w:cs="宋体" w:eastAsia="宋体" w:hint="default"/>
                <w:w w:val="100"/>
                <w:sz w:val="21"/>
                <w:szCs w:val="21"/>
              </w:rPr>
              <w:t>与</w:t>
            </w:r>
            <w:r>
              <w:rPr>
                <w:rFonts w:ascii="宋体" w:hAnsi="宋体" w:cs="宋体" w:eastAsia="宋体" w:hint="default"/>
                <w:spacing w:val="-3"/>
                <w:w w:val="100"/>
                <w:sz w:val="21"/>
                <w:szCs w:val="21"/>
              </w:rPr>
              <w:t>债</w:t>
            </w:r>
            <w:r>
              <w:rPr>
                <w:rFonts w:ascii="宋体" w:hAnsi="宋体" w:cs="宋体" w:eastAsia="宋体" w:hint="default"/>
                <w:w w:val="100"/>
                <w:sz w:val="21"/>
                <w:szCs w:val="21"/>
              </w:rPr>
              <w:t>务</w:t>
            </w:r>
            <w:r>
              <w:rPr>
                <w:rFonts w:ascii="宋体" w:hAnsi="宋体" w:cs="宋体" w:eastAsia="宋体" w:hint="default"/>
                <w:spacing w:val="-3"/>
                <w:w w:val="100"/>
                <w:sz w:val="21"/>
                <w:szCs w:val="21"/>
              </w:rPr>
              <w:t>重</w:t>
            </w:r>
            <w:r>
              <w:rPr>
                <w:rFonts w:ascii="宋体" w:hAnsi="宋体" w:cs="宋体" w:eastAsia="宋体" w:hint="default"/>
                <w:w w:val="100"/>
                <w:sz w:val="21"/>
                <w:szCs w:val="21"/>
              </w:rPr>
              <w:t>组</w:t>
            </w:r>
            <w:r>
              <w:rPr>
                <w:rFonts w:ascii="宋体" w:hAnsi="宋体" w:cs="宋体" w:eastAsia="宋体" w:hint="default"/>
                <w:spacing w:val="-3"/>
                <w:w w:val="100"/>
                <w:sz w:val="21"/>
                <w:szCs w:val="21"/>
              </w:rPr>
              <w:t>安</w:t>
            </w:r>
            <w:r>
              <w:rPr>
                <w:rFonts w:ascii="宋体" w:hAnsi="宋体" w:cs="宋体" w:eastAsia="宋体" w:hint="default"/>
                <w:w w:val="100"/>
                <w:sz w:val="21"/>
                <w:szCs w:val="21"/>
              </w:rPr>
              <w:t>排的</w:t>
            </w:r>
            <w:r>
              <w:rPr>
                <w:rFonts w:ascii="宋体" w:hAnsi="宋体" w:cs="宋体" w:eastAsia="宋体" w:hint="default"/>
                <w:spacing w:val="-3"/>
                <w:w w:val="100"/>
                <w:sz w:val="21"/>
                <w:szCs w:val="21"/>
              </w:rPr>
              <w:t>承诺</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人</w:t>
            </w:r>
            <w:r>
              <w:rPr>
                <w:rFonts w:ascii="宋体" w:hAnsi="宋体" w:cs="宋体" w:eastAsia="宋体" w:hint="default"/>
                <w:spacing w:val="-3"/>
                <w:w w:val="100"/>
                <w:sz w:val="21"/>
                <w:szCs w:val="21"/>
              </w:rPr>
              <w:t>将</w:t>
            </w:r>
            <w:r>
              <w:rPr>
                <w:rFonts w:ascii="宋体" w:hAnsi="宋体" w:cs="宋体" w:eastAsia="宋体" w:hint="default"/>
                <w:w w:val="100"/>
                <w:sz w:val="21"/>
                <w:szCs w:val="21"/>
              </w:rPr>
              <w:t>确</w:t>
            </w:r>
            <w:r>
              <w:rPr>
                <w:rFonts w:ascii="宋体" w:hAnsi="宋体" w:cs="宋体" w:eastAsia="宋体" w:hint="default"/>
                <w:spacing w:val="-3"/>
                <w:w w:val="100"/>
                <w:sz w:val="21"/>
                <w:szCs w:val="21"/>
              </w:rPr>
              <w:t>保</w:t>
            </w:r>
            <w:r>
              <w:rPr>
                <w:rFonts w:ascii="宋体" w:hAnsi="宋体" w:cs="宋体" w:eastAsia="宋体" w:hint="default"/>
                <w:w w:val="100"/>
                <w:sz w:val="21"/>
                <w:szCs w:val="21"/>
              </w:rPr>
              <w:t>安通</w:t>
            </w:r>
            <w:r>
              <w:rPr>
                <w:rFonts w:ascii="宋体" w:hAnsi="宋体" w:cs="宋体" w:eastAsia="宋体" w:hint="default"/>
                <w:w w:val="100"/>
                <w:sz w:val="21"/>
                <w:szCs w:val="21"/>
              </w:rPr>
              <w:t> 物</w:t>
            </w:r>
            <w:r>
              <w:rPr>
                <w:rFonts w:ascii="宋体" w:hAnsi="宋体" w:cs="宋体" w:eastAsia="宋体" w:hint="default"/>
                <w:spacing w:val="-3"/>
                <w:w w:val="100"/>
                <w:sz w:val="21"/>
                <w:szCs w:val="21"/>
              </w:rPr>
              <w:t>流</w:t>
            </w:r>
            <w:r>
              <w:rPr>
                <w:rFonts w:ascii="宋体" w:hAnsi="宋体" w:cs="宋体" w:eastAsia="宋体" w:hint="default"/>
                <w:spacing w:val="-85"/>
                <w:w w:val="100"/>
                <w:sz w:val="21"/>
                <w:szCs w:val="21"/>
              </w:rPr>
              <w:t>、</w:t>
            </w:r>
            <w:r>
              <w:rPr>
                <w:rFonts w:ascii="宋体" w:hAnsi="宋体" w:cs="宋体" w:eastAsia="宋体" w:hint="default"/>
                <w:spacing w:val="-3"/>
                <w:w w:val="100"/>
                <w:sz w:val="21"/>
                <w:szCs w:val="21"/>
              </w:rPr>
              <w:t>安</w:t>
            </w:r>
            <w:r>
              <w:rPr>
                <w:rFonts w:ascii="宋体" w:hAnsi="宋体" w:cs="宋体" w:eastAsia="宋体" w:hint="default"/>
                <w:w w:val="100"/>
                <w:sz w:val="21"/>
                <w:szCs w:val="21"/>
              </w:rPr>
              <w:t>盛</w:t>
            </w:r>
            <w:r>
              <w:rPr>
                <w:rFonts w:ascii="宋体" w:hAnsi="宋体" w:cs="宋体" w:eastAsia="宋体" w:hint="default"/>
                <w:spacing w:val="-3"/>
                <w:w w:val="100"/>
                <w:sz w:val="21"/>
                <w:szCs w:val="21"/>
              </w:rPr>
              <w:t>船</w:t>
            </w:r>
            <w:r>
              <w:rPr>
                <w:rFonts w:ascii="宋体" w:hAnsi="宋体" w:cs="宋体" w:eastAsia="宋体" w:hint="default"/>
                <w:w w:val="100"/>
                <w:sz w:val="21"/>
                <w:szCs w:val="21"/>
              </w:rPr>
              <w:t>务</w:t>
            </w:r>
            <w:r>
              <w:rPr>
                <w:rFonts w:ascii="宋体" w:hAnsi="宋体" w:cs="宋体" w:eastAsia="宋体" w:hint="default"/>
                <w:spacing w:val="-3"/>
                <w:w w:val="100"/>
                <w:sz w:val="21"/>
                <w:szCs w:val="21"/>
              </w:rPr>
              <w:t>不</w:t>
            </w:r>
            <w:r>
              <w:rPr>
                <w:rFonts w:ascii="宋体" w:hAnsi="宋体" w:cs="宋体" w:eastAsia="宋体" w:hint="default"/>
                <w:w w:val="100"/>
                <w:sz w:val="21"/>
                <w:szCs w:val="21"/>
              </w:rPr>
              <w:t>再</w:t>
            </w:r>
            <w:r>
              <w:rPr>
                <w:rFonts w:ascii="宋体" w:hAnsi="宋体" w:cs="宋体" w:eastAsia="宋体" w:hint="default"/>
                <w:spacing w:val="-3"/>
                <w:w w:val="100"/>
                <w:sz w:val="21"/>
                <w:szCs w:val="21"/>
              </w:rPr>
              <w:t>参</w:t>
            </w:r>
            <w:r>
              <w:rPr>
                <w:rFonts w:ascii="宋体" w:hAnsi="宋体" w:cs="宋体" w:eastAsia="宋体" w:hint="default"/>
                <w:w w:val="100"/>
                <w:sz w:val="21"/>
                <w:szCs w:val="21"/>
              </w:rPr>
              <w:t>与</w:t>
            </w:r>
            <w:r>
              <w:rPr>
                <w:rFonts w:ascii="宋体" w:hAnsi="宋体" w:cs="宋体" w:eastAsia="宋体" w:hint="default"/>
                <w:spacing w:val="-3"/>
                <w:w w:val="100"/>
                <w:sz w:val="21"/>
                <w:szCs w:val="21"/>
              </w:rPr>
              <w:t>类</w:t>
            </w:r>
            <w:r>
              <w:rPr>
                <w:rFonts w:ascii="宋体" w:hAnsi="宋体" w:cs="宋体" w:eastAsia="宋体" w:hint="default"/>
                <w:w w:val="100"/>
                <w:sz w:val="21"/>
                <w:szCs w:val="21"/>
              </w:rPr>
              <w:t>似债</w:t>
            </w:r>
            <w:r>
              <w:rPr>
                <w:rFonts w:ascii="宋体" w:hAnsi="宋体" w:cs="宋体" w:eastAsia="宋体" w:hint="default"/>
                <w:spacing w:val="-3"/>
                <w:w w:val="100"/>
                <w:sz w:val="21"/>
                <w:szCs w:val="21"/>
              </w:rPr>
              <w:t>务</w:t>
            </w:r>
            <w:r>
              <w:rPr>
                <w:rFonts w:ascii="宋体" w:hAnsi="宋体" w:cs="宋体" w:eastAsia="宋体" w:hint="default"/>
                <w:w w:val="100"/>
                <w:sz w:val="21"/>
                <w:szCs w:val="21"/>
              </w:rPr>
              <w:t>重</w:t>
            </w:r>
            <w:r>
              <w:rPr>
                <w:rFonts w:ascii="宋体" w:hAnsi="宋体" w:cs="宋体" w:eastAsia="宋体" w:hint="default"/>
                <w:spacing w:val="-3"/>
                <w:w w:val="100"/>
                <w:sz w:val="21"/>
                <w:szCs w:val="21"/>
              </w:rPr>
              <w:t>组</w:t>
            </w:r>
            <w:r>
              <w:rPr>
                <w:rFonts w:ascii="宋体" w:hAnsi="宋体" w:cs="宋体" w:eastAsia="宋体" w:hint="default"/>
                <w:w w:val="100"/>
                <w:sz w:val="21"/>
                <w:szCs w:val="21"/>
              </w:rPr>
              <w:t>安</w:t>
            </w:r>
            <w:r>
              <w:rPr>
                <w:rFonts w:ascii="宋体" w:hAnsi="宋体" w:cs="宋体" w:eastAsia="宋体" w:hint="default"/>
                <w:spacing w:val="-3"/>
                <w:w w:val="100"/>
                <w:sz w:val="21"/>
                <w:szCs w:val="21"/>
              </w:rPr>
              <w:t>排</w:t>
            </w:r>
            <w:r>
              <w:rPr>
                <w:rFonts w:ascii="宋体" w:hAnsi="宋体" w:cs="宋体" w:eastAsia="宋体" w:hint="default"/>
                <w:w w:val="100"/>
                <w:sz w:val="21"/>
                <w:szCs w:val="21"/>
              </w:rPr>
              <w:t>或</w:t>
            </w:r>
            <w:r>
              <w:rPr>
                <w:rFonts w:ascii="宋体" w:hAnsi="宋体" w:cs="宋体" w:eastAsia="宋体" w:hint="default"/>
                <w:spacing w:val="-3"/>
                <w:w w:val="100"/>
                <w:sz w:val="21"/>
                <w:szCs w:val="21"/>
              </w:rPr>
              <w:t>第</w:t>
            </w:r>
            <w:r>
              <w:rPr>
                <w:rFonts w:ascii="宋体" w:hAnsi="宋体" w:cs="宋体" w:eastAsia="宋体" w:hint="default"/>
                <w:w w:val="100"/>
                <w:sz w:val="21"/>
                <w:szCs w:val="21"/>
              </w:rPr>
              <w:t>三方</w:t>
            </w:r>
          </w:p>
          <w:p>
            <w:pPr>
              <w:pStyle w:val="TableParagraph"/>
              <w:spacing w:line="273" w:lineRule="auto" w:before="7"/>
              <w:ind w:left="103" w:right="96"/>
              <w:jc w:val="both"/>
              <w:rPr>
                <w:rFonts w:ascii="宋体" w:hAnsi="宋体" w:cs="宋体" w:eastAsia="宋体" w:hint="default"/>
                <w:sz w:val="21"/>
                <w:szCs w:val="21"/>
              </w:rPr>
            </w:pPr>
            <w:r>
              <w:rPr>
                <w:rFonts w:ascii="宋体" w:hAnsi="宋体" w:cs="宋体" w:eastAsia="宋体" w:hint="default"/>
                <w:spacing w:val="-5"/>
                <w:sz w:val="21"/>
                <w:szCs w:val="21"/>
              </w:rPr>
              <w:t>（不论是否构成关联关系）的融资安排；如历史上曾</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5"/>
                <w:w w:val="100"/>
                <w:sz w:val="21"/>
                <w:szCs w:val="21"/>
              </w:rPr>
              <w:t>经发生的债务重组安排对安通物流、安盛船务造成任</w:t>
            </w:r>
            <w:r>
              <w:rPr>
                <w:rFonts w:ascii="宋体" w:hAnsi="宋体" w:cs="宋体" w:eastAsia="宋体" w:hint="default"/>
                <w:w w:val="100"/>
                <w:sz w:val="21"/>
                <w:szCs w:val="21"/>
              </w:rPr>
              <w:t> </w:t>
            </w:r>
            <w:r>
              <w:rPr>
                <w:rFonts w:ascii="宋体" w:hAnsi="宋体" w:cs="宋体" w:eastAsia="宋体" w:hint="default"/>
                <w:spacing w:val="-6"/>
                <w:sz w:val="21"/>
                <w:szCs w:val="21"/>
              </w:rPr>
              <w:t>何损失，本人将以现金向安通物流、安盛船务进行足</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sz w:val="21"/>
                <w:szCs w:val="21"/>
              </w:rPr>
              <w:t>额补偿，确保安通物流、安盛船务不会因此遭受任何</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实际损失。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6"/>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年公司重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pacing w:val="-4"/>
                <w:sz w:val="21"/>
                <w:szCs w:val="21"/>
              </w:rPr>
              <w:t>间，承诺期限：</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长期有效。</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506"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1"/>
              <w:ind w:left="103" w:right="125"/>
              <w:jc w:val="both"/>
              <w:rPr>
                <w:rFonts w:ascii="宋体" w:hAnsi="宋体" w:cs="宋体" w:eastAsia="宋体" w:hint="default"/>
                <w:sz w:val="21"/>
                <w:szCs w:val="21"/>
              </w:rPr>
            </w:pPr>
            <w:r>
              <w:rPr>
                <w:rFonts w:ascii="宋体" w:hAnsi="宋体" w:cs="宋体" w:eastAsia="宋体" w:hint="default"/>
                <w:sz w:val="21"/>
                <w:szCs w:val="21"/>
              </w:rPr>
              <w:t>与重大</w:t>
            </w:r>
            <w:r>
              <w:rPr>
                <w:rFonts w:ascii="宋体" w:hAnsi="宋体" w:cs="宋体" w:eastAsia="宋体" w:hint="default"/>
                <w:spacing w:val="-102"/>
                <w:sz w:val="21"/>
                <w:szCs w:val="21"/>
              </w:rPr>
              <w:t> </w:t>
            </w:r>
            <w:r>
              <w:rPr>
                <w:rFonts w:ascii="宋体" w:hAnsi="宋体" w:cs="宋体" w:eastAsia="宋体" w:hint="default"/>
                <w:sz w:val="21"/>
                <w:szCs w:val="21"/>
              </w:rPr>
              <w:t>资产重</w:t>
            </w:r>
            <w:r>
              <w:rPr>
                <w:rFonts w:ascii="宋体" w:hAnsi="宋体" w:cs="宋体" w:eastAsia="宋体" w:hint="default"/>
                <w:spacing w:val="-102"/>
                <w:sz w:val="21"/>
                <w:szCs w:val="21"/>
              </w:rPr>
              <w:t> </w:t>
            </w:r>
            <w:r>
              <w:rPr>
                <w:rFonts w:ascii="宋体" w:hAnsi="宋体" w:cs="宋体" w:eastAsia="宋体" w:hint="default"/>
                <w:sz w:val="21"/>
                <w:szCs w:val="21"/>
              </w:rPr>
              <w:t>组相关</w:t>
            </w:r>
            <w:r>
              <w:rPr>
                <w:rFonts w:ascii="宋体" w:hAnsi="宋体" w:cs="宋体" w:eastAsia="宋体" w:hint="default"/>
                <w:spacing w:val="-102"/>
                <w:sz w:val="21"/>
                <w:szCs w:val="21"/>
              </w:rPr>
              <w:t> </w:t>
            </w:r>
            <w:r>
              <w:rPr>
                <w:rFonts w:ascii="宋体" w:hAnsi="宋体" w:cs="宋体" w:eastAsia="宋体" w:hint="default"/>
                <w:sz w:val="21"/>
                <w:szCs w:val="21"/>
              </w:rPr>
              <w:t>的承诺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
              <w:jc w:val="center"/>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
              <w:jc w:val="left"/>
              <w:rPr>
                <w:rFonts w:ascii="宋体" w:hAnsi="宋体" w:cs="宋体" w:eastAsia="宋体" w:hint="default"/>
                <w:sz w:val="21"/>
                <w:szCs w:val="21"/>
              </w:rPr>
            </w:pPr>
            <w:r>
              <w:rPr>
                <w:rFonts w:ascii="宋体" w:hAnsi="宋体" w:cs="宋体" w:eastAsia="宋体" w:hint="default"/>
                <w:spacing w:val="-5"/>
                <w:w w:val="100"/>
                <w:sz w:val="21"/>
                <w:szCs w:val="21"/>
              </w:rPr>
              <w:t>关于不存在同业竞争的说明及承诺：仁建安通的主营</w:t>
            </w:r>
            <w:r>
              <w:rPr>
                <w:rFonts w:ascii="宋体" w:hAnsi="宋体" w:cs="宋体" w:eastAsia="宋体" w:hint="default"/>
                <w:w w:val="100"/>
                <w:sz w:val="21"/>
                <w:szCs w:val="21"/>
              </w:rPr>
              <w:t> </w:t>
            </w:r>
            <w:r>
              <w:rPr>
                <w:rFonts w:ascii="宋体" w:hAnsi="宋体" w:cs="宋体" w:eastAsia="宋体" w:hint="default"/>
                <w:spacing w:val="-6"/>
                <w:sz w:val="21"/>
                <w:szCs w:val="21"/>
              </w:rPr>
              <w:t>业务为集装箱买卖、出租业务，自设立至今从未从事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2"/>
                <w:sz w:val="21"/>
                <w:szCs w:val="21"/>
              </w:rPr>
              <w:t>集装箱物流业务，未来亦不会从事集装箱物流业务，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与标的公司的主营业务“集装箱物流及船运服务”</w:t>
            </w:r>
            <w:r>
              <w:rPr>
                <w:rFonts w:ascii="宋体" w:hAnsi="宋体" w:cs="宋体" w:eastAsia="宋体" w:hint="default"/>
                <w:w w:val="100"/>
                <w:sz w:val="21"/>
                <w:szCs w:val="21"/>
              </w:rPr>
              <w:t> </w:t>
            </w:r>
            <w:r>
              <w:rPr>
                <w:rFonts w:ascii="宋体" w:hAnsi="宋体" w:cs="宋体" w:eastAsia="宋体" w:hint="default"/>
                <w:spacing w:val="-5"/>
                <w:w w:val="100"/>
                <w:sz w:val="21"/>
                <w:szCs w:val="21"/>
              </w:rPr>
              <w:t>之间不存在任何形式的同业竞争。本人承诺仁建安通</w:t>
            </w:r>
            <w:r>
              <w:rPr>
                <w:rFonts w:ascii="宋体" w:hAnsi="宋体" w:cs="宋体" w:eastAsia="宋体" w:hint="default"/>
                <w:w w:val="100"/>
                <w:sz w:val="21"/>
                <w:szCs w:val="21"/>
              </w:rPr>
              <w:t> </w:t>
            </w:r>
            <w:r>
              <w:rPr>
                <w:rFonts w:ascii="宋体" w:hAnsi="宋体" w:cs="宋体" w:eastAsia="宋体" w:hint="default"/>
                <w:sz w:val="21"/>
                <w:szCs w:val="21"/>
              </w:rPr>
              <w:t>向安通物流或其他无关联第三方出售该等集装箱资</w:t>
            </w:r>
            <w:r>
              <w:rPr>
                <w:rFonts w:ascii="宋体" w:hAnsi="宋体" w:cs="宋体" w:eastAsia="宋体" w:hint="default"/>
                <w:w w:val="100"/>
                <w:sz w:val="21"/>
                <w:szCs w:val="21"/>
              </w:rPr>
              <w:t> </w:t>
            </w:r>
            <w:r>
              <w:rPr>
                <w:rFonts w:ascii="宋体" w:hAnsi="宋体" w:cs="宋体" w:eastAsia="宋体" w:hint="default"/>
                <w:sz w:val="21"/>
                <w:szCs w:val="21"/>
              </w:rPr>
              <w:t>产之后</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个月内立即开展仁建安通的注销手续并尽</w:t>
            </w:r>
            <w:r>
              <w:rPr>
                <w:rFonts w:ascii="宋体" w:hAnsi="宋体" w:cs="宋体" w:eastAsia="宋体" w:hint="default"/>
                <w:w w:val="100"/>
                <w:sz w:val="21"/>
                <w:szCs w:val="21"/>
              </w:rPr>
              <w:t> </w:t>
            </w:r>
            <w:r>
              <w:rPr>
                <w:rFonts w:ascii="宋体" w:hAnsi="宋体" w:cs="宋体" w:eastAsia="宋体" w:hint="default"/>
                <w:sz w:val="21"/>
                <w:szCs w:val="21"/>
              </w:rPr>
              <w:t>快完成注销。</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9"/>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年公司重</w:t>
            </w:r>
            <w:r>
              <w:rPr>
                <w:rFonts w:ascii="宋体" w:hAnsi="宋体" w:cs="宋体" w:eastAsia="宋体" w:hint="default"/>
                <w:w w:val="100"/>
                <w:sz w:val="21"/>
                <w:szCs w:val="21"/>
              </w:rPr>
              <w:t> </w:t>
            </w:r>
            <w:r>
              <w:rPr>
                <w:rFonts w:ascii="宋体" w:hAnsi="宋体" w:cs="宋体" w:eastAsia="宋体" w:hint="default"/>
                <w:sz w:val="21"/>
                <w:szCs w:val="21"/>
              </w:rPr>
              <w:t>大资产重组期</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636" w:hRule="exact"/>
        </w:trPr>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28"/>
              <w:jc w:val="left"/>
              <w:rPr>
                <w:rFonts w:ascii="宋体" w:hAnsi="宋体" w:cs="宋体" w:eastAsia="宋体" w:hint="default"/>
                <w:sz w:val="21"/>
                <w:szCs w:val="21"/>
              </w:rPr>
            </w:pPr>
            <w:r>
              <w:rPr>
                <w:rFonts w:ascii="宋体" w:hAnsi="宋体" w:cs="宋体" w:eastAsia="宋体" w:hint="default"/>
                <w:sz w:val="21"/>
                <w:szCs w:val="21"/>
              </w:rPr>
              <w:t>其他承</w:t>
            </w:r>
            <w:r>
              <w:rPr>
                <w:rFonts w:ascii="宋体" w:hAnsi="宋体" w:cs="宋体" w:eastAsia="宋体" w:hint="default"/>
                <w:spacing w:val="-102"/>
                <w:sz w:val="21"/>
                <w:szCs w:val="21"/>
              </w:rPr>
              <w:t> </w:t>
            </w:r>
            <w:r>
              <w:rPr>
                <w:rFonts w:ascii="宋体" w:hAnsi="宋体" w:cs="宋体" w:eastAsia="宋体" w:hint="default"/>
                <w:sz w:val="21"/>
                <w:szCs w:val="21"/>
              </w:rPr>
              <w:t>诺</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8"/>
              <w:jc w:val="center"/>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6"/>
                <w:w w:val="100"/>
                <w:sz w:val="21"/>
                <w:szCs w:val="21"/>
              </w:rPr>
              <w:t>关于解决违规担保的承诺：本人将在未来</w:t>
            </w:r>
            <w:r>
              <w:rPr>
                <w:rFonts w:ascii="宋体" w:hAnsi="宋体" w:cs="宋体" w:eastAsia="宋体" w:hint="default"/>
                <w:spacing w:val="-54"/>
                <w:w w:val="100"/>
                <w:sz w:val="21"/>
                <w:szCs w:val="21"/>
              </w:rPr>
              <w:t> </w:t>
            </w:r>
            <w:r>
              <w:rPr>
                <w:rFonts w:ascii="宋体" w:hAnsi="宋体" w:cs="宋体" w:eastAsia="宋体" w:hint="default"/>
                <w:w w:val="100"/>
                <w:sz w:val="21"/>
                <w:szCs w:val="21"/>
              </w:rPr>
              <w:t>1</w:t>
            </w:r>
            <w:r>
              <w:rPr>
                <w:rFonts w:ascii="宋体" w:hAnsi="宋体" w:cs="宋体" w:eastAsia="宋体" w:hint="default"/>
                <w:spacing w:val="-56"/>
                <w:w w:val="100"/>
                <w:sz w:val="21"/>
                <w:szCs w:val="21"/>
              </w:rPr>
              <w:t> </w:t>
            </w:r>
            <w:r>
              <w:rPr>
                <w:rFonts w:ascii="宋体" w:hAnsi="宋体" w:cs="宋体" w:eastAsia="宋体" w:hint="default"/>
                <w:spacing w:val="-1"/>
                <w:w w:val="100"/>
                <w:sz w:val="21"/>
                <w:szCs w:val="21"/>
              </w:rPr>
              <w:t>个月内解</w:t>
            </w:r>
            <w:r>
              <w:rPr>
                <w:rFonts w:ascii="宋体" w:hAnsi="宋体" w:cs="宋体" w:eastAsia="宋体" w:hint="default"/>
                <w:w w:val="100"/>
                <w:sz w:val="21"/>
                <w:szCs w:val="21"/>
              </w:rPr>
              <w:t> </w:t>
            </w:r>
            <w:r>
              <w:rPr>
                <w:rFonts w:ascii="宋体" w:hAnsi="宋体" w:cs="宋体" w:eastAsia="宋体" w:hint="default"/>
                <w:sz w:val="21"/>
                <w:szCs w:val="21"/>
              </w:rPr>
              <w:t>除因本人违规行为而导致安通控股涉及金额合计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承诺时间：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2019</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61"/>
              <w:jc w:val="left"/>
              <w:rPr>
                <w:rFonts w:ascii="宋体" w:hAnsi="宋体" w:cs="宋体" w:eastAsia="宋体" w:hint="default"/>
                <w:sz w:val="21"/>
                <w:szCs w:val="21"/>
              </w:rPr>
            </w:pPr>
            <w:r>
              <w:rPr>
                <w:rFonts w:ascii="宋体" w:hAnsi="宋体" w:cs="宋体" w:eastAsia="宋体" w:hint="default"/>
                <w:sz w:val="21"/>
                <w:szCs w:val="21"/>
              </w:rPr>
              <w:t>郭东泽先生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所持有的安</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公司已督促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控股股东制</w:t>
            </w:r>
          </w:p>
        </w:tc>
      </w:tr>
    </w:tbl>
    <w:p>
      <w:pPr>
        <w:spacing w:after="0" w:line="273" w:lineRule="auto"/>
        <w:jc w:val="left"/>
        <w:rPr>
          <w:rFonts w:ascii="宋体" w:hAnsi="宋体" w:cs="宋体" w:eastAsia="宋体" w:hint="default"/>
          <w:sz w:val="21"/>
          <w:szCs w:val="21"/>
        </w:rPr>
        <w:sectPr>
          <w:pgSz w:w="16840" w:h="11910" w:orient="landscape"/>
          <w:pgMar w:header="882"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77"/>
        <w:gridCol w:w="994"/>
        <w:gridCol w:w="994"/>
        <w:gridCol w:w="4962"/>
        <w:gridCol w:w="1560"/>
        <w:gridCol w:w="708"/>
        <w:gridCol w:w="1133"/>
        <w:gridCol w:w="1430"/>
        <w:gridCol w:w="1349"/>
      </w:tblGrid>
      <w:tr>
        <w:trPr>
          <w:trHeight w:val="7811" w:hRule="exact"/>
        </w:trPr>
        <w:tc>
          <w:tcPr>
            <w:tcW w:w="97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z w:val="21"/>
                <w:szCs w:val="21"/>
              </w:rPr>
              <w:t>2,073,415,959.74</w:t>
            </w:r>
            <w:r>
              <w:rPr>
                <w:rFonts w:ascii="宋体" w:hAnsi="宋体" w:cs="宋体" w:eastAsia="宋体" w:hint="default"/>
                <w:spacing w:val="-56"/>
                <w:sz w:val="21"/>
                <w:szCs w:val="21"/>
              </w:rPr>
              <w:t> </w:t>
            </w:r>
            <w:r>
              <w:rPr>
                <w:rFonts w:ascii="宋体" w:hAnsi="宋体" w:cs="宋体" w:eastAsia="宋体" w:hint="default"/>
                <w:sz w:val="21"/>
                <w:szCs w:val="21"/>
              </w:rPr>
              <w:t>元的违规担保事项，以及因该事</w:t>
            </w:r>
            <w:r>
              <w:rPr>
                <w:rFonts w:ascii="宋体" w:hAnsi="宋体" w:cs="宋体" w:eastAsia="宋体" w:hint="default"/>
                <w:w w:val="100"/>
                <w:sz w:val="21"/>
                <w:szCs w:val="21"/>
              </w:rPr>
              <w:t> </w:t>
            </w:r>
            <w:r>
              <w:rPr>
                <w:rFonts w:ascii="宋体" w:hAnsi="宋体" w:cs="宋体" w:eastAsia="宋体" w:hint="default"/>
                <w:spacing w:val="-6"/>
                <w:sz w:val="21"/>
                <w:szCs w:val="21"/>
              </w:rPr>
              <w:t>项带来的相关诉讼、资产冻结等情形，以消除对公司</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5"/>
                <w:w w:val="100"/>
                <w:sz w:val="21"/>
                <w:szCs w:val="21"/>
              </w:rPr>
              <w:t>的不良影响。如因上述违规担保导致安通控股股份有</w:t>
            </w:r>
            <w:r>
              <w:rPr>
                <w:rFonts w:ascii="宋体" w:hAnsi="宋体" w:cs="宋体" w:eastAsia="宋体" w:hint="default"/>
                <w:w w:val="100"/>
                <w:sz w:val="21"/>
                <w:szCs w:val="21"/>
              </w:rPr>
              <w:t> </w:t>
            </w:r>
            <w:r>
              <w:rPr>
                <w:rFonts w:ascii="宋体" w:hAnsi="宋体" w:cs="宋体" w:eastAsia="宋体" w:hint="default"/>
                <w:sz w:val="21"/>
                <w:szCs w:val="21"/>
              </w:rPr>
              <w:t>限公司遭受经济损失，本人承诺赔偿相应损失。</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16</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8"/>
              <w:jc w:val="left"/>
              <w:rPr>
                <w:rFonts w:ascii="宋体" w:hAnsi="宋体" w:cs="宋体" w:eastAsia="宋体" w:hint="default"/>
                <w:sz w:val="21"/>
                <w:szCs w:val="21"/>
              </w:rPr>
            </w:pPr>
            <w:r>
              <w:rPr>
                <w:rFonts w:ascii="宋体" w:hAnsi="宋体" w:cs="宋体" w:eastAsia="宋体" w:hint="default"/>
                <w:sz w:val="21"/>
                <w:szCs w:val="21"/>
              </w:rPr>
              <w:t>通控股股份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已全部处于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冻结和被轮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候冻结，同时</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其目前缺乏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9"/>
                <w:sz w:val="21"/>
                <w:szCs w:val="21"/>
              </w:rPr>
              <w:t>流动现金，故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无法及时完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成该承诺。</w:t>
            </w:r>
            <w:r>
              <w:rPr>
                <w:rFonts w:ascii="宋体" w:hAnsi="宋体" w:cs="宋体" w:eastAsia="宋体" w:hint="default"/>
                <w:sz w:val="21"/>
                <w:szCs w:val="21"/>
              </w:rPr>
              <w:t> </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0"/>
              <w:jc w:val="left"/>
              <w:rPr>
                <w:rFonts w:ascii="宋体" w:hAnsi="宋体" w:cs="宋体" w:eastAsia="宋体" w:hint="default"/>
                <w:sz w:val="21"/>
                <w:szCs w:val="21"/>
              </w:rPr>
            </w:pPr>
            <w:r>
              <w:rPr>
                <w:rFonts w:ascii="宋体" w:hAnsi="宋体" w:cs="宋体" w:eastAsia="宋体" w:hint="default"/>
                <w:sz w:val="21"/>
                <w:szCs w:val="21"/>
              </w:rPr>
              <w:t>定切实有效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的解决方</w:t>
            </w:r>
            <w:r>
              <w:rPr>
                <w:rFonts w:ascii="宋体" w:hAnsi="宋体" w:cs="宋体" w:eastAsia="宋体" w:hint="default"/>
                <w:w w:val="100"/>
                <w:sz w:val="21"/>
                <w:szCs w:val="21"/>
              </w:rPr>
              <w:t> </w:t>
            </w:r>
            <w:r>
              <w:rPr>
                <w:rFonts w:ascii="宋体" w:hAnsi="宋体" w:cs="宋体" w:eastAsia="宋体" w:hint="default"/>
                <w:sz w:val="21"/>
                <w:szCs w:val="21"/>
              </w:rPr>
              <w:t>案，通过采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取包括不限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于股权转让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和资产重</w:t>
            </w:r>
            <w:r>
              <w:rPr>
                <w:rFonts w:ascii="宋体" w:hAnsi="宋体" w:cs="宋体" w:eastAsia="宋体" w:hint="default"/>
                <w:w w:val="100"/>
                <w:sz w:val="21"/>
                <w:szCs w:val="21"/>
              </w:rPr>
              <w:t> </w:t>
            </w:r>
            <w:r>
              <w:rPr>
                <w:rFonts w:ascii="宋体" w:hAnsi="宋体" w:cs="宋体" w:eastAsia="宋体" w:hint="default"/>
                <w:sz w:val="21"/>
                <w:szCs w:val="21"/>
              </w:rPr>
              <w:t>组、合法借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款等多种形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式积极筹措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资金，同时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与债权人、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被担保人积</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极协商提前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解除担保、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由其他担保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人提供替代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担保、被担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保人提供反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担保等有效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措施妥善解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决上述违规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对外担保等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问题，以消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除对公司的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影响。</w:t>
            </w:r>
            <w:r>
              <w:rPr>
                <w:rFonts w:ascii="宋体" w:hAnsi="宋体" w:cs="宋体" w:eastAsia="宋体" w:hint="default"/>
                <w:sz w:val="21"/>
                <w:szCs w:val="21"/>
              </w:rPr>
              <w:t> </w:t>
            </w:r>
          </w:p>
        </w:tc>
      </w:tr>
    </w:tbl>
    <w:p>
      <w:pPr>
        <w:pStyle w:val="BodyText"/>
        <w:spacing w:line="262" w:lineRule="exact"/>
        <w:ind w:left="240" w:right="0"/>
        <w:jc w:val="left"/>
        <w:rPr>
          <w:rFonts w:ascii="宋体" w:hAnsi="宋体" w:cs="宋体" w:eastAsia="宋体" w:hint="default"/>
        </w:rPr>
      </w:pPr>
      <w:r>
        <w:rPr>
          <w:rFonts w:ascii="宋体"/>
          <w:w w:val="100"/>
        </w:rPr>
        <w:t> </w:t>
      </w:r>
    </w:p>
    <w:p>
      <w:pPr>
        <w:spacing w:after="0" w:line="262" w:lineRule="exact"/>
        <w:jc w:val="left"/>
        <w:rPr>
          <w:rFonts w:ascii="宋体" w:hAnsi="宋体" w:cs="宋体" w:eastAsia="宋体" w:hint="default"/>
        </w:rPr>
        <w:sectPr>
          <w:pgSz w:w="16840" w:h="11910" w:orient="landscape"/>
          <w:pgMar w:header="882" w:footer="1195" w:top="1120" w:bottom="1380" w:left="1200" w:right="1300"/>
        </w:sectPr>
      </w:pPr>
    </w:p>
    <w:p>
      <w:pPr>
        <w:spacing w:line="240" w:lineRule="auto" w:before="12"/>
        <w:rPr>
          <w:rFonts w:ascii="宋体" w:hAnsi="宋体" w:cs="宋体" w:eastAsia="宋体" w:hint="default"/>
          <w:sz w:val="26"/>
          <w:szCs w:val="26"/>
        </w:rPr>
      </w:pPr>
    </w:p>
    <w:p>
      <w:pPr>
        <w:pStyle w:val="BodyText"/>
        <w:spacing w:line="240" w:lineRule="auto" w:before="36"/>
        <w:ind w:left="218" w:right="0"/>
        <w:jc w:val="both"/>
        <w:rPr>
          <w:rFonts w:ascii="宋体" w:hAnsi="宋体" w:cs="宋体" w:eastAsia="宋体" w:hint="default"/>
        </w:rPr>
      </w:pPr>
      <w:r>
        <w:rPr>
          <w:rFonts w:ascii="宋体"/>
          <w:w w:val="100"/>
        </w:rPr>
        <w:t> </w:t>
      </w:r>
    </w:p>
    <w:p>
      <w:pPr>
        <w:pStyle w:val="Heading2"/>
        <w:tabs>
          <w:tab w:pos="784" w:val="left" w:leader="none"/>
        </w:tabs>
        <w:spacing w:line="295" w:lineRule="auto" w:before="97"/>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64" w:lineRule="exact"/>
        <w:ind w:left="218" w:right="0"/>
        <w:jc w:val="both"/>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both"/>
        <w:rPr>
          <w:rFonts w:ascii="宋体" w:hAnsi="宋体" w:cs="宋体" w:eastAsia="宋体" w:hint="default"/>
        </w:rPr>
      </w:pPr>
      <w:r>
        <w:rPr>
          <w:rFonts w:ascii="宋体"/>
          <w:w w:val="100"/>
        </w:rPr>
        <w:t> </w:t>
      </w:r>
    </w:p>
    <w:p>
      <w:pPr>
        <w:pStyle w:val="Heading2"/>
        <w:spacing w:line="240" w:lineRule="auto" w:before="97"/>
        <w:ind w:right="0"/>
        <w:jc w:val="both"/>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2"/>
        </w:rPr>
        <w:t> </w:t>
      </w:r>
      <w:r>
        <w:rPr/>
        <w:t>业绩承诺的完成情况及其对商誉减值测试的影响</w:t>
      </w:r>
      <w:r>
        <w:rPr>
          <w:b w:val="0"/>
          <w:bCs w:val="0"/>
        </w:rPr>
      </w:r>
    </w:p>
    <w:p>
      <w:pPr>
        <w:pStyle w:val="BodyText"/>
        <w:spacing w:line="338" w:lineRule="auto" w:before="70"/>
        <w:ind w:left="63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b/>
          <w:bCs/>
          <w:w w:val="99"/>
        </w:rPr>
        <w:t> </w:t>
      </w:r>
      <w:r>
        <w:rPr>
          <w:spacing w:val="-2"/>
        </w:rPr>
        <w:t>根据重大资产重组交易双方签署的《购买资产协议》及《盈利预测补偿协议》，交易对方郭</w:t>
      </w:r>
    </w:p>
    <w:p>
      <w:pPr>
        <w:pStyle w:val="BodyText"/>
        <w:spacing w:line="408" w:lineRule="auto" w:before="107"/>
        <w:ind w:left="218" w:right="237"/>
        <w:jc w:val="both"/>
      </w:pPr>
      <w:r>
        <w:rPr/>
        <w:t>东泽、郭东圣、王强、纪世贤、卢天赠作为业绩补偿义务人承诺：</w:t>
      </w:r>
      <w:r>
        <w:rPr>
          <w:rFonts w:ascii="宋体" w:hAnsi="宋体" w:cs="宋体" w:eastAsia="宋体" w:hint="default"/>
        </w:rPr>
        <w:t>2016</w:t>
      </w:r>
      <w:r>
        <w:rPr>
          <w:rFonts w:ascii="宋体" w:hAnsi="宋体" w:cs="宋体" w:eastAsia="宋体" w:hint="default"/>
          <w:spacing w:val="-54"/>
        </w:rPr>
        <w:t> </w:t>
      </w:r>
      <w:r>
        <w:rPr/>
        <w:t>年、</w:t>
      </w:r>
      <w:r>
        <w:rPr>
          <w:rFonts w:ascii="宋体" w:hAnsi="宋体" w:cs="宋体" w:eastAsia="宋体" w:hint="default"/>
        </w:rPr>
        <w:t>2017</w:t>
      </w:r>
      <w:r>
        <w:rPr>
          <w:rFonts w:ascii="宋体" w:hAnsi="宋体" w:cs="宋体" w:eastAsia="宋体" w:hint="default"/>
          <w:spacing w:val="-55"/>
        </w:rPr>
        <w:t> </w:t>
      </w:r>
      <w:r>
        <w:rPr/>
        <w:t>年和</w:t>
      </w:r>
      <w:r>
        <w:rPr>
          <w:spacing w:val="-54"/>
        </w:rPr>
        <w:t> </w:t>
      </w:r>
      <w:r>
        <w:rPr>
          <w:rFonts w:ascii="宋体" w:hAnsi="宋体" w:cs="宋体" w:eastAsia="宋体" w:hint="default"/>
        </w:rPr>
        <w:t>2018</w:t>
      </w:r>
      <w:r>
        <w:rPr>
          <w:rFonts w:ascii="宋体" w:hAnsi="宋体" w:cs="宋体" w:eastAsia="宋体" w:hint="default"/>
          <w:spacing w:val="-56"/>
        </w:rPr>
        <w:t> </w:t>
      </w:r>
      <w:r>
        <w:rPr/>
        <w:t>年经</w:t>
      </w:r>
      <w:r>
        <w:rPr>
          <w:w w:val="100"/>
        </w:rPr>
        <w:t> </w:t>
      </w:r>
      <w:r>
        <w:rPr>
          <w:spacing w:val="-2"/>
        </w:rPr>
        <w:t>具有证券期货从业资格的会计师事务所审计的安通物流和安盛船务备考合并净利润（备考合并净</w:t>
      </w:r>
      <w:r>
        <w:rPr>
          <w:spacing w:val="-25"/>
        </w:rPr>
        <w:t> </w:t>
      </w:r>
      <w:r>
        <w:rPr>
          <w:spacing w:val="-25"/>
        </w:rPr>
      </w:r>
      <w:r>
        <w:rPr/>
        <w:t>利润中扣除非经常性损益后归属于备考合并母公司股东的净利润）分别不低于</w:t>
      </w:r>
      <w:r>
        <w:rPr>
          <w:spacing w:val="-55"/>
        </w:rPr>
        <w:t> </w:t>
      </w:r>
      <w:r>
        <w:rPr>
          <w:rFonts w:ascii="宋体" w:hAnsi="宋体" w:cs="宋体" w:eastAsia="宋体" w:hint="default"/>
        </w:rPr>
        <w:t>32,820.00</w:t>
      </w:r>
      <w:r>
        <w:rPr>
          <w:rFonts w:ascii="宋体" w:hAnsi="宋体" w:cs="宋体" w:eastAsia="宋体" w:hint="default"/>
          <w:spacing w:val="-54"/>
        </w:rPr>
        <w:t> </w:t>
      </w:r>
      <w:r>
        <w:rPr/>
        <w:t>万元、</w:t>
      </w:r>
    </w:p>
    <w:p>
      <w:pPr>
        <w:pStyle w:val="BodyText"/>
        <w:spacing w:line="240" w:lineRule="auto" w:before="46"/>
        <w:ind w:left="218" w:right="0"/>
        <w:jc w:val="both"/>
      </w:pPr>
      <w:r>
        <w:rPr>
          <w:rFonts w:ascii="宋体" w:hAnsi="宋体" w:cs="宋体" w:eastAsia="宋体" w:hint="default"/>
        </w:rPr>
        <w:t>40,690.00 </w:t>
      </w:r>
      <w:r>
        <w:rPr>
          <w:spacing w:val="-4"/>
        </w:rPr>
        <w:t>万元、</w:t>
      </w:r>
      <w:r>
        <w:rPr>
          <w:rFonts w:ascii="宋体" w:hAnsi="宋体" w:cs="宋体" w:eastAsia="宋体" w:hint="default"/>
          <w:spacing w:val="-4"/>
        </w:rPr>
        <w:t>47,370.00</w:t>
      </w:r>
      <w:r>
        <w:rPr>
          <w:rFonts w:ascii="宋体" w:hAnsi="宋体" w:cs="宋体" w:eastAsia="宋体" w:hint="default"/>
          <w:spacing w:val="-39"/>
        </w:rPr>
        <w:t> </w:t>
      </w:r>
      <w:r>
        <w:rPr>
          <w:spacing w:val="-4"/>
        </w:rPr>
        <w:t>万元。容诚会计师事务所</w:t>
      </w:r>
      <w:r>
        <w:rPr>
          <w:rFonts w:ascii="宋体" w:hAnsi="宋体" w:cs="宋体" w:eastAsia="宋体" w:hint="default"/>
          <w:spacing w:val="-4"/>
        </w:rPr>
        <w:t>(</w:t>
      </w:r>
      <w:r>
        <w:rPr>
          <w:spacing w:val="-4"/>
        </w:rPr>
        <w:t>特殊普通合伙</w:t>
      </w:r>
      <w:r>
        <w:rPr>
          <w:rFonts w:ascii="宋体" w:hAnsi="宋体" w:cs="宋体" w:eastAsia="宋体" w:hint="default"/>
          <w:spacing w:val="-4"/>
        </w:rPr>
        <w:t>)</w:t>
      </w:r>
      <w:r>
        <w:rPr>
          <w:spacing w:val="-4"/>
        </w:rPr>
        <w:t>（原名“华普天健会计师事</w:t>
      </w:r>
    </w:p>
    <w:p>
      <w:pPr>
        <w:spacing w:line="240" w:lineRule="auto" w:before="10"/>
        <w:rPr>
          <w:rFonts w:ascii="宋体" w:hAnsi="宋体" w:cs="宋体" w:eastAsia="宋体" w:hint="default"/>
          <w:sz w:val="14"/>
          <w:szCs w:val="14"/>
        </w:rPr>
      </w:pPr>
    </w:p>
    <w:p>
      <w:pPr>
        <w:pStyle w:val="BodyText"/>
        <w:spacing w:line="240" w:lineRule="auto"/>
        <w:ind w:left="218" w:right="0"/>
        <w:jc w:val="both"/>
      </w:pPr>
      <w:r>
        <w:rPr>
          <w:spacing w:val="-5"/>
        </w:rPr>
        <w:t>务所（特殊普通合伙）”）出具的安通控股关于 </w:t>
      </w:r>
      <w:r>
        <w:rPr>
          <w:rFonts w:ascii="宋体" w:hAnsi="宋体" w:cs="宋体" w:eastAsia="宋体" w:hint="default"/>
        </w:rPr>
        <w:t>2018</w:t>
      </w:r>
      <w:r>
        <w:rPr>
          <w:rFonts w:ascii="宋体" w:hAnsi="宋体" w:cs="宋体" w:eastAsia="宋体" w:hint="default"/>
          <w:spacing w:val="-42"/>
        </w:rPr>
        <w:t> </w:t>
      </w:r>
      <w:r>
        <w:rPr>
          <w:spacing w:val="-3"/>
        </w:rPr>
        <w:t>年度盈利预测实现情况的专项说明，重大资</w:t>
      </w:r>
    </w:p>
    <w:p>
      <w:pPr>
        <w:spacing w:line="240" w:lineRule="auto" w:before="10"/>
        <w:rPr>
          <w:rFonts w:ascii="宋体" w:hAnsi="宋体" w:cs="宋体" w:eastAsia="宋体" w:hint="default"/>
          <w:sz w:val="14"/>
          <w:szCs w:val="14"/>
        </w:rPr>
      </w:pPr>
    </w:p>
    <w:p>
      <w:pPr>
        <w:pStyle w:val="BodyText"/>
        <w:spacing w:line="240" w:lineRule="auto"/>
        <w:ind w:left="218" w:right="0"/>
        <w:jc w:val="both"/>
      </w:pPr>
      <w:r>
        <w:rPr/>
        <w:t>产重组购买的标的资产安通物流和安盛船务</w:t>
      </w:r>
      <w:r>
        <w:rPr>
          <w:spacing w:val="-55"/>
        </w:rPr>
        <w:t> </w:t>
      </w:r>
      <w:r>
        <w:rPr>
          <w:rFonts w:ascii="宋体" w:hAnsi="宋体" w:cs="宋体" w:eastAsia="宋体" w:hint="default"/>
        </w:rPr>
        <w:t>2016</w:t>
      </w:r>
      <w:r>
        <w:rPr>
          <w:rFonts w:ascii="宋体" w:hAnsi="宋体" w:cs="宋体" w:eastAsia="宋体" w:hint="default"/>
          <w:spacing w:val="-57"/>
        </w:rPr>
        <w:t> </w:t>
      </w:r>
      <w:r>
        <w:rPr/>
        <w:t>年至</w:t>
      </w:r>
      <w:r>
        <w:rPr>
          <w:spacing w:val="-54"/>
        </w:rPr>
        <w:t> </w:t>
      </w:r>
      <w:r>
        <w:rPr>
          <w:rFonts w:ascii="宋体" w:hAnsi="宋体" w:cs="宋体" w:eastAsia="宋体" w:hint="default"/>
        </w:rPr>
        <w:t>2018</w:t>
      </w:r>
      <w:r>
        <w:rPr>
          <w:rFonts w:ascii="宋体" w:hAnsi="宋体" w:cs="宋体" w:eastAsia="宋体" w:hint="default"/>
          <w:spacing w:val="-55"/>
        </w:rPr>
        <w:t> </w:t>
      </w:r>
      <w:r>
        <w:rPr/>
        <w:t>年累计盈利预测数尚未实现，截至</w:t>
      </w:r>
    </w:p>
    <w:p>
      <w:pPr>
        <w:spacing w:line="240" w:lineRule="auto" w:before="10"/>
        <w:rPr>
          <w:rFonts w:ascii="宋体" w:hAnsi="宋体" w:cs="宋体" w:eastAsia="宋体" w:hint="default"/>
          <w:sz w:val="14"/>
          <w:szCs w:val="14"/>
        </w:rPr>
      </w:pPr>
    </w:p>
    <w:p>
      <w:pPr>
        <w:pStyle w:val="BodyText"/>
        <w:spacing w:line="240" w:lineRule="auto"/>
        <w:ind w:left="218" w:right="0"/>
        <w:jc w:val="both"/>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7"/>
        </w:rPr>
        <w:t> </w:t>
      </w:r>
      <w:r>
        <w:rPr/>
        <w:t>年末累计实现净利润与截至</w:t>
      </w:r>
      <w:r>
        <w:rPr>
          <w:spacing w:val="-54"/>
        </w:rPr>
        <w:t> </w:t>
      </w:r>
      <w:r>
        <w:rPr>
          <w:rFonts w:ascii="宋体" w:hAnsi="宋体" w:cs="宋体" w:eastAsia="宋体" w:hint="default"/>
        </w:rPr>
        <w:t>2018</w:t>
      </w:r>
      <w:r>
        <w:rPr>
          <w:rFonts w:ascii="宋体" w:hAnsi="宋体" w:cs="宋体" w:eastAsia="宋体" w:hint="default"/>
          <w:spacing w:val="-55"/>
        </w:rPr>
        <w:t> </w:t>
      </w:r>
      <w:r>
        <w:rPr/>
        <w:t>年末累计承诺净利润的差额为</w:t>
      </w:r>
      <w:r>
        <w:rPr>
          <w:spacing w:val="-55"/>
        </w:rPr>
        <w:t> </w:t>
      </w:r>
      <w:r>
        <w:rPr>
          <w:rFonts w:ascii="宋体" w:hAnsi="宋体" w:cs="宋体" w:eastAsia="宋体" w:hint="default"/>
        </w:rPr>
        <w:t>4,854.38</w:t>
      </w:r>
      <w:r>
        <w:rPr>
          <w:rFonts w:ascii="宋体" w:hAnsi="宋体" w:cs="宋体" w:eastAsia="宋体" w:hint="default"/>
          <w:spacing w:val="-57"/>
        </w:rPr>
        <w:t> </w:t>
      </w:r>
      <w:r>
        <w:rPr/>
        <w:t>万元。</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408" w:lineRule="auto"/>
        <w:ind w:left="218" w:right="224" w:firstLine="419"/>
        <w:jc w:val="left"/>
      </w:pPr>
      <w:r>
        <w:rPr>
          <w:spacing w:val="-5"/>
        </w:rPr>
        <w:t>根据公司向业绩承诺方核实：截止</w:t>
      </w:r>
      <w:r>
        <w:rPr>
          <w:spacing w:val="-47"/>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7"/>
        </w:rPr>
        <w:t> </w:t>
      </w:r>
      <w:r>
        <w:rPr>
          <w:spacing w:val="-4"/>
        </w:rPr>
        <w:t>日，郭东泽及郭东圣所持有的安通控股股</w:t>
      </w:r>
      <w:r>
        <w:rPr>
          <w:w w:val="100"/>
        </w:rPr>
        <w:t> </w:t>
      </w:r>
      <w:r>
        <w:rPr>
          <w:spacing w:val="-6"/>
          <w:w w:val="100"/>
        </w:rPr>
        <w:t>份已全部处于冻结和被轮候冻结，同时其目前缺乏流动现金，故暂时无法及时完成业绩承诺补偿，</w:t>
      </w:r>
      <w:r>
        <w:rPr>
          <w:spacing w:val="-104"/>
          <w:w w:val="100"/>
        </w:rPr>
        <w:t> </w:t>
      </w:r>
      <w:r>
        <w:rPr>
          <w:spacing w:val="-104"/>
          <w:w w:val="100"/>
        </w:rPr>
      </w:r>
      <w:r>
        <w:rPr/>
        <w:t>其目前正积极与有关方面协商处理股份冻结事宜；王强所持有的安通控股股份剩余数量为</w:t>
      </w:r>
      <w:r>
        <w:rPr>
          <w:w w:val="100"/>
        </w:rPr>
        <w:t> </w:t>
      </w:r>
      <w:r>
        <w:rPr>
          <w:rFonts w:ascii="宋体" w:hAnsi="宋体" w:cs="宋体" w:eastAsia="宋体" w:hint="default"/>
          <w:spacing w:val="-1"/>
        </w:rPr>
        <w:t>1,693,571</w:t>
      </w:r>
      <w:r>
        <w:rPr>
          <w:rFonts w:ascii="宋体" w:hAnsi="宋体" w:cs="宋体" w:eastAsia="宋体" w:hint="default"/>
          <w:spacing w:val="26"/>
        </w:rPr>
        <w:t> </w:t>
      </w:r>
      <w:r>
        <w:rPr>
          <w:spacing w:val="-2"/>
        </w:rPr>
        <w:t>股；纪世贤所持有的安通控股股份已全部减持；卢天赠所持有的安通控股股份剩余未</w:t>
      </w:r>
    </w:p>
    <w:p>
      <w:pPr>
        <w:pStyle w:val="BodyText"/>
        <w:spacing w:line="240" w:lineRule="auto" w:before="46"/>
        <w:ind w:left="218" w:right="0"/>
        <w:jc w:val="both"/>
      </w:pPr>
      <w:r>
        <w:rPr>
          <w:w w:val="100"/>
        </w:rPr>
        <w:t>减持</w:t>
      </w:r>
      <w:r>
        <w:rPr>
          <w:spacing w:val="-3"/>
          <w:w w:val="100"/>
        </w:rPr>
        <w:t>的</w:t>
      </w:r>
      <w:r>
        <w:rPr>
          <w:w w:val="100"/>
        </w:rPr>
        <w:t>股</w:t>
      </w:r>
      <w:r>
        <w:rPr>
          <w:spacing w:val="-3"/>
          <w:w w:val="100"/>
        </w:rPr>
        <w:t>份</w:t>
      </w:r>
      <w:r>
        <w:rPr>
          <w:w w:val="100"/>
        </w:rPr>
        <w:t>数</w:t>
      </w:r>
      <w:r>
        <w:rPr>
          <w:spacing w:val="-3"/>
          <w:w w:val="100"/>
        </w:rPr>
        <w:t>量</w:t>
      </w:r>
      <w:r>
        <w:rPr>
          <w:w w:val="100"/>
        </w:rPr>
        <w:t>为</w:t>
      </w:r>
      <w:r>
        <w:rPr>
          <w:spacing w:val="-53"/>
        </w:rPr>
        <w:t> </w:t>
      </w:r>
      <w:r>
        <w:rPr>
          <w:rFonts w:ascii="宋体" w:hAnsi="宋体" w:cs="宋体" w:eastAsia="宋体" w:hint="default"/>
          <w:spacing w:val="-3"/>
          <w:w w:val="100"/>
        </w:rPr>
        <w:t>2</w:t>
      </w:r>
      <w:r>
        <w:rPr>
          <w:rFonts w:ascii="宋体" w:hAnsi="宋体" w:cs="宋体" w:eastAsia="宋体" w:hint="default"/>
          <w:w w:val="100"/>
        </w:rPr>
        <w:t>4,9</w:t>
      </w:r>
      <w:r>
        <w:rPr>
          <w:rFonts w:ascii="宋体" w:hAnsi="宋体" w:cs="宋体" w:eastAsia="宋体" w:hint="default"/>
          <w:spacing w:val="-3"/>
          <w:w w:val="100"/>
        </w:rPr>
        <w:t>2</w:t>
      </w:r>
      <w:r>
        <w:rPr>
          <w:rFonts w:ascii="宋体" w:hAnsi="宋体" w:cs="宋体" w:eastAsia="宋体" w:hint="default"/>
          <w:w w:val="100"/>
        </w:rPr>
        <w:t>2</w:t>
      </w:r>
      <w:r>
        <w:rPr>
          <w:rFonts w:ascii="宋体" w:hAnsi="宋体" w:cs="宋体" w:eastAsia="宋体" w:hint="default"/>
          <w:spacing w:val="-55"/>
        </w:rPr>
        <w:t> </w:t>
      </w:r>
      <w:r>
        <w:rPr>
          <w:w w:val="100"/>
        </w:rPr>
        <w:t>股</w:t>
      </w:r>
      <w:r>
        <w:rPr>
          <w:spacing w:val="-101"/>
          <w:w w:val="100"/>
        </w:rPr>
        <w:t>。</w:t>
      </w:r>
      <w:r>
        <w:rPr>
          <w:spacing w:val="-3"/>
          <w:w w:val="100"/>
        </w:rPr>
        <w:t>公</w:t>
      </w:r>
      <w:r>
        <w:rPr>
          <w:w w:val="100"/>
        </w:rPr>
        <w:t>司</w:t>
      </w:r>
      <w:r>
        <w:rPr>
          <w:spacing w:val="-3"/>
          <w:w w:val="100"/>
        </w:rPr>
        <w:t>将</w:t>
      </w:r>
      <w:r>
        <w:rPr>
          <w:w w:val="100"/>
        </w:rPr>
        <w:t>督</w:t>
      </w:r>
      <w:r>
        <w:rPr>
          <w:spacing w:val="-3"/>
          <w:w w:val="100"/>
        </w:rPr>
        <w:t>促</w:t>
      </w:r>
      <w:r>
        <w:rPr>
          <w:w w:val="100"/>
        </w:rPr>
        <w:t>业</w:t>
      </w:r>
      <w:r>
        <w:rPr>
          <w:spacing w:val="-3"/>
          <w:w w:val="100"/>
        </w:rPr>
        <w:t>绩</w:t>
      </w:r>
      <w:r>
        <w:rPr>
          <w:w w:val="100"/>
        </w:rPr>
        <w:t>补</w:t>
      </w:r>
      <w:r>
        <w:rPr>
          <w:spacing w:val="-3"/>
          <w:w w:val="100"/>
        </w:rPr>
        <w:t>偿义</w:t>
      </w:r>
      <w:r>
        <w:rPr>
          <w:w w:val="100"/>
        </w:rPr>
        <w:t>务人</w:t>
      </w:r>
      <w:r>
        <w:rPr>
          <w:spacing w:val="-3"/>
          <w:w w:val="100"/>
        </w:rPr>
        <w:t>根</w:t>
      </w:r>
      <w:r>
        <w:rPr>
          <w:spacing w:val="-101"/>
          <w:w w:val="100"/>
        </w:rPr>
        <w:t>据</w:t>
      </w:r>
      <w:r>
        <w:rPr>
          <w:spacing w:val="-3"/>
          <w:w w:val="100"/>
        </w:rPr>
        <w:t>《</w:t>
      </w:r>
      <w:r>
        <w:rPr>
          <w:w w:val="100"/>
        </w:rPr>
        <w:t>盈</w:t>
      </w:r>
      <w:r>
        <w:rPr>
          <w:spacing w:val="-3"/>
          <w:w w:val="100"/>
        </w:rPr>
        <w:t>利</w:t>
      </w:r>
      <w:r>
        <w:rPr>
          <w:w w:val="100"/>
        </w:rPr>
        <w:t>预</w:t>
      </w:r>
      <w:r>
        <w:rPr>
          <w:spacing w:val="-3"/>
          <w:w w:val="100"/>
        </w:rPr>
        <w:t>测</w:t>
      </w:r>
      <w:r>
        <w:rPr>
          <w:w w:val="100"/>
        </w:rPr>
        <w:t>补</w:t>
      </w:r>
      <w:r>
        <w:rPr>
          <w:spacing w:val="-3"/>
          <w:w w:val="100"/>
        </w:rPr>
        <w:t>偿协</w:t>
      </w:r>
      <w:r>
        <w:rPr>
          <w:w w:val="100"/>
        </w:rPr>
        <w:t>议</w:t>
      </w:r>
      <w:r>
        <w:rPr>
          <w:spacing w:val="-101"/>
          <w:w w:val="100"/>
        </w:rPr>
        <w:t>》</w:t>
      </w:r>
      <w:r>
        <w:rPr>
          <w:spacing w:val="-3"/>
          <w:w w:val="100"/>
        </w:rPr>
        <w:t>的</w:t>
      </w:r>
      <w:r>
        <w:rPr>
          <w:w w:val="100"/>
        </w:rPr>
        <w:t>有</w:t>
      </w:r>
      <w:r>
        <w:rPr>
          <w:spacing w:val="-3"/>
          <w:w w:val="100"/>
        </w:rPr>
        <w:t>关</w:t>
      </w:r>
      <w:r>
        <w:rPr>
          <w:w w:val="100"/>
        </w:rPr>
        <w:t>约</w:t>
      </w:r>
      <w:r>
        <w:rPr>
          <w:spacing w:val="-3"/>
          <w:w w:val="100"/>
        </w:rPr>
        <w:t>定</w:t>
      </w:r>
      <w:r>
        <w:rPr>
          <w:w w:val="100"/>
        </w:rPr>
        <w:t>，</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headerReference w:type="default" r:id="rId23"/>
          <w:footerReference w:type="default" r:id="rId24"/>
          <w:pgSz w:w="11910" w:h="16840"/>
          <w:pgMar w:header="880" w:footer="1195" w:top="1120" w:bottom="1380" w:left="1580" w:right="1040"/>
          <w:pgNumType w:start="40"/>
        </w:sectPr>
      </w:pPr>
    </w:p>
    <w:p>
      <w:pPr>
        <w:pStyle w:val="BodyText"/>
        <w:spacing w:line="240" w:lineRule="auto" w:before="36"/>
        <w:ind w:left="218" w:right="0"/>
        <w:jc w:val="left"/>
        <w:rPr>
          <w:rFonts w:ascii="宋体" w:hAnsi="宋体" w:cs="宋体" w:eastAsia="宋体" w:hint="default"/>
        </w:rPr>
      </w:pPr>
      <w:r>
        <w:rPr/>
        <w:t>及时履行补偿责任，切实维护公司及全体股东的利益。</w:t>
      </w:r>
      <w:r>
        <w:rPr>
          <w:rFonts w:ascii="宋体" w:hAnsi="宋体" w:cs="宋体" w:eastAsia="宋体" w:hint="default"/>
        </w:rPr>
        <w:t> </w:t>
      </w:r>
    </w:p>
    <w:p>
      <w:pPr>
        <w:pStyle w:val="Heading2"/>
        <w:spacing w:line="324" w:lineRule="auto" w:before="116"/>
        <w:ind w:right="806"/>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40" w:lineRule="auto" w:before="23"/>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5"/>
        <w:ind w:left="218" w:right="0"/>
        <w:jc w:val="left"/>
        <w:rPr>
          <w:rFonts w:ascii="宋体" w:hAnsi="宋体" w:cs="宋体" w:eastAsia="宋体" w:hint="default"/>
        </w:rPr>
      </w:pPr>
      <w:r>
        <w:rPr/>
        <w:t>单位：万元</w:t>
      </w:r>
      <w:r>
        <w:rPr>
          <w:spacing w:val="104"/>
        </w:rPr>
        <w:t> </w:t>
      </w:r>
      <w:r>
        <w:rPr>
          <w:rFonts w:ascii="宋体" w:hAnsi="宋体" w:cs="宋体" w:eastAsia="宋体" w:hint="default"/>
          <w:spacing w:val="104"/>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68" w:space="943"/>
            <w:col w:w="2979"/>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394"/>
        <w:gridCol w:w="1153"/>
        <w:gridCol w:w="1152"/>
        <w:gridCol w:w="413"/>
        <w:gridCol w:w="413"/>
        <w:gridCol w:w="1152"/>
        <w:gridCol w:w="1152"/>
        <w:gridCol w:w="413"/>
        <w:gridCol w:w="1201"/>
        <w:gridCol w:w="607"/>
      </w:tblGrid>
      <w:tr>
        <w:trPr>
          <w:trHeight w:val="637" w:hRule="exact"/>
        </w:trPr>
        <w:tc>
          <w:tcPr>
            <w:tcW w:w="4525"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835" w:right="151" w:hanging="1680"/>
              <w:jc w:val="left"/>
              <w:rPr>
                <w:rFonts w:ascii="宋体" w:hAnsi="宋体" w:cs="宋体" w:eastAsia="宋体" w:hint="default"/>
                <w:sz w:val="21"/>
                <w:szCs w:val="21"/>
              </w:rPr>
            </w:pPr>
            <w:r>
              <w:rPr>
                <w:rFonts w:ascii="宋体" w:hAnsi="宋体" w:cs="宋体" w:eastAsia="宋体" w:hint="default"/>
                <w:spacing w:val="-2"/>
                <w:sz w:val="21"/>
                <w:szCs w:val="21"/>
              </w:rPr>
              <w:t>控股股东及其关联方非经营性占用上市公司资</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金的余额</w:t>
            </w:r>
            <w:r>
              <w:rPr>
                <w:rFonts w:ascii="宋体" w:hAnsi="宋体" w:cs="宋体" w:eastAsia="宋体" w:hint="default"/>
                <w:sz w:val="21"/>
                <w:szCs w:val="21"/>
              </w:rPr>
              <w:t> </w:t>
            </w:r>
          </w:p>
        </w:tc>
        <w:tc>
          <w:tcPr>
            <w:tcW w:w="115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73" w:lineRule="auto"/>
              <w:ind w:left="151" w:right="43"/>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发生的期</w:t>
            </w:r>
            <w:r>
              <w:rPr>
                <w:rFonts w:ascii="宋体" w:hAnsi="宋体" w:cs="宋体" w:eastAsia="宋体" w:hint="default"/>
                <w:w w:val="100"/>
                <w:sz w:val="21"/>
                <w:szCs w:val="21"/>
              </w:rPr>
              <w:t> </w:t>
            </w:r>
            <w:r>
              <w:rPr>
                <w:rFonts w:ascii="宋体" w:hAnsi="宋体" w:cs="宋体" w:eastAsia="宋体" w:hint="default"/>
                <w:sz w:val="21"/>
                <w:szCs w:val="21"/>
              </w:rPr>
              <w:t>间占用、</w:t>
            </w:r>
            <w:r>
              <w:rPr>
                <w:rFonts w:ascii="宋体" w:hAnsi="宋体" w:cs="宋体" w:eastAsia="宋体" w:hint="default"/>
                <w:w w:val="100"/>
                <w:sz w:val="21"/>
                <w:szCs w:val="21"/>
              </w:rPr>
              <w:t> </w:t>
            </w:r>
            <w:r>
              <w:rPr>
                <w:rFonts w:ascii="宋体" w:hAnsi="宋体" w:cs="宋体" w:eastAsia="宋体" w:hint="default"/>
                <w:sz w:val="21"/>
                <w:szCs w:val="21"/>
              </w:rPr>
              <w:t>期末归还</w:t>
            </w:r>
            <w:r>
              <w:rPr>
                <w:rFonts w:ascii="宋体" w:hAnsi="宋体" w:cs="宋体" w:eastAsia="宋体" w:hint="default"/>
                <w:w w:val="100"/>
                <w:sz w:val="21"/>
                <w:szCs w:val="21"/>
              </w:rPr>
              <w:t> </w:t>
            </w:r>
            <w:r>
              <w:rPr>
                <w:rFonts w:ascii="宋体" w:hAnsi="宋体" w:cs="宋体" w:eastAsia="宋体" w:hint="default"/>
                <w:sz w:val="21"/>
                <w:szCs w:val="21"/>
              </w:rPr>
              <w:t>的总金额</w:t>
            </w:r>
            <w:r>
              <w:rPr>
                <w:rFonts w:ascii="宋体" w:hAnsi="宋体" w:cs="宋体" w:eastAsia="宋体" w:hint="default"/>
                <w:sz w:val="21"/>
                <w:szCs w:val="21"/>
              </w:rPr>
              <w:t> </w:t>
            </w:r>
          </w:p>
        </w:tc>
        <w:tc>
          <w:tcPr>
            <w:tcW w:w="33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734" w:right="0"/>
              <w:jc w:val="left"/>
              <w:rPr>
                <w:rFonts w:ascii="宋体" w:hAnsi="宋体" w:cs="宋体" w:eastAsia="宋体" w:hint="default"/>
                <w:sz w:val="21"/>
                <w:szCs w:val="21"/>
              </w:rPr>
            </w:pPr>
            <w:r>
              <w:rPr>
                <w:rFonts w:ascii="宋体" w:hAnsi="宋体" w:cs="宋体" w:eastAsia="宋体" w:hint="default"/>
                <w:sz w:val="21"/>
                <w:szCs w:val="21"/>
              </w:rPr>
              <w:t>报告期内已清欠情况</w:t>
            </w:r>
            <w:r>
              <w:rPr>
                <w:rFonts w:ascii="宋体" w:hAnsi="宋体" w:cs="宋体" w:eastAsia="宋体" w:hint="default"/>
                <w:sz w:val="21"/>
                <w:szCs w:val="21"/>
              </w:rPr>
              <w:t> </w:t>
            </w:r>
          </w:p>
        </w:tc>
      </w:tr>
      <w:tr>
        <w:trPr>
          <w:trHeight w:val="2194"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271"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254" w:right="43" w:hanging="104"/>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发生额</w:t>
            </w:r>
            <w:r>
              <w:rPr>
                <w:rFonts w:ascii="宋体" w:hAnsi="宋体" w:cs="宋体" w:eastAsia="宋体" w:hint="default"/>
                <w:sz w:val="21"/>
                <w:szCs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5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03" w:right="-17"/>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7"/>
              <w:jc w:val="both"/>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w w:val="100"/>
                <w:sz w:val="21"/>
                <w:szCs w:val="21"/>
              </w:rPr>
              <w:t> </w:t>
            </w: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1152"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151" w:right="43"/>
              <w:jc w:val="left"/>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清欠总额</w:t>
            </w:r>
            <w:r>
              <w:rPr>
                <w:rFonts w:ascii="宋体" w:hAnsi="宋体" w:cs="宋体" w:eastAsia="宋体" w:hint="default"/>
                <w:sz w:val="21"/>
                <w:szCs w:val="21"/>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103" w:right="-17"/>
              <w:jc w:val="both"/>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w w:val="100"/>
                <w:sz w:val="21"/>
                <w:szCs w:val="21"/>
              </w:rPr>
              <w:t> </w:t>
            </w:r>
            <w:r>
              <w:rPr>
                <w:rFonts w:ascii="宋体" w:hAnsi="宋体" w:cs="宋体" w:eastAsia="宋体" w:hint="default"/>
                <w:sz w:val="21"/>
                <w:szCs w:val="21"/>
              </w:rPr>
              <w:t>欠</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75" w:right="0"/>
              <w:jc w:val="left"/>
              <w:rPr>
                <w:rFonts w:ascii="宋体" w:hAnsi="宋体" w:cs="宋体" w:eastAsia="宋体" w:hint="default"/>
                <w:sz w:val="21"/>
                <w:szCs w:val="21"/>
              </w:rPr>
            </w:pPr>
            <w:r>
              <w:rPr>
                <w:rFonts w:ascii="宋体" w:hAnsi="宋体" w:cs="宋体" w:eastAsia="宋体" w:hint="default"/>
                <w:sz w:val="21"/>
                <w:szCs w:val="21"/>
              </w:rPr>
              <w:t>清欠金额</w:t>
            </w:r>
            <w:r>
              <w:rPr>
                <w:rFonts w:ascii="宋体" w:hAnsi="宋体" w:cs="宋体" w:eastAsia="宋体" w:hint="default"/>
                <w:sz w:val="21"/>
                <w:szCs w:val="21"/>
              </w:rPr>
              <w:t>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91" w:right="192"/>
              <w:jc w:val="both"/>
              <w:rPr>
                <w:rFonts w:ascii="宋体" w:hAnsi="宋体" w:cs="宋体" w:eastAsia="宋体" w:hint="default"/>
                <w:sz w:val="21"/>
                <w:szCs w:val="21"/>
              </w:rPr>
            </w:pPr>
            <w:r>
              <w:rPr>
                <w:rFonts w:ascii="宋体" w:hAnsi="宋体" w:cs="宋体" w:eastAsia="宋体" w:hint="default"/>
                <w:sz w:val="21"/>
                <w:szCs w:val="21"/>
              </w:rPr>
              <w:t>清</w:t>
            </w:r>
            <w:r>
              <w:rPr>
                <w:rFonts w:ascii="宋体" w:hAnsi="宋体" w:cs="宋体" w:eastAsia="宋体" w:hint="default"/>
                <w:w w:val="100"/>
                <w:sz w:val="21"/>
                <w:szCs w:val="21"/>
              </w:rPr>
              <w:t> </w:t>
            </w:r>
            <w:r>
              <w:rPr>
                <w:rFonts w:ascii="宋体" w:hAnsi="宋体" w:cs="宋体" w:eastAsia="宋体" w:hint="default"/>
                <w:sz w:val="21"/>
                <w:szCs w:val="21"/>
              </w:rPr>
              <w:t>欠</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间</w:t>
            </w:r>
          </w:p>
          <w:p>
            <w:pPr>
              <w:pStyle w:val="TableParagraph"/>
              <w:spacing w:line="273" w:lineRule="auto" w:before="7"/>
              <w:ind w:left="100" w:right="-3" w:firstLine="9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月</w:t>
            </w:r>
            <w:r>
              <w:rPr>
                <w:rFonts w:ascii="宋体" w:hAnsi="宋体" w:cs="宋体" w:eastAsia="宋体" w:hint="default"/>
                <w:w w:val="100"/>
                <w:sz w:val="21"/>
                <w:szCs w:val="21"/>
              </w:rPr>
              <w:t> </w:t>
            </w:r>
            <w:r>
              <w:rPr>
                <w:rFonts w:ascii="宋体" w:hAnsi="宋体" w:cs="宋体" w:eastAsia="宋体" w:hint="default"/>
                <w:spacing w:val="-15"/>
                <w:sz w:val="21"/>
                <w:szCs w:val="21"/>
              </w:rPr>
              <w:t>份）</w:t>
            </w:r>
            <w:r>
              <w:rPr>
                <w:rFonts w:ascii="宋体" w:hAnsi="宋体" w:cs="宋体" w:eastAsia="宋体" w:hint="default"/>
                <w:sz w:val="21"/>
                <w:szCs w:val="21"/>
              </w:rPr>
              <w:t> </w:t>
            </w:r>
          </w:p>
        </w:tc>
      </w:tr>
      <w:tr>
        <w:trPr>
          <w:trHeight w:val="634" w:hRule="exact"/>
        </w:trPr>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7" w:right="0"/>
              <w:jc w:val="left"/>
              <w:rPr>
                <w:rFonts w:ascii="宋体" w:hAnsi="宋体" w:cs="宋体" w:eastAsia="宋体" w:hint="default"/>
                <w:sz w:val="21"/>
                <w:szCs w:val="21"/>
              </w:rPr>
            </w:pPr>
            <w:r>
              <w:rPr>
                <w:rFonts w:ascii="宋体"/>
                <w:w w:val="100"/>
                <w:sz w:val="21"/>
              </w:rPr>
              <w:t> </w:t>
            </w:r>
            <w:r>
              <w:rPr>
                <w:rFonts w:ascii="宋体"/>
                <w:sz w:val="21"/>
              </w:rPr>
              <w:t> 123,147.9</w:t>
            </w:r>
          </w:p>
          <w:p>
            <w:pPr>
              <w:pStyle w:val="TableParagraph"/>
              <w:spacing w:line="240" w:lineRule="auto" w:before="37"/>
              <w:ind w:right="-3"/>
              <w:jc w:val="right"/>
              <w:rPr>
                <w:rFonts w:ascii="宋体" w:hAnsi="宋体" w:cs="宋体" w:eastAsia="宋体" w:hint="default"/>
                <w:sz w:val="21"/>
                <w:szCs w:val="21"/>
              </w:rPr>
            </w:pPr>
            <w:r>
              <w:rPr>
                <w:rFonts w:ascii="宋体"/>
                <w:sz w:val="21"/>
              </w:rPr>
              <w:t>5 </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39" w:right="0"/>
              <w:jc w:val="left"/>
              <w:rPr>
                <w:rFonts w:ascii="宋体" w:hAnsi="宋体" w:cs="宋体" w:eastAsia="宋体" w:hint="default"/>
                <w:sz w:val="20"/>
                <w:szCs w:val="20"/>
              </w:rPr>
            </w:pPr>
            <w:r>
              <w:rPr>
                <w:rFonts w:ascii="宋体"/>
                <w:sz w:val="20"/>
              </w:rPr>
              <w:t>163,105.1</w:t>
            </w:r>
          </w:p>
          <w:p>
            <w:pPr>
              <w:pStyle w:val="TableParagraph"/>
              <w:spacing w:line="240" w:lineRule="auto" w:before="50"/>
              <w:ind w:right="0"/>
              <w:jc w:val="right"/>
              <w:rPr>
                <w:rFonts w:ascii="宋体" w:hAnsi="宋体" w:cs="宋体" w:eastAsia="宋体" w:hint="default"/>
                <w:sz w:val="20"/>
                <w:szCs w:val="20"/>
              </w:rPr>
            </w:pPr>
            <w:r>
              <w:rPr>
                <w:rFonts w:ascii="宋体"/>
                <w:sz w:val="20"/>
              </w:rPr>
              <w:t>6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39" w:right="0"/>
              <w:jc w:val="left"/>
              <w:rPr>
                <w:rFonts w:ascii="宋体" w:hAnsi="宋体" w:cs="宋体" w:eastAsia="宋体" w:hint="default"/>
                <w:sz w:val="20"/>
                <w:szCs w:val="20"/>
              </w:rPr>
            </w:pPr>
            <w:r>
              <w:rPr>
                <w:rFonts w:ascii="宋体"/>
                <w:sz w:val="20"/>
              </w:rPr>
              <w:t>130,872.4</w:t>
            </w:r>
          </w:p>
          <w:p>
            <w:pPr>
              <w:pStyle w:val="TableParagraph"/>
              <w:spacing w:line="240" w:lineRule="auto" w:before="50"/>
              <w:ind w:right="-3"/>
              <w:jc w:val="right"/>
              <w:rPr>
                <w:rFonts w:ascii="宋体" w:hAnsi="宋体" w:cs="宋体" w:eastAsia="宋体" w:hint="default"/>
                <w:sz w:val="21"/>
                <w:szCs w:val="21"/>
              </w:rPr>
            </w:pPr>
            <w:r>
              <w:rPr>
                <w:rFonts w:ascii="宋体"/>
                <w:sz w:val="20"/>
              </w:rPr>
              <w:t>7</w:t>
            </w:r>
            <w:r>
              <w:rPr>
                <w:rFonts w:ascii="宋体"/>
                <w:w w:val="100"/>
                <w:sz w:val="21"/>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39" w:right="0"/>
              <w:jc w:val="left"/>
              <w:rPr>
                <w:rFonts w:ascii="宋体" w:hAnsi="宋体" w:cs="宋体" w:eastAsia="宋体" w:hint="default"/>
                <w:sz w:val="20"/>
                <w:szCs w:val="20"/>
              </w:rPr>
            </w:pPr>
            <w:r>
              <w:rPr>
                <w:rFonts w:ascii="宋体"/>
                <w:sz w:val="20"/>
              </w:rPr>
              <w:t>155,380.6</w:t>
            </w:r>
          </w:p>
          <w:p>
            <w:pPr>
              <w:pStyle w:val="TableParagraph"/>
              <w:spacing w:line="240" w:lineRule="auto" w:before="50"/>
              <w:ind w:right="-3"/>
              <w:jc w:val="right"/>
              <w:rPr>
                <w:rFonts w:ascii="宋体" w:hAnsi="宋体" w:cs="宋体" w:eastAsia="宋体" w:hint="default"/>
                <w:sz w:val="21"/>
                <w:szCs w:val="21"/>
              </w:rPr>
            </w:pPr>
            <w:r>
              <w:rPr>
                <w:rFonts w:ascii="宋体"/>
                <w:sz w:val="20"/>
              </w:rPr>
              <w:t>4</w:t>
            </w:r>
            <w:r>
              <w:rPr>
                <w:rFonts w:ascii="宋体"/>
                <w:w w:val="100"/>
                <w:sz w:val="21"/>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left="139" w:right="0"/>
              <w:jc w:val="left"/>
              <w:rPr>
                <w:rFonts w:ascii="宋体" w:hAnsi="宋体" w:cs="宋体" w:eastAsia="宋体" w:hint="default"/>
                <w:sz w:val="20"/>
                <w:szCs w:val="20"/>
              </w:rPr>
            </w:pPr>
            <w:r>
              <w:rPr>
                <w:rFonts w:ascii="宋体"/>
                <w:sz w:val="20"/>
              </w:rPr>
              <w:t>155,380.6</w:t>
            </w:r>
          </w:p>
          <w:p>
            <w:pPr>
              <w:pStyle w:val="TableParagraph"/>
              <w:spacing w:line="240" w:lineRule="auto" w:before="50"/>
              <w:ind w:right="-3"/>
              <w:jc w:val="right"/>
              <w:rPr>
                <w:rFonts w:ascii="宋体" w:hAnsi="宋体" w:cs="宋体" w:eastAsia="宋体" w:hint="default"/>
                <w:sz w:val="21"/>
                <w:szCs w:val="21"/>
              </w:rPr>
            </w:pPr>
            <w:r>
              <w:rPr>
                <w:rFonts w:ascii="宋体"/>
                <w:sz w:val="20"/>
              </w:rPr>
              <w:t>4</w:t>
            </w:r>
            <w:r>
              <w:rPr>
                <w:rFonts w:ascii="宋体"/>
                <w:w w:val="100"/>
                <w:sz w:val="21"/>
              </w:rPr>
              <w:t> </w:t>
            </w: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86"/>
              <w:jc w:val="left"/>
              <w:rPr>
                <w:rFonts w:ascii="宋体" w:hAnsi="宋体" w:cs="宋体" w:eastAsia="宋体" w:hint="default"/>
                <w:sz w:val="21"/>
                <w:szCs w:val="21"/>
              </w:rPr>
            </w:pP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2" w:right="0"/>
              <w:jc w:val="left"/>
              <w:rPr>
                <w:rFonts w:ascii="宋体" w:hAnsi="宋体" w:cs="宋体" w:eastAsia="宋体" w:hint="default"/>
                <w:sz w:val="21"/>
                <w:szCs w:val="21"/>
              </w:rPr>
            </w:pPr>
            <w:r>
              <w:rPr>
                <w:rFonts w:ascii="宋体"/>
                <w:sz w:val="21"/>
              </w:rPr>
              <w:t>155,380.6</w:t>
            </w:r>
          </w:p>
          <w:p>
            <w:pPr>
              <w:pStyle w:val="TableParagraph"/>
              <w:spacing w:line="240" w:lineRule="auto" w:before="37"/>
              <w:ind w:right="-3"/>
              <w:jc w:val="right"/>
              <w:rPr>
                <w:rFonts w:ascii="宋体" w:hAnsi="宋体" w:cs="宋体" w:eastAsia="宋体" w:hint="default"/>
                <w:sz w:val="21"/>
                <w:szCs w:val="21"/>
              </w:rPr>
            </w:pPr>
            <w:r>
              <w:rPr>
                <w:rFonts w:ascii="宋体"/>
                <w:sz w:val="21"/>
              </w:rPr>
              <w:t>4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w w:val="100"/>
                <w:sz w:val="21"/>
              </w:rPr>
              <w:t> </w:t>
            </w:r>
          </w:p>
        </w:tc>
      </w:tr>
    </w:tbl>
    <w:p>
      <w:pPr>
        <w:spacing w:after="0" w:line="262"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94"/>
        <w:gridCol w:w="1153"/>
        <w:gridCol w:w="1152"/>
        <w:gridCol w:w="413"/>
        <w:gridCol w:w="413"/>
        <w:gridCol w:w="1152"/>
        <w:gridCol w:w="1152"/>
        <w:gridCol w:w="413"/>
        <w:gridCol w:w="1201"/>
        <w:gridCol w:w="607"/>
      </w:tblGrid>
      <w:tr>
        <w:trPr>
          <w:trHeight w:val="636" w:hRule="exact"/>
        </w:trPr>
        <w:tc>
          <w:tcPr>
            <w:tcW w:w="1394" w:type="dxa"/>
            <w:tcBorders>
              <w:top w:val="single" w:sz="4" w:space="0" w:color="000000"/>
              <w:left w:val="single" w:sz="4" w:space="0" w:color="000000"/>
              <w:bottom w:val="single" w:sz="4" w:space="0" w:color="000000"/>
              <w:right w:val="single" w:sz="4" w:space="0" w:color="000000"/>
            </w:tcBorders>
          </w:tcPr>
          <w:p>
            <w:pPr/>
          </w:p>
        </w:tc>
        <w:tc>
          <w:tcPr>
            <w:tcW w:w="115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7"/>
              <w:jc w:val="left"/>
              <w:rPr>
                <w:rFonts w:ascii="宋体" w:hAnsi="宋体" w:cs="宋体" w:eastAsia="宋体" w:hint="default"/>
                <w:sz w:val="21"/>
                <w:szCs w:val="21"/>
              </w:rPr>
            </w:pPr>
            <w:r>
              <w:rPr>
                <w:rFonts w:ascii="宋体" w:hAnsi="宋体" w:cs="宋体" w:eastAsia="宋体" w:hint="default"/>
                <w:sz w:val="21"/>
                <w:szCs w:val="21"/>
              </w:rPr>
              <w:t>偿</w:t>
            </w:r>
            <w:r>
              <w:rPr>
                <w:rFonts w:ascii="宋体" w:hAnsi="宋体" w:cs="宋体" w:eastAsia="宋体" w:hint="default"/>
                <w:w w:val="100"/>
                <w:sz w:val="21"/>
                <w:szCs w:val="21"/>
              </w:rPr>
              <w:t> </w:t>
            </w:r>
            <w:r>
              <w:rPr>
                <w:rFonts w:ascii="宋体" w:hAnsi="宋体" w:cs="宋体" w:eastAsia="宋体" w:hint="default"/>
                <w:sz w:val="21"/>
                <w:szCs w:val="21"/>
              </w:rPr>
              <w:t>还</w:t>
            </w:r>
            <w:r>
              <w:rPr>
                <w:rFonts w:ascii="宋体" w:hAnsi="宋体" w:cs="宋体" w:eastAsia="宋体" w:hint="default"/>
                <w:sz w:val="21"/>
                <w:szCs w:val="21"/>
              </w:rPr>
              <w:t> </w:t>
            </w:r>
          </w:p>
        </w:tc>
        <w:tc>
          <w:tcPr>
            <w:tcW w:w="1201"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3"/>
                <w:sz w:val="21"/>
                <w:szCs w:val="21"/>
              </w:rPr>
              <w:t>控股股东及其关联方非经营性占用资金的</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决策程序</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在未经公司内部相关审核程序，直接要求财务相关</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人员将公司下属子公司的资金通过其他单位借出并</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实际使用了上述资金，形成对公司的非经营性资金</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占用。</w:t>
            </w:r>
            <w:r>
              <w:rPr>
                <w:rFonts w:ascii="宋体" w:hAnsi="宋体" w:cs="宋体" w:eastAsia="宋体" w:hint="default"/>
                <w:sz w:val="21"/>
                <w:szCs w:val="21"/>
              </w:rPr>
              <w:t> </w:t>
            </w:r>
          </w:p>
        </w:tc>
      </w:tr>
      <w:tr>
        <w:trPr>
          <w:trHeight w:val="32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报告期内新增非经营性资金占用的原因</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为了偿还个人债务。</w:t>
            </w:r>
            <w:r>
              <w:rPr>
                <w:rFonts w:ascii="宋体" w:hAnsi="宋体" w:cs="宋体" w:eastAsia="宋体" w:hint="default"/>
                <w:sz w:val="21"/>
                <w:szCs w:val="21"/>
              </w:rPr>
              <w:t> </w:t>
            </w:r>
          </w:p>
        </w:tc>
      </w:tr>
      <w:tr>
        <w:trPr>
          <w:trHeight w:val="32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导致新增资金占用的责任人</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公司控股股东、实际控制人郭东泽</w:t>
            </w:r>
            <w:r>
              <w:rPr>
                <w:rFonts w:ascii="宋体" w:hAnsi="宋体" w:cs="宋体" w:eastAsia="宋体" w:hint="default"/>
                <w:sz w:val="21"/>
                <w:szCs w:val="21"/>
              </w:rPr>
              <w:t> </w:t>
            </w:r>
          </w:p>
        </w:tc>
      </w:tr>
      <w:tr>
        <w:trPr>
          <w:trHeight w:val="1258"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报告期末尚未完成清欠工作的原因</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2"/>
                <w:sz w:val="21"/>
                <w:szCs w:val="21"/>
              </w:rPr>
              <w:t>经公司向控股股东、实际控制人郭东泽了解，其因</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个人债务违约，截止目前其主要的资产和持有的股</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票均已被冻结，短期内缺乏流动资金来进行清欠占</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用的资金。</w:t>
            </w:r>
            <w:r>
              <w:rPr>
                <w:rFonts w:ascii="宋体" w:hAnsi="宋体" w:cs="宋体" w:eastAsia="宋体" w:hint="default"/>
                <w:sz w:val="21"/>
                <w:szCs w:val="21"/>
              </w:rPr>
              <w:t> </w:t>
            </w:r>
          </w:p>
        </w:tc>
      </w:tr>
      <w:tr>
        <w:trPr>
          <w:trHeight w:val="1882"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已采取的清欠措施</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9"/>
              <w:jc w:val="both"/>
              <w:rPr>
                <w:rFonts w:ascii="宋体" w:hAnsi="宋体" w:cs="宋体" w:eastAsia="宋体" w:hint="default"/>
                <w:sz w:val="21"/>
                <w:szCs w:val="21"/>
              </w:rPr>
            </w:pPr>
            <w:r>
              <w:rPr>
                <w:rFonts w:ascii="宋体" w:hAnsi="宋体" w:cs="宋体" w:eastAsia="宋体" w:hint="default"/>
                <w:spacing w:val="2"/>
                <w:sz w:val="21"/>
                <w:szCs w:val="21"/>
              </w:rPr>
              <w:t>公司将持续关注该事项进展，保持与控股股东密切</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沟通，及时、充分了解其</w:t>
            </w:r>
            <w:r>
              <w:rPr>
                <w:rFonts w:ascii="宋体" w:hAnsi="宋体" w:cs="宋体" w:eastAsia="宋体" w:hint="default"/>
                <w:spacing w:val="-8"/>
                <w:sz w:val="21"/>
                <w:szCs w:val="21"/>
              </w:rPr>
              <w:t> </w:t>
            </w:r>
            <w:r>
              <w:rPr>
                <w:rFonts w:ascii="宋体" w:hAnsi="宋体" w:cs="宋体" w:eastAsia="宋体" w:hint="default"/>
                <w:spacing w:val="-8"/>
                <w:sz w:val="21"/>
                <w:szCs w:val="21"/>
              </w:rPr>
            </w:r>
            <w:r>
              <w:rPr>
                <w:rFonts w:ascii="宋体" w:hAnsi="宋体" w:cs="宋体" w:eastAsia="宋体" w:hint="default"/>
                <w:sz w:val="21"/>
                <w:szCs w:val="21"/>
              </w:rPr>
              <w:t>财产状况，督促其尽早还</w:t>
            </w:r>
            <w:r>
              <w:rPr>
                <w:rFonts w:ascii="宋体" w:hAnsi="宋体" w:cs="宋体" w:eastAsia="宋体" w:hint="default"/>
                <w:w w:val="100"/>
                <w:sz w:val="21"/>
                <w:szCs w:val="21"/>
              </w:rPr>
              <w:t> </w:t>
            </w:r>
            <w:r>
              <w:rPr>
                <w:rFonts w:ascii="宋体" w:hAnsi="宋体" w:cs="宋体" w:eastAsia="宋体" w:hint="default"/>
                <w:spacing w:val="2"/>
                <w:sz w:val="21"/>
                <w:szCs w:val="21"/>
              </w:rPr>
              <w:t>款，并及时履行后续相关信息披露义务。公司也将</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在符合法律法规及规章制度的前提下，采取包括但</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不限于司法等手段维护上市公司权益，保护中小股</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东利益。</w:t>
            </w:r>
            <w:r>
              <w:rPr>
                <w:rFonts w:ascii="宋体" w:hAnsi="宋体" w:cs="宋体" w:eastAsia="宋体" w:hint="default"/>
                <w:sz w:val="21"/>
                <w:szCs w:val="21"/>
              </w:rPr>
              <w:t> </w:t>
            </w:r>
          </w:p>
        </w:tc>
      </w:tr>
      <w:tr>
        <w:trPr>
          <w:trHeight w:val="32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预计完成清欠的时间</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634" w:hRule="exact"/>
        </w:trPr>
        <w:tc>
          <w:tcPr>
            <w:tcW w:w="4112"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pacing w:val="3"/>
                <w:sz w:val="21"/>
                <w:szCs w:val="21"/>
              </w:rPr>
              <w:t>控股股东及其关联方非经营性资金占用及</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清欠情况的其他说明</w:t>
            </w:r>
            <w:r>
              <w:rPr>
                <w:rFonts w:ascii="宋体" w:hAnsi="宋体" w:cs="宋体" w:eastAsia="宋体" w:hint="default"/>
                <w:sz w:val="21"/>
                <w:szCs w:val="21"/>
              </w:rPr>
              <w:t> </w:t>
            </w:r>
          </w:p>
        </w:tc>
        <w:tc>
          <w:tcPr>
            <w:tcW w:w="49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62" w:lineRule="exact"/>
        <w:ind w:left="218" w:right="0"/>
        <w:jc w:val="both"/>
        <w:rPr>
          <w:rFonts w:ascii="宋体" w:hAnsi="宋体" w:cs="宋体" w:eastAsia="宋体" w:hint="default"/>
        </w:rPr>
      </w:pPr>
      <w:r>
        <w:rPr>
          <w:rFonts w:ascii="宋体"/>
          <w:w w:val="100"/>
        </w:rPr>
        <w:t> </w:t>
      </w:r>
    </w:p>
    <w:p>
      <w:pPr>
        <w:pStyle w:val="Heading2"/>
        <w:spacing w:line="326" w:lineRule="auto" w:before="37"/>
        <w:ind w:right="3675"/>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公司对会计师事务</w:t>
      </w:r>
      <w:r>
        <w:rPr>
          <w:spacing w:val="-3"/>
          <w:w w:val="100"/>
        </w:rPr>
        <w:t>所</w:t>
      </w:r>
      <w:r>
        <w:rPr>
          <w:w w:val="100"/>
        </w:rPr>
        <w:t>“</w:t>
      </w:r>
      <w:r>
        <w:rPr>
          <w:spacing w:val="-3"/>
          <w:w w:val="100"/>
        </w:rPr>
        <w:t>非</w:t>
      </w:r>
      <w:r>
        <w:rPr>
          <w:w w:val="100"/>
        </w:rPr>
        <w:t>标准意见审计报告</w:t>
      </w:r>
      <w:r>
        <w:rPr>
          <w:spacing w:val="-3"/>
          <w:w w:val="100"/>
        </w:rPr>
        <w:t>”</w:t>
      </w:r>
      <w:r>
        <w:rPr>
          <w:w w:val="100"/>
        </w:rPr>
        <w:t>的</w:t>
      </w:r>
      <w:r>
        <w:rPr>
          <w:spacing w:val="-3"/>
          <w:w w:val="100"/>
        </w:rPr>
        <w:t>说</w:t>
      </w:r>
      <w:r>
        <w:rPr>
          <w:w w:val="100"/>
        </w:rPr>
        <w:t>明</w:t>
      </w:r>
      <w:r>
        <w:rPr>
          <w:b w:val="0"/>
          <w:bCs w:val="0"/>
          <w:w w:val="100"/>
        </w:rPr>
      </w:r>
    </w:p>
    <w:p>
      <w:pPr>
        <w:pStyle w:val="BodyText"/>
        <w:spacing w:line="240" w:lineRule="auto" w:before="21"/>
        <w:ind w:left="21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638" w:right="0"/>
        <w:jc w:val="left"/>
      </w:pPr>
      <w:r>
        <w:rPr>
          <w:spacing w:val="-5"/>
        </w:rPr>
        <w:t>大华会计师事务所（特殊普通合伙）（以下简称“大华”）为本公司 </w:t>
      </w:r>
      <w:r>
        <w:rPr>
          <w:rFonts w:ascii="宋体" w:hAnsi="宋体" w:cs="宋体" w:eastAsia="宋体" w:hint="default"/>
        </w:rPr>
        <w:t>2019</w:t>
      </w:r>
      <w:r>
        <w:rPr>
          <w:rFonts w:ascii="宋体" w:hAnsi="宋体" w:cs="宋体" w:eastAsia="宋体" w:hint="default"/>
          <w:spacing w:val="-51"/>
        </w:rPr>
        <w:t> </w:t>
      </w:r>
      <w:r>
        <w:rPr/>
        <w:t>年度财务报告审计</w:t>
      </w:r>
    </w:p>
    <w:p>
      <w:pPr>
        <w:pStyle w:val="BodyText"/>
        <w:spacing w:line="240" w:lineRule="auto" w:before="37"/>
        <w:ind w:left="218" w:right="0"/>
        <w:jc w:val="both"/>
      </w:pPr>
      <w:r>
        <w:rPr>
          <w:spacing w:val="-5"/>
        </w:rPr>
        <w:t>机构，大华为公司 </w:t>
      </w:r>
      <w:r>
        <w:rPr>
          <w:rFonts w:ascii="宋体" w:hAnsi="宋体" w:cs="宋体" w:eastAsia="宋体" w:hint="default"/>
        </w:rPr>
        <w:t>2019</w:t>
      </w:r>
      <w:r>
        <w:rPr>
          <w:rFonts w:ascii="宋体" w:hAnsi="宋体" w:cs="宋体" w:eastAsia="宋体" w:hint="default"/>
          <w:spacing w:val="-32"/>
        </w:rPr>
        <w:t> </w:t>
      </w:r>
      <w:r>
        <w:rPr>
          <w:spacing w:val="-4"/>
        </w:rPr>
        <w:t>年度财务报告出具了无法表示意见的审计报告。根据《上海证券交易所股</w:t>
      </w:r>
    </w:p>
    <w:p>
      <w:pPr>
        <w:pStyle w:val="BodyText"/>
        <w:spacing w:line="273" w:lineRule="auto" w:before="37"/>
        <w:ind w:left="218" w:right="0"/>
        <w:jc w:val="left"/>
        <w:rPr>
          <w:rFonts w:ascii="宋体" w:hAnsi="宋体" w:cs="宋体" w:eastAsia="宋体" w:hint="default"/>
        </w:rPr>
      </w:pPr>
      <w:r>
        <w:rPr>
          <w:spacing w:val="-5"/>
        </w:rPr>
        <w:t>票上市规则》、《公开发行证券的公司信息披露编报规则</w:t>
      </w:r>
      <w:r>
        <w:rPr>
          <w:spacing w:val="-44"/>
        </w:rPr>
        <w:t> </w:t>
      </w:r>
      <w:r>
        <w:rPr>
          <w:rFonts w:ascii="宋体" w:hAnsi="宋体" w:cs="宋体" w:eastAsia="宋体" w:hint="default"/>
        </w:rPr>
        <w:t>14</w:t>
      </w:r>
      <w:r>
        <w:rPr>
          <w:rFonts w:ascii="宋体" w:hAnsi="宋体" w:cs="宋体" w:eastAsia="宋体" w:hint="default"/>
          <w:spacing w:val="-44"/>
        </w:rPr>
        <w:t> </w:t>
      </w:r>
      <w:r>
        <w:rPr/>
        <w:t>号——非标准审计意见及其涉及事项</w:t>
      </w:r>
      <w:r>
        <w:rPr>
          <w:spacing w:val="-101"/>
        </w:rPr>
        <w:t> </w:t>
      </w:r>
      <w:r>
        <w:rPr>
          <w:spacing w:val="-101"/>
        </w:rPr>
      </w:r>
      <w:r>
        <w:rPr/>
        <w:t>的处理》等有关规定的要求，公司董事会对该审计意见涉及事项说明如下：</w:t>
      </w:r>
      <w:r>
        <w:rPr>
          <w:rFonts w:ascii="宋体" w:hAnsi="宋体" w:cs="宋体" w:eastAsia="宋体" w:hint="default"/>
        </w:rPr>
        <w:t> </w:t>
      </w:r>
    </w:p>
    <w:p>
      <w:pPr>
        <w:spacing w:line="273" w:lineRule="auto" w:before="7"/>
        <w:ind w:left="638" w:right="4969" w:firstLine="2"/>
        <w:jc w:val="left"/>
        <w:rPr>
          <w:rFonts w:ascii="宋体" w:hAnsi="宋体" w:cs="宋体" w:eastAsia="宋体" w:hint="default"/>
          <w:sz w:val="21"/>
          <w:szCs w:val="21"/>
        </w:rPr>
      </w:pPr>
      <w:r>
        <w:rPr>
          <w:rFonts w:ascii="宋体" w:hAnsi="宋体" w:cs="宋体" w:eastAsia="宋体" w:hint="default"/>
          <w:b/>
          <w:bCs/>
          <w:sz w:val="21"/>
          <w:szCs w:val="21"/>
        </w:rPr>
        <w:t>一、无法表示意见涉及事项的内容</w:t>
      </w:r>
      <w:r>
        <w:rPr>
          <w:rFonts w:ascii="宋体" w:hAnsi="宋体" w:cs="宋体" w:eastAsia="宋体" w:hint="default"/>
          <w:b/>
          <w:bCs/>
          <w:w w:val="99"/>
          <w:sz w:val="21"/>
          <w:szCs w:val="21"/>
        </w:rPr>
        <w:t> </w:t>
      </w:r>
      <w:r>
        <w:rPr>
          <w:rFonts w:ascii="宋体" w:hAnsi="宋体" w:cs="宋体" w:eastAsia="宋体" w:hint="default"/>
          <w:sz w:val="21"/>
          <w:szCs w:val="21"/>
        </w:rPr>
        <w:t>无法表示意见原文如下：</w:t>
      </w:r>
      <w:r>
        <w:rPr>
          <w:rFonts w:ascii="宋体" w:hAnsi="宋体" w:cs="宋体" w:eastAsia="宋体" w:hint="default"/>
          <w:sz w:val="21"/>
          <w:szCs w:val="21"/>
        </w:rPr>
        <w:t> </w:t>
      </w:r>
    </w:p>
    <w:p>
      <w:pPr>
        <w:pStyle w:val="Heading2"/>
        <w:spacing w:line="240" w:lineRule="auto" w:before="7"/>
        <w:ind w:left="640" w:right="2412"/>
        <w:jc w:val="left"/>
        <w:rPr>
          <w:rFonts w:ascii="宋体" w:hAnsi="宋体" w:cs="宋体" w:eastAsia="宋体" w:hint="default"/>
          <w:b w:val="0"/>
          <w:bCs w:val="0"/>
        </w:rPr>
      </w:pPr>
      <w:r>
        <w:rPr/>
        <w:t>（一）以持续经营为假设编制财务报表的合理性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7"/>
        <w:ind w:left="218" w:right="228" w:firstLine="419"/>
        <w:jc w:val="both"/>
        <w:rPr>
          <w:rFonts w:ascii="宋体" w:hAnsi="宋体" w:cs="宋体" w:eastAsia="宋体" w:hint="default"/>
        </w:rPr>
      </w:pPr>
      <w:r>
        <w:rPr/>
        <w:t>安通控股公司 </w:t>
      </w:r>
      <w:r>
        <w:rPr>
          <w:rFonts w:ascii="宋体" w:hAnsi="宋体" w:cs="宋体" w:eastAsia="宋体" w:hint="default"/>
        </w:rPr>
        <w:t>2019</w:t>
      </w:r>
      <w:r>
        <w:rPr>
          <w:rFonts w:ascii="宋体" w:hAnsi="宋体" w:cs="宋体" w:eastAsia="宋体" w:hint="default"/>
          <w:spacing w:val="-57"/>
        </w:rPr>
        <w:t> </w:t>
      </w:r>
      <w:r>
        <w:rPr>
          <w:spacing w:val="-5"/>
        </w:rPr>
        <w:t>年度亏损严重，面临大量诉讼及对外担保事项，主要银行账户被冻结，大</w:t>
      </w:r>
      <w:r>
        <w:rPr>
          <w:w w:val="100"/>
        </w:rPr>
        <w:t> </w:t>
      </w:r>
      <w:r>
        <w:rPr>
          <w:spacing w:val="-2"/>
        </w:rPr>
        <w:t>额债务逾期未偿还，且重要子公司泉州安通物流有限公司（以下简称安通物流）、泉州安盛船务</w:t>
      </w:r>
      <w:r>
        <w:rPr>
          <w:spacing w:val="-26"/>
        </w:rPr>
        <w:t> </w:t>
      </w:r>
      <w:r>
        <w:rPr>
          <w:spacing w:val="-26"/>
        </w:rPr>
      </w:r>
      <w:r>
        <w:rPr/>
        <w:t>有限公司（以下简称安盛船务）于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月经法院批准进入破产重整程序，母公司于</w:t>
      </w:r>
      <w:r>
        <w:rPr>
          <w:spacing w:val="-52"/>
        </w:rPr>
        <w:t> </w:t>
      </w:r>
      <w:r>
        <w:rPr>
          <w:rFonts w:ascii="宋体" w:hAnsi="宋体" w:cs="宋体" w:eastAsia="宋体" w:hint="default"/>
        </w:rPr>
        <w:t>2020</w:t>
      </w:r>
    </w:p>
    <w:p>
      <w:pPr>
        <w:pStyle w:val="BodyText"/>
        <w:spacing w:line="273" w:lineRule="auto" w:before="7"/>
        <w:ind w:left="218" w:right="237"/>
        <w:jc w:val="both"/>
        <w:rPr>
          <w:rFonts w:ascii="宋体" w:hAnsi="宋体" w:cs="宋体" w:eastAsia="宋体" w:hint="default"/>
        </w:rPr>
      </w:pPr>
      <w:r>
        <w:rPr/>
        <w:t>年</w:t>
      </w:r>
      <w:r>
        <w:rPr>
          <w:spacing w:val="-55"/>
        </w:rPr>
        <w:t> </w:t>
      </w:r>
      <w:r>
        <w:rPr>
          <w:rFonts w:ascii="宋体" w:hAnsi="宋体" w:cs="宋体" w:eastAsia="宋体" w:hint="default"/>
        </w:rPr>
        <w:t>3</w:t>
      </w:r>
      <w:r>
        <w:rPr>
          <w:rFonts w:ascii="宋体" w:hAnsi="宋体" w:cs="宋体" w:eastAsia="宋体" w:hint="default"/>
          <w:spacing w:val="-55"/>
        </w:rPr>
        <w:t> </w:t>
      </w:r>
      <w:r>
        <w:rPr/>
        <w:t>月被债权人向法院申请破产重整。虽然安通控股公司管理层已经采取措施改善经营状况和财</w:t>
      </w:r>
      <w:r>
        <w:rPr>
          <w:w w:val="100"/>
        </w:rPr>
        <w:t> </w:t>
      </w:r>
      <w:r>
        <w:rPr>
          <w:spacing w:val="-2"/>
        </w:rPr>
        <w:t>务状况，但持续经营能力仍存在重大不确定性，因此我们无法判断安通控股公司基于持续经营基</w:t>
      </w:r>
      <w:r>
        <w:rPr>
          <w:spacing w:val="-25"/>
        </w:rPr>
        <w:t> </w:t>
      </w:r>
      <w:r>
        <w:rPr>
          <w:spacing w:val="-25"/>
        </w:rPr>
      </w:r>
      <w:r>
        <w:rPr/>
        <w:t>本假设编制的</w:t>
      </w:r>
      <w:r>
        <w:rPr>
          <w:spacing w:val="-56"/>
        </w:rPr>
        <w:t> </w:t>
      </w:r>
      <w:r>
        <w:rPr>
          <w:rFonts w:ascii="宋体" w:hAnsi="宋体" w:cs="宋体" w:eastAsia="宋体" w:hint="default"/>
        </w:rPr>
        <w:t>2019</w:t>
      </w:r>
      <w:r>
        <w:rPr>
          <w:rFonts w:ascii="宋体" w:hAnsi="宋体" w:cs="宋体" w:eastAsia="宋体" w:hint="default"/>
          <w:spacing w:val="-57"/>
        </w:rPr>
        <w:t> </w:t>
      </w:r>
      <w:r>
        <w:rPr/>
        <w:t>年度财务报表是否适当。</w:t>
      </w:r>
      <w:r>
        <w:rPr>
          <w:rFonts w:ascii="宋体" w:hAnsi="宋体" w:cs="宋体" w:eastAsia="宋体" w:hint="default"/>
        </w:rPr>
        <w:t> </w:t>
      </w:r>
    </w:p>
    <w:p>
      <w:pPr>
        <w:pStyle w:val="Heading2"/>
        <w:spacing w:line="240" w:lineRule="auto" w:before="7"/>
        <w:ind w:left="640" w:right="2412"/>
        <w:jc w:val="left"/>
        <w:rPr>
          <w:rFonts w:ascii="宋体" w:hAnsi="宋体" w:cs="宋体" w:eastAsia="宋体" w:hint="default"/>
          <w:b w:val="0"/>
          <w:bCs w:val="0"/>
        </w:rPr>
      </w:pPr>
      <w:r>
        <w:rPr/>
        <w:t>（二）违规担保及诉讼事项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7"/>
        <w:ind w:left="218" w:right="122" w:firstLine="419"/>
        <w:jc w:val="left"/>
      </w:pPr>
      <w:r>
        <w:rPr/>
        <w:t>如财务报表附注十二、（二）</w:t>
      </w:r>
      <w:r>
        <w:rPr>
          <w:rFonts w:ascii="宋体" w:hAnsi="宋体" w:cs="宋体" w:eastAsia="宋体" w:hint="default"/>
        </w:rPr>
        <w:t>2</w:t>
      </w:r>
      <w:r>
        <w:rPr>
          <w:rFonts w:ascii="宋体" w:hAnsi="宋体" w:cs="宋体" w:eastAsia="宋体" w:hint="default"/>
          <w:spacing w:val="-56"/>
        </w:rPr>
        <w:t> </w:t>
      </w:r>
      <w:r>
        <w:rPr/>
        <w:t>所述，上市公司未履行适当的审批程序，以安通控股公司及</w:t>
      </w:r>
      <w:r>
        <w:rPr>
          <w:w w:val="100"/>
        </w:rPr>
        <w:t> </w:t>
      </w:r>
      <w:r>
        <w:rPr/>
        <w:t>子公司名义作为担保人对外提供融资担保，并且多项担保已涉及诉讼。截至</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49"/>
        </w:rPr>
        <w:t> </w:t>
      </w:r>
      <w:r>
        <w:rPr/>
        <w:t>日，</w:t>
      </w:r>
    </w:p>
    <w:p>
      <w:pPr>
        <w:pStyle w:val="BodyText"/>
        <w:spacing w:line="240" w:lineRule="auto" w:before="7"/>
        <w:ind w:left="218" w:right="0"/>
        <w:jc w:val="both"/>
      </w:pPr>
      <w:r>
        <w:rPr>
          <w:w w:val="100"/>
        </w:rPr>
        <w:t>安通</w:t>
      </w:r>
      <w:r>
        <w:rPr>
          <w:spacing w:val="-3"/>
          <w:w w:val="100"/>
        </w:rPr>
        <w:t>控</w:t>
      </w:r>
      <w:r>
        <w:rPr>
          <w:w w:val="100"/>
        </w:rPr>
        <w:t>股</w:t>
      </w:r>
      <w:r>
        <w:rPr>
          <w:spacing w:val="-3"/>
          <w:w w:val="100"/>
        </w:rPr>
        <w:t>公</w:t>
      </w:r>
      <w:r>
        <w:rPr>
          <w:w w:val="100"/>
        </w:rPr>
        <w:t>司</w:t>
      </w:r>
      <w:r>
        <w:rPr>
          <w:spacing w:val="-3"/>
          <w:w w:val="100"/>
        </w:rPr>
        <w:t>已</w:t>
      </w:r>
      <w:r>
        <w:rPr>
          <w:w w:val="100"/>
        </w:rPr>
        <w:t>发</w:t>
      </w:r>
      <w:r>
        <w:rPr>
          <w:spacing w:val="-3"/>
          <w:w w:val="100"/>
        </w:rPr>
        <w:t>现</w:t>
      </w:r>
      <w:r>
        <w:rPr>
          <w:w w:val="100"/>
        </w:rPr>
        <w:t>的</w:t>
      </w:r>
      <w:r>
        <w:rPr>
          <w:spacing w:val="-3"/>
          <w:w w:val="100"/>
        </w:rPr>
        <w:t>违</w:t>
      </w:r>
      <w:r>
        <w:rPr>
          <w:w w:val="100"/>
        </w:rPr>
        <w:t>规担</w:t>
      </w:r>
      <w:r>
        <w:rPr>
          <w:spacing w:val="-3"/>
          <w:w w:val="100"/>
        </w:rPr>
        <w:t>保</w:t>
      </w:r>
      <w:r>
        <w:rPr>
          <w:w w:val="100"/>
        </w:rPr>
        <w:t>金</w:t>
      </w:r>
      <w:r>
        <w:rPr>
          <w:spacing w:val="-3"/>
          <w:w w:val="100"/>
        </w:rPr>
        <w:t>额</w:t>
      </w:r>
      <w:r>
        <w:rPr>
          <w:w w:val="100"/>
        </w:rPr>
        <w:t>合</w:t>
      </w:r>
      <w:r>
        <w:rPr>
          <w:spacing w:val="-3"/>
          <w:w w:val="100"/>
        </w:rPr>
        <w:t>计</w:t>
      </w:r>
      <w:r>
        <w:rPr>
          <w:w w:val="100"/>
        </w:rPr>
        <w:t>人</w:t>
      </w:r>
      <w:r>
        <w:rPr>
          <w:spacing w:val="-3"/>
          <w:w w:val="100"/>
        </w:rPr>
        <w:t>民</w:t>
      </w:r>
      <w:r>
        <w:rPr>
          <w:w w:val="100"/>
        </w:rPr>
        <w:t>币</w:t>
      </w:r>
      <w:r>
        <w:rPr>
          <w:spacing w:val="-52"/>
        </w:rPr>
        <w:t> </w:t>
      </w:r>
      <w:r>
        <w:rPr>
          <w:rFonts w:ascii="宋体" w:hAnsi="宋体" w:cs="宋体" w:eastAsia="宋体" w:hint="default"/>
          <w:spacing w:val="-3"/>
          <w:w w:val="100"/>
        </w:rPr>
        <w:t>20</w:t>
      </w:r>
      <w:r>
        <w:rPr>
          <w:rFonts w:ascii="宋体" w:hAnsi="宋体" w:cs="宋体" w:eastAsia="宋体" w:hint="default"/>
          <w:w w:val="100"/>
        </w:rPr>
        <w:t>7,341</w:t>
      </w:r>
      <w:r>
        <w:rPr>
          <w:rFonts w:ascii="宋体" w:hAnsi="宋体" w:cs="宋体" w:eastAsia="宋体" w:hint="default"/>
          <w:spacing w:val="-3"/>
          <w:w w:val="100"/>
        </w:rPr>
        <w:t>.</w:t>
      </w:r>
      <w:r>
        <w:rPr>
          <w:rFonts w:ascii="宋体" w:hAnsi="宋体" w:cs="宋体" w:eastAsia="宋体" w:hint="default"/>
          <w:w w:val="100"/>
        </w:rPr>
        <w:t>60</w:t>
      </w:r>
      <w:r>
        <w:rPr>
          <w:rFonts w:ascii="宋体" w:hAnsi="宋体" w:cs="宋体" w:eastAsia="宋体" w:hint="default"/>
          <w:spacing w:val="-55"/>
        </w:rPr>
        <w:t> </w:t>
      </w:r>
      <w:r>
        <w:rPr>
          <w:w w:val="100"/>
        </w:rPr>
        <w:t>万</w:t>
      </w:r>
      <w:r>
        <w:rPr>
          <w:spacing w:val="-3"/>
          <w:w w:val="100"/>
        </w:rPr>
        <w:t>元</w:t>
      </w:r>
      <w:r>
        <w:rPr>
          <w:spacing w:val="-92"/>
          <w:w w:val="100"/>
        </w:rPr>
        <w:t>。</w:t>
      </w:r>
      <w:r>
        <w:rPr>
          <w:spacing w:val="-3"/>
          <w:w w:val="100"/>
        </w:rPr>
        <w:t>本</w:t>
      </w:r>
      <w:r>
        <w:rPr>
          <w:w w:val="100"/>
        </w:rPr>
        <w:t>报</w:t>
      </w:r>
      <w:r>
        <w:rPr>
          <w:spacing w:val="-3"/>
          <w:w w:val="100"/>
        </w:rPr>
        <w:t>告期</w:t>
      </w:r>
      <w:r>
        <w:rPr>
          <w:w w:val="100"/>
        </w:rPr>
        <w:t>对违</w:t>
      </w:r>
      <w:r>
        <w:rPr>
          <w:spacing w:val="-3"/>
          <w:w w:val="100"/>
        </w:rPr>
        <w:t>规</w:t>
      </w:r>
      <w:r>
        <w:rPr>
          <w:w w:val="100"/>
        </w:rPr>
        <w:t>担</w:t>
      </w:r>
      <w:r>
        <w:rPr>
          <w:spacing w:val="-3"/>
          <w:w w:val="100"/>
        </w:rPr>
        <w:t>保</w:t>
      </w:r>
      <w:r>
        <w:rPr>
          <w:w w:val="100"/>
        </w:rPr>
        <w:t>事</w:t>
      </w:r>
      <w:r>
        <w:rPr>
          <w:spacing w:val="-3"/>
          <w:w w:val="100"/>
        </w:rPr>
        <w:t>项</w:t>
      </w:r>
      <w:r>
        <w:rPr>
          <w:w w:val="100"/>
        </w:rPr>
        <w:t>计提</w:t>
      </w:r>
    </w:p>
    <w:p>
      <w:pPr>
        <w:spacing w:after="0" w:line="240" w:lineRule="auto"/>
        <w:jc w:val="both"/>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left"/>
      </w:pPr>
      <w:r>
        <w:rPr/>
        <w:t>预计负债</w:t>
      </w:r>
      <w:r>
        <w:rPr>
          <w:spacing w:val="-54"/>
        </w:rPr>
        <w:t> </w:t>
      </w:r>
      <w:r>
        <w:rPr>
          <w:rFonts w:ascii="宋体" w:hAnsi="宋体" w:cs="宋体" w:eastAsia="宋体" w:hint="default"/>
        </w:rPr>
        <w:t>67,858.79</w:t>
      </w:r>
      <w:r>
        <w:rPr>
          <w:rFonts w:ascii="宋体" w:hAnsi="宋体" w:cs="宋体" w:eastAsia="宋体" w:hint="default"/>
          <w:spacing w:val="-56"/>
        </w:rPr>
        <w:t> </w:t>
      </w:r>
      <w:r>
        <w:rPr/>
        <w:t>万元。截至审计报告日，安通控股发现的违规担保金额合计为人民币</w:t>
      </w:r>
    </w:p>
    <w:p>
      <w:pPr>
        <w:pStyle w:val="BodyText"/>
        <w:spacing w:line="240" w:lineRule="auto" w:before="37"/>
        <w:ind w:left="138" w:right="2412"/>
        <w:jc w:val="left"/>
        <w:rPr>
          <w:rFonts w:ascii="宋体" w:hAnsi="宋体" w:cs="宋体" w:eastAsia="宋体" w:hint="default"/>
        </w:rPr>
      </w:pPr>
      <w:r>
        <w:rPr>
          <w:rFonts w:ascii="宋体" w:hAnsi="宋体" w:cs="宋体" w:eastAsia="宋体" w:hint="default"/>
        </w:rPr>
        <w:t>356,879.95</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3" w:lineRule="auto" w:before="37"/>
        <w:ind w:left="138" w:right="317" w:firstLine="419"/>
        <w:jc w:val="both"/>
        <w:rPr>
          <w:rFonts w:ascii="宋体" w:hAnsi="宋体" w:cs="宋体" w:eastAsia="宋体" w:hint="default"/>
        </w:rPr>
      </w:pPr>
      <w:r>
        <w:rPr>
          <w:spacing w:val="-2"/>
        </w:rPr>
        <w:t>对于违规担保事项，我们无法实施满意的审计程序确认安通控股公司对外担保的完整性，同</w:t>
      </w:r>
      <w:r>
        <w:rPr>
          <w:w w:val="100"/>
        </w:rPr>
        <w:t> </w:t>
      </w:r>
      <w:r>
        <w:rPr>
          <w:spacing w:val="-2"/>
        </w:rPr>
        <w:t>时我们无法判断安通控股公司对外担保的有效性和计提预计损失金额的合理性。因此，我们无法</w:t>
      </w:r>
      <w:r>
        <w:rPr>
          <w:spacing w:val="-25"/>
        </w:rPr>
        <w:t> </w:t>
      </w:r>
      <w:r>
        <w:rPr>
          <w:spacing w:val="-25"/>
        </w:rPr>
      </w:r>
      <w:r>
        <w:rPr/>
        <w:t>确定违规担保事项对公司财务状况和经营成果的影响程度。</w:t>
      </w:r>
      <w:r>
        <w:rPr>
          <w:rFonts w:ascii="宋体" w:hAnsi="宋体" w:cs="宋体" w:eastAsia="宋体" w:hint="default"/>
        </w:rPr>
        <w:t> </w:t>
      </w:r>
    </w:p>
    <w:p>
      <w:pPr>
        <w:pStyle w:val="Heading2"/>
        <w:spacing w:line="240" w:lineRule="auto" w:before="7"/>
        <w:ind w:left="560" w:right="2412"/>
        <w:jc w:val="left"/>
        <w:rPr>
          <w:rFonts w:ascii="宋体" w:hAnsi="宋体" w:cs="宋体" w:eastAsia="宋体" w:hint="default"/>
          <w:b w:val="0"/>
          <w:bCs w:val="0"/>
        </w:rPr>
      </w:pPr>
      <w:r>
        <w:rPr/>
        <w:t>（三）资产减值损失和信用减值损失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7"/>
        <w:ind w:left="558" w:right="0"/>
        <w:jc w:val="left"/>
      </w:pPr>
      <w:r>
        <w:rPr/>
        <w:t>安通控股公司</w:t>
      </w:r>
      <w:r>
        <w:rPr>
          <w:spacing w:val="-55"/>
        </w:rPr>
        <w:t> </w:t>
      </w:r>
      <w:r>
        <w:rPr>
          <w:rFonts w:ascii="宋体" w:hAnsi="宋体" w:cs="宋体" w:eastAsia="宋体" w:hint="default"/>
        </w:rPr>
        <w:t>2019</w:t>
      </w:r>
      <w:r>
        <w:rPr>
          <w:rFonts w:ascii="宋体" w:hAnsi="宋体" w:cs="宋体" w:eastAsia="宋体" w:hint="default"/>
          <w:spacing w:val="-57"/>
        </w:rPr>
        <w:t> </w:t>
      </w:r>
      <w:r>
        <w:rPr/>
        <w:t>年度计提的资产减值损失和信用减值损失金额为</w:t>
      </w:r>
      <w:r>
        <w:rPr>
          <w:spacing w:val="-55"/>
        </w:rPr>
        <w:t> </w:t>
      </w:r>
      <w:r>
        <w:rPr>
          <w:rFonts w:ascii="宋体" w:hAnsi="宋体" w:cs="宋体" w:eastAsia="宋体" w:hint="default"/>
        </w:rPr>
        <w:t>193,805.20</w:t>
      </w:r>
      <w:r>
        <w:rPr>
          <w:rFonts w:ascii="宋体" w:hAnsi="宋体" w:cs="宋体" w:eastAsia="宋体" w:hint="default"/>
          <w:spacing w:val="-54"/>
        </w:rPr>
        <w:t> </w:t>
      </w:r>
      <w:r>
        <w:rPr/>
        <w:t>万元，其中</w:t>
      </w:r>
    </w:p>
    <w:p>
      <w:pPr>
        <w:pStyle w:val="BodyText"/>
        <w:spacing w:line="273" w:lineRule="auto" w:before="37"/>
        <w:ind w:left="138" w:right="308"/>
        <w:jc w:val="both"/>
        <w:rPr>
          <w:rFonts w:ascii="宋体" w:hAnsi="宋体" w:cs="宋体" w:eastAsia="宋体" w:hint="default"/>
        </w:rPr>
      </w:pPr>
      <w:r>
        <w:rPr>
          <w:spacing w:val="-2"/>
          <w:w w:val="100"/>
        </w:rPr>
        <w:t>对于大股东资金占用形成的余额</w:t>
      </w:r>
      <w:r>
        <w:rPr>
          <w:spacing w:val="-42"/>
          <w:w w:val="100"/>
        </w:rPr>
        <w:t> </w:t>
      </w:r>
      <w:r>
        <w:rPr>
          <w:rFonts w:ascii="宋体" w:hAnsi="宋体" w:cs="宋体" w:eastAsia="宋体" w:hint="default"/>
          <w:spacing w:val="-1"/>
          <w:w w:val="100"/>
        </w:rPr>
        <w:t>130,872.47</w:t>
      </w:r>
      <w:r>
        <w:rPr>
          <w:rFonts w:ascii="宋体" w:hAnsi="宋体" w:cs="宋体" w:eastAsia="宋体" w:hint="default"/>
          <w:spacing w:val="-44"/>
          <w:w w:val="100"/>
        </w:rPr>
        <w:t> </w:t>
      </w:r>
      <w:r>
        <w:rPr>
          <w:spacing w:val="-6"/>
          <w:w w:val="100"/>
        </w:rPr>
        <w:t>万元全额计提损失。由于资产减值损失和信用减值损</w:t>
      </w:r>
      <w:r>
        <w:rPr>
          <w:spacing w:val="-102"/>
          <w:w w:val="100"/>
        </w:rPr>
        <w:t> </w:t>
      </w:r>
      <w:r>
        <w:rPr>
          <w:spacing w:val="-102"/>
          <w:w w:val="100"/>
        </w:rPr>
      </w:r>
      <w:r>
        <w:rPr>
          <w:spacing w:val="-2"/>
        </w:rPr>
        <w:t>失金额的确定依赖公司管理层的判断，虽然我们执行了相应的程序对资产减值事项进行查验，但</w:t>
      </w:r>
      <w:r>
        <w:rPr>
          <w:spacing w:val="-25"/>
        </w:rPr>
        <w:t> </w:t>
      </w:r>
      <w:r>
        <w:rPr>
          <w:spacing w:val="-25"/>
        </w:rPr>
      </w:r>
      <w:r>
        <w:rPr/>
        <w:t>无法判断</w:t>
      </w:r>
      <w:r>
        <w:rPr>
          <w:spacing w:val="-55"/>
        </w:rPr>
        <w:t> </w:t>
      </w:r>
      <w:r>
        <w:rPr>
          <w:rFonts w:ascii="宋体" w:hAnsi="宋体" w:cs="宋体" w:eastAsia="宋体" w:hint="default"/>
        </w:rPr>
        <w:t>2019</w:t>
      </w:r>
      <w:r>
        <w:rPr>
          <w:rFonts w:ascii="宋体" w:hAnsi="宋体" w:cs="宋体" w:eastAsia="宋体" w:hint="default"/>
          <w:spacing w:val="-57"/>
        </w:rPr>
        <w:t> </w:t>
      </w:r>
      <w:r>
        <w:rPr/>
        <w:t>年度的减值情况是否公允反映。</w:t>
      </w:r>
      <w:r>
        <w:rPr>
          <w:rFonts w:ascii="宋体" w:hAnsi="宋体" w:cs="宋体" w:eastAsia="宋体" w:hint="default"/>
        </w:rPr>
        <w:t> </w:t>
      </w:r>
    </w:p>
    <w:p>
      <w:pPr>
        <w:pStyle w:val="Heading2"/>
        <w:spacing w:line="240" w:lineRule="auto" w:before="7"/>
        <w:ind w:left="560" w:right="2412"/>
        <w:jc w:val="left"/>
        <w:rPr>
          <w:rFonts w:ascii="宋体" w:hAnsi="宋体" w:cs="宋体" w:eastAsia="宋体" w:hint="default"/>
          <w:b w:val="0"/>
          <w:bCs w:val="0"/>
        </w:rPr>
      </w:pPr>
      <w:r>
        <w:rPr/>
        <w:t>（四）收购广西长荣股权事项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7"/>
        <w:ind w:left="138" w:right="207" w:firstLine="419"/>
        <w:jc w:val="left"/>
      </w:pPr>
      <w:r>
        <w:rPr>
          <w:spacing w:val="-2"/>
          <w:w w:val="100"/>
        </w:rPr>
        <w:t>安通控股公司第六届董事会</w:t>
      </w:r>
      <w:r>
        <w:rPr>
          <w:spacing w:val="-51"/>
          <w:w w:val="100"/>
        </w:rPr>
        <w:t> </w:t>
      </w:r>
      <w:r>
        <w:rPr>
          <w:rFonts w:ascii="宋体" w:hAnsi="宋体" w:cs="宋体" w:eastAsia="宋体" w:hint="default"/>
          <w:spacing w:val="-1"/>
          <w:w w:val="100"/>
        </w:rPr>
        <w:t>2018</w:t>
      </w:r>
      <w:r>
        <w:rPr>
          <w:rFonts w:ascii="宋体" w:hAnsi="宋体" w:cs="宋体" w:eastAsia="宋体" w:hint="default"/>
          <w:spacing w:val="-52"/>
          <w:w w:val="100"/>
        </w:rPr>
        <w:t> </w:t>
      </w:r>
      <w:r>
        <w:rPr>
          <w:spacing w:val="-5"/>
          <w:w w:val="100"/>
        </w:rPr>
        <w:t>年第七次临时会议审议通过了《关于子公司安盛船务收购广</w:t>
      </w:r>
      <w:r>
        <w:rPr>
          <w:w w:val="100"/>
        </w:rPr>
        <w:t> </w:t>
      </w:r>
      <w:r>
        <w:rPr/>
        <w:t>西长荣</w:t>
      </w:r>
      <w:r>
        <w:rPr>
          <w:spacing w:val="-53"/>
        </w:rPr>
        <w:t> </w:t>
      </w:r>
      <w:r>
        <w:rPr>
          <w:rFonts w:ascii="宋体" w:hAnsi="宋体" w:cs="宋体" w:eastAsia="宋体" w:hint="default"/>
        </w:rPr>
        <w:t>100%</w:t>
      </w:r>
      <w:r>
        <w:rPr/>
        <w:t>股权的议案》，收购价格为</w:t>
      </w:r>
      <w:r>
        <w:rPr>
          <w:spacing w:val="-53"/>
        </w:rPr>
        <w:t> </w:t>
      </w:r>
      <w:r>
        <w:rPr>
          <w:rFonts w:ascii="宋体" w:hAnsi="宋体" w:cs="宋体" w:eastAsia="宋体" w:hint="default"/>
        </w:rPr>
        <w:t>4.05</w:t>
      </w:r>
      <w:r>
        <w:rPr>
          <w:rFonts w:ascii="宋体" w:hAnsi="宋体" w:cs="宋体" w:eastAsia="宋体" w:hint="default"/>
          <w:spacing w:val="-55"/>
        </w:rPr>
        <w:t> </w:t>
      </w:r>
      <w:r>
        <w:rPr/>
        <w:t>亿元。</w:t>
      </w:r>
      <w:r>
        <w:rPr>
          <w:rFonts w:ascii="宋体" w:hAnsi="宋体" w:cs="宋体" w:eastAsia="宋体" w:hint="default"/>
        </w:rPr>
        <w:t>2019</w:t>
      </w:r>
      <w:r>
        <w:rPr>
          <w:rFonts w:ascii="宋体" w:hAnsi="宋体" w:cs="宋体" w:eastAsia="宋体" w:hint="default"/>
          <w:spacing w:val="-55"/>
        </w:rPr>
        <w:t> </w:t>
      </w:r>
      <w:r>
        <w:rPr/>
        <w:t>年度，广西长荣收入为</w:t>
      </w:r>
      <w:r>
        <w:rPr>
          <w:spacing w:val="-52"/>
        </w:rPr>
        <w:t> </w:t>
      </w:r>
      <w:r>
        <w:rPr>
          <w:rFonts w:ascii="宋体" w:hAnsi="宋体" w:cs="宋体" w:eastAsia="宋体" w:hint="default"/>
        </w:rPr>
        <w:t>7,680.03</w:t>
      </w:r>
      <w:r>
        <w:rPr>
          <w:rFonts w:ascii="宋体" w:hAnsi="宋体" w:cs="宋体" w:eastAsia="宋体" w:hint="default"/>
          <w:spacing w:val="-50"/>
        </w:rPr>
        <w:t> </w:t>
      </w:r>
      <w:r>
        <w:rPr/>
        <w:t>万元，</w:t>
      </w:r>
      <w:r>
        <w:rPr>
          <w:w w:val="100"/>
        </w:rPr>
        <w:t> </w:t>
      </w:r>
      <w:r>
        <w:rPr>
          <w:spacing w:val="-1"/>
        </w:rPr>
        <w:t>净利润为</w:t>
      </w:r>
      <w:r>
        <w:rPr>
          <w:rFonts w:ascii="宋体" w:hAnsi="宋体" w:cs="宋体" w:eastAsia="宋体" w:hint="default"/>
          <w:spacing w:val="-1"/>
        </w:rPr>
        <w:t>-24,333.77</w:t>
      </w:r>
      <w:r>
        <w:rPr>
          <w:rFonts w:ascii="宋体" w:hAnsi="宋体" w:cs="宋体" w:eastAsia="宋体" w:hint="default"/>
          <w:spacing w:val="16"/>
        </w:rPr>
        <w:t> </w:t>
      </w:r>
      <w:r>
        <w:rPr>
          <w:spacing w:val="-2"/>
        </w:rPr>
        <w:t>万元，影响广西长荣本报告期利润的主要因素为各类资产的减值，金额为</w:t>
      </w:r>
    </w:p>
    <w:p>
      <w:pPr>
        <w:pStyle w:val="BodyText"/>
        <w:spacing w:line="273" w:lineRule="auto" w:before="7"/>
        <w:ind w:left="138" w:right="308"/>
        <w:jc w:val="both"/>
        <w:rPr>
          <w:rFonts w:ascii="宋体" w:hAnsi="宋体" w:cs="宋体" w:eastAsia="宋体" w:hint="default"/>
        </w:rPr>
      </w:pPr>
      <w:r>
        <w:rPr>
          <w:rFonts w:ascii="宋体" w:hAnsi="宋体" w:cs="宋体" w:eastAsia="宋体" w:hint="default"/>
        </w:rPr>
        <w:t>-21,784.87</w:t>
      </w:r>
      <w:r>
        <w:rPr>
          <w:rFonts w:ascii="宋体" w:hAnsi="宋体" w:cs="宋体" w:eastAsia="宋体" w:hint="default"/>
          <w:spacing w:val="-29"/>
        </w:rPr>
        <w:t> </w:t>
      </w:r>
      <w:r>
        <w:rPr>
          <w:spacing w:val="-4"/>
        </w:rPr>
        <w:t>万元，占收购时点净资产的比例为</w:t>
      </w:r>
      <w:r>
        <w:rPr>
          <w:spacing w:val="-29"/>
        </w:rPr>
        <w:t> </w:t>
      </w:r>
      <w:r>
        <w:rPr>
          <w:rFonts w:ascii="宋体" w:hAnsi="宋体" w:cs="宋体" w:eastAsia="宋体" w:hint="default"/>
          <w:spacing w:val="-4"/>
        </w:rPr>
        <w:t>55.51%</w:t>
      </w:r>
      <w:r>
        <w:rPr>
          <w:spacing w:val="-4"/>
        </w:rPr>
        <w:t>。由于广西长荣的资产减值金额较大，减值</w:t>
      </w:r>
      <w:r>
        <w:rPr>
          <w:spacing w:val="-95"/>
        </w:rPr>
        <w:t> </w:t>
      </w:r>
      <w:r>
        <w:rPr>
          <w:spacing w:val="-95"/>
        </w:rPr>
      </w:r>
      <w:r>
        <w:rPr/>
        <w:t>时点与收购时点间隔较短，我们无法判断安通控股公司对广西长荣收购价格的公允性。</w:t>
      </w:r>
      <w:r>
        <w:rPr>
          <w:rFonts w:ascii="宋体" w:hAnsi="宋体" w:cs="宋体" w:eastAsia="宋体" w:hint="default"/>
        </w:rPr>
        <w:t> </w:t>
      </w:r>
    </w:p>
    <w:p>
      <w:pPr>
        <w:pStyle w:val="Heading2"/>
        <w:spacing w:line="240" w:lineRule="auto" w:before="7"/>
        <w:ind w:left="560" w:right="2412"/>
        <w:jc w:val="left"/>
        <w:rPr>
          <w:rFonts w:ascii="宋体" w:hAnsi="宋体" w:cs="宋体" w:eastAsia="宋体" w:hint="default"/>
          <w:b w:val="0"/>
          <w:bCs w:val="0"/>
        </w:rPr>
      </w:pPr>
      <w:r>
        <w:rPr/>
        <w:t>（五）比较信息延续至报告期的认定</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37"/>
        <w:ind w:left="138" w:right="0" w:firstLine="419"/>
        <w:jc w:val="left"/>
        <w:rPr>
          <w:rFonts w:ascii="宋体" w:hAnsi="宋体" w:cs="宋体" w:eastAsia="宋体" w:hint="default"/>
        </w:rPr>
      </w:pPr>
      <w:r>
        <w:rPr>
          <w:spacing w:val="-1"/>
          <w:w w:val="100"/>
        </w:rPr>
        <w:t>安通控股公司</w:t>
      </w:r>
      <w:r>
        <w:rPr>
          <w:spacing w:val="-43"/>
          <w:w w:val="100"/>
        </w:rPr>
        <w:t> </w:t>
      </w:r>
      <w:r>
        <w:rPr>
          <w:rFonts w:ascii="宋体" w:hAnsi="宋体" w:cs="宋体" w:eastAsia="宋体" w:hint="default"/>
          <w:spacing w:val="-1"/>
          <w:w w:val="100"/>
        </w:rPr>
        <w:t>2019</w:t>
      </w:r>
      <w:r>
        <w:rPr>
          <w:rFonts w:ascii="宋体" w:hAnsi="宋体" w:cs="宋体" w:eastAsia="宋体" w:hint="default"/>
          <w:spacing w:val="-45"/>
          <w:w w:val="100"/>
        </w:rPr>
        <w:t> </w:t>
      </w:r>
      <w:r>
        <w:rPr>
          <w:spacing w:val="-5"/>
          <w:w w:val="100"/>
        </w:rPr>
        <w:t>年度的部分财务指标与可比期间存在较大的偏差，且未能得到合理的解释。</w:t>
      </w:r>
      <w:r>
        <w:rPr>
          <w:w w:val="100"/>
        </w:rPr>
        <w:t> </w:t>
      </w:r>
      <w:r>
        <w:rPr/>
        <w:t>同时，根据安通控股公司向我们提供的关联方及其交易清单，我们将该清单的信息与公司披露的</w:t>
      </w:r>
      <w:r>
        <w:rPr>
          <w:w w:val="100"/>
        </w:rPr>
        <w:t> </w:t>
      </w:r>
      <w:r>
        <w:rPr/>
        <w:t>其他信息进行对比，无法判断该清单编制的一致性和完整性。上述事项的影响可能非常广泛，我</w:t>
      </w:r>
      <w:r>
        <w:rPr>
          <w:w w:val="100"/>
        </w:rPr>
        <w:t> </w:t>
      </w:r>
      <w:r>
        <w:rPr/>
        <w:t>们无法判断其对本期及可比期间财务数据的影响程度。</w:t>
      </w:r>
      <w:r>
        <w:rPr>
          <w:rFonts w:ascii="宋体" w:hAnsi="宋体" w:cs="宋体" w:eastAsia="宋体" w:hint="default"/>
        </w:rPr>
        <w:t> </w:t>
      </w:r>
    </w:p>
    <w:p>
      <w:pPr>
        <w:spacing w:line="273" w:lineRule="auto" w:before="7"/>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二、董事会关于无法表示意见的审计意见的说明如下：</w:t>
      </w:r>
      <w:r>
        <w:rPr>
          <w:rFonts w:ascii="宋体" w:hAnsi="宋体" w:cs="宋体" w:eastAsia="宋体" w:hint="default"/>
          <w:b/>
          <w:bCs/>
          <w:w w:val="99"/>
          <w:sz w:val="21"/>
          <w:szCs w:val="21"/>
        </w:rPr>
        <w:t> </w:t>
      </w:r>
      <w:r>
        <w:rPr>
          <w:rFonts w:ascii="宋体" w:hAnsi="宋体" w:cs="宋体" w:eastAsia="宋体" w:hint="default"/>
          <w:spacing w:val="-4"/>
          <w:sz w:val="21"/>
          <w:szCs w:val="21"/>
        </w:rPr>
        <w:t>1</w:t>
      </w:r>
      <w:r>
        <w:rPr>
          <w:rFonts w:ascii="宋体" w:hAnsi="宋体" w:cs="宋体" w:eastAsia="宋体" w:hint="default"/>
          <w:spacing w:val="-4"/>
          <w:sz w:val="21"/>
          <w:szCs w:val="21"/>
        </w:rPr>
        <w:t>、公司董事会认为公司财务报表在所有重大方面按照企业会计准则的规定编制，公允反映了</w:t>
      </w:r>
    </w:p>
    <w:p>
      <w:pPr>
        <w:pStyle w:val="BodyText"/>
        <w:spacing w:line="273" w:lineRule="auto" w:before="8"/>
        <w:ind w:left="558" w:right="0" w:hanging="420"/>
        <w:jc w:val="left"/>
      </w:pPr>
      <w:r>
        <w:rPr/>
        <w:t>公司</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日的财务状况以及</w:t>
      </w:r>
      <w:r>
        <w:rPr>
          <w:spacing w:val="-53"/>
        </w:rPr>
        <w:t> </w:t>
      </w:r>
      <w:r>
        <w:rPr>
          <w:rFonts w:ascii="宋体" w:hAnsi="宋体" w:cs="宋体" w:eastAsia="宋体" w:hint="default"/>
        </w:rPr>
        <w:t>2019</w:t>
      </w:r>
      <w:r>
        <w:rPr>
          <w:rFonts w:ascii="宋体" w:hAnsi="宋体" w:cs="宋体" w:eastAsia="宋体" w:hint="default"/>
          <w:spacing w:val="-56"/>
        </w:rPr>
        <w:t> </w:t>
      </w:r>
      <w:r>
        <w:rPr/>
        <w:t>年度的经营成果和现金流量。</w:t>
      </w:r>
      <w:r>
        <w:rPr>
          <w:rFonts w:ascii="宋体" w:hAnsi="宋体" w:cs="宋体" w:eastAsia="宋体" w:hint="default"/>
          <w:w w:val="100"/>
        </w:rPr>
        <w:t> </w:t>
      </w:r>
      <w:r>
        <w:rPr>
          <w:rFonts w:ascii="宋体" w:hAnsi="宋体" w:cs="宋体" w:eastAsia="宋体" w:hint="default"/>
          <w:spacing w:val="-4"/>
        </w:rPr>
        <w:t>2</w:t>
      </w:r>
      <w:r>
        <w:rPr>
          <w:spacing w:val="-4"/>
        </w:rPr>
        <w:t>、公司董事会尊重审计报告相关无法表示意见的事项，将尽力采取相应有效的措施，尽早消</w:t>
      </w:r>
    </w:p>
    <w:p>
      <w:pPr>
        <w:spacing w:line="273" w:lineRule="auto" w:before="7"/>
        <w:ind w:left="558" w:right="0" w:hanging="420"/>
        <w:jc w:val="left"/>
        <w:rPr>
          <w:rFonts w:ascii="宋体" w:hAnsi="宋体" w:cs="宋体" w:eastAsia="宋体" w:hint="default"/>
          <w:sz w:val="21"/>
          <w:szCs w:val="21"/>
        </w:rPr>
      </w:pPr>
      <w:r>
        <w:rPr>
          <w:rFonts w:ascii="宋体" w:hAnsi="宋体" w:cs="宋体" w:eastAsia="宋体" w:hint="default"/>
          <w:sz w:val="21"/>
          <w:szCs w:val="21"/>
        </w:rPr>
        <w:t>除相关无法表示意见中涉及的事项，积极维护广大投资者的利益。</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三、公司董事会对上述事项采取的整改措施</w:t>
      </w:r>
      <w:r>
        <w:rPr>
          <w:rFonts w:ascii="宋体" w:hAnsi="宋体" w:cs="宋体" w:eastAsia="宋体" w:hint="default"/>
          <w:b/>
          <w:bCs/>
          <w:w w:val="99"/>
          <w:sz w:val="21"/>
          <w:szCs w:val="21"/>
        </w:rPr>
        <w:t> </w:t>
      </w:r>
      <w:r>
        <w:rPr>
          <w:rFonts w:ascii="宋体" w:hAnsi="宋体" w:cs="宋体" w:eastAsia="宋体" w:hint="default"/>
          <w:spacing w:val="-2"/>
          <w:sz w:val="21"/>
          <w:szCs w:val="21"/>
        </w:rPr>
        <w:t>公司对会计师事务所出具无法表示意见涉及的事项高度重视，为保证公司持续经营能力，尽</w:t>
      </w:r>
    </w:p>
    <w:p>
      <w:pPr>
        <w:pStyle w:val="BodyText"/>
        <w:spacing w:line="273" w:lineRule="auto" w:before="7"/>
        <w:ind w:left="138" w:right="317"/>
        <w:jc w:val="both"/>
        <w:rPr>
          <w:rFonts w:ascii="宋体" w:hAnsi="宋体" w:cs="宋体" w:eastAsia="宋体" w:hint="default"/>
        </w:rPr>
      </w:pPr>
      <w:r>
        <w:rPr>
          <w:spacing w:val="-2"/>
        </w:rPr>
        <w:t>力消除无法表示意见的相关事项及其影响，结合公司目前实际情况，公司已取及将要采取的措施</w:t>
      </w:r>
      <w:r>
        <w:rPr>
          <w:spacing w:val="-25"/>
        </w:rPr>
        <w:t> </w:t>
      </w:r>
      <w:r>
        <w:rPr>
          <w:spacing w:val="-25"/>
        </w:rPr>
      </w:r>
      <w:r>
        <w:rPr/>
        <w:t>如下：</w:t>
      </w:r>
      <w:r>
        <w:rPr>
          <w:rFonts w:ascii="宋体" w:hAnsi="宋体" w:cs="宋体" w:eastAsia="宋体" w:hint="default"/>
        </w:rPr>
        <w:t> </w:t>
      </w:r>
    </w:p>
    <w:p>
      <w:pPr>
        <w:pStyle w:val="BodyText"/>
        <w:spacing w:line="273" w:lineRule="auto" w:before="7"/>
        <w:ind w:left="138" w:right="307" w:firstLine="419"/>
        <w:jc w:val="both"/>
        <w:rPr>
          <w:rFonts w:ascii="宋体" w:hAnsi="宋体" w:cs="宋体" w:eastAsia="宋体" w:hint="default"/>
        </w:rPr>
      </w:pPr>
      <w:r>
        <w:rPr>
          <w:rFonts w:ascii="宋体" w:hAnsi="宋体" w:cs="宋体" w:eastAsia="宋体" w:hint="default"/>
          <w:spacing w:val="-4"/>
        </w:rPr>
        <w:t>1</w:t>
      </w:r>
      <w:r>
        <w:rPr>
          <w:spacing w:val="-4"/>
        </w:rPr>
        <w:t>、公司董事会将密切关注上述诉讼的进度情况，认真面对潜在的风险，做好应对方案，公司</w:t>
      </w:r>
      <w:r>
        <w:rPr>
          <w:w w:val="100"/>
        </w:rPr>
        <w:t> </w:t>
      </w:r>
      <w:r>
        <w:rPr>
          <w:spacing w:val="-6"/>
        </w:rPr>
        <w:t>将充分利用公司现有法律资源，积极搜集整理证据，主张公司权利，尝试各种灵活方式化解纠纷，</w:t>
      </w:r>
      <w:r>
        <w:rPr>
          <w:spacing w:val="-54"/>
        </w:rPr>
        <w:t> </w:t>
      </w:r>
      <w:r>
        <w:rPr>
          <w:spacing w:val="-54"/>
        </w:rPr>
      </w:r>
      <w:r>
        <w:rPr>
          <w:spacing w:val="-6"/>
          <w:w w:val="100"/>
        </w:rPr>
        <w:t>将风险及影响降至最低。同时，若因上述诉讼造成上市公司损失的公司将追究相关责任人的责任，</w:t>
      </w:r>
      <w:r>
        <w:rPr>
          <w:spacing w:val="-104"/>
          <w:w w:val="100"/>
        </w:rPr>
        <w:t> </w:t>
      </w:r>
      <w:r>
        <w:rPr>
          <w:spacing w:val="-104"/>
          <w:w w:val="100"/>
        </w:rPr>
      </w:r>
      <w:r>
        <w:rPr/>
        <w:t>以保护全体股东的合法权益。</w:t>
      </w:r>
      <w:r>
        <w:rPr>
          <w:rFonts w:ascii="宋体" w:hAnsi="宋体" w:cs="宋体" w:eastAsia="宋体" w:hint="default"/>
        </w:rPr>
        <w:t> </w:t>
      </w:r>
    </w:p>
    <w:p>
      <w:pPr>
        <w:pStyle w:val="BodyText"/>
        <w:spacing w:line="273" w:lineRule="auto" w:before="8"/>
        <w:ind w:left="138" w:right="196" w:firstLine="419"/>
        <w:jc w:val="left"/>
        <w:rPr>
          <w:rFonts w:ascii="宋体" w:hAnsi="宋体" w:cs="宋体" w:eastAsia="宋体" w:hint="default"/>
        </w:rPr>
      </w:pPr>
      <w:r>
        <w:rPr>
          <w:rFonts w:ascii="宋体" w:hAnsi="宋体" w:cs="宋体" w:eastAsia="宋体" w:hint="default"/>
          <w:spacing w:val="-6"/>
          <w:w w:val="100"/>
        </w:rPr>
        <w:t>2</w:t>
      </w:r>
      <w:r>
        <w:rPr>
          <w:spacing w:val="-6"/>
          <w:w w:val="100"/>
        </w:rPr>
        <w:t>、公司将督促控股股东及其关联方等相关方采取有效措施，积极筹措资金尽快解决占用资金，</w:t>
      </w:r>
      <w:r>
        <w:rPr>
          <w:w w:val="100"/>
        </w:rPr>
        <w:t> </w:t>
      </w:r>
      <w:r>
        <w:rPr/>
        <w:t>以消除对公司的影响。</w:t>
      </w:r>
      <w:r>
        <w:rPr>
          <w:rFonts w:ascii="宋体" w:hAnsi="宋体" w:cs="宋体" w:eastAsia="宋体" w:hint="default"/>
        </w:rPr>
        <w:t> </w:t>
      </w:r>
    </w:p>
    <w:p>
      <w:pPr>
        <w:pStyle w:val="BodyText"/>
        <w:spacing w:line="273" w:lineRule="auto" w:before="7"/>
        <w:ind w:left="138" w:right="308" w:firstLine="419"/>
        <w:jc w:val="both"/>
        <w:rPr>
          <w:rFonts w:ascii="宋体" w:hAnsi="宋体" w:cs="宋体" w:eastAsia="宋体" w:hint="default"/>
        </w:rPr>
      </w:pPr>
      <w:r>
        <w:rPr>
          <w:rFonts w:ascii="宋体" w:hAnsi="宋体" w:cs="宋体" w:eastAsia="宋体" w:hint="default"/>
          <w:spacing w:val="-4"/>
        </w:rPr>
        <w:t>3</w:t>
      </w:r>
      <w:r>
        <w:rPr>
          <w:spacing w:val="-4"/>
        </w:rPr>
        <w:t>、公司将加强公司治理，进一步完善内控管理制度；提高精细化管理水平，对各种经营业务</w:t>
      </w:r>
      <w:r>
        <w:rPr>
          <w:w w:val="100"/>
        </w:rPr>
        <w:t> </w:t>
      </w:r>
      <w:r>
        <w:rPr>
          <w:spacing w:val="-2"/>
        </w:rPr>
        <w:t>进行规范化管理，强调风险管控及预警，将责任落实到个人；增强执行能力，对公司管理层及员</w:t>
      </w:r>
      <w:r>
        <w:rPr>
          <w:spacing w:val="-25"/>
        </w:rPr>
        <w:t> </w:t>
      </w:r>
      <w:r>
        <w:rPr>
          <w:spacing w:val="-25"/>
        </w:rPr>
      </w:r>
      <w:r>
        <w:rPr/>
        <w:t>工的绩效考评与内控的执行情况相挂钩；加强信息披露管理，提升信息披露质量。</w:t>
      </w:r>
      <w:r>
        <w:rPr>
          <w:rFonts w:ascii="宋体" w:hAnsi="宋体" w:cs="宋体" w:eastAsia="宋体" w:hint="default"/>
        </w:rPr>
        <w:t> </w:t>
      </w:r>
    </w:p>
    <w:p>
      <w:pPr>
        <w:pStyle w:val="BodyText"/>
        <w:spacing w:line="273" w:lineRule="auto" w:before="7"/>
        <w:ind w:left="138" w:right="308" w:firstLine="419"/>
        <w:jc w:val="both"/>
        <w:rPr>
          <w:rFonts w:ascii="宋体" w:hAnsi="宋体" w:cs="宋体" w:eastAsia="宋体" w:hint="default"/>
        </w:rPr>
      </w:pPr>
      <w:r>
        <w:rPr>
          <w:rFonts w:ascii="宋体" w:hAnsi="宋体" w:cs="宋体" w:eastAsia="宋体" w:hint="default"/>
          <w:spacing w:val="-4"/>
          <w:w w:val="100"/>
        </w:rPr>
        <w:t>4</w:t>
      </w:r>
      <w:r>
        <w:rPr>
          <w:spacing w:val="-4"/>
          <w:w w:val="100"/>
        </w:rPr>
        <w:t>、公司将积极推进公司及全资子公司泉州安通物流有限公司和泉州安盛船务有限公司司法重</w:t>
      </w:r>
      <w:r>
        <w:rPr>
          <w:w w:val="100"/>
        </w:rPr>
        <w:t> </w:t>
      </w:r>
      <w:r>
        <w:rPr>
          <w:spacing w:val="-2"/>
        </w:rPr>
        <w:t>整工作，积极与债权人沟通协调，制定合适的重整方案。并在重整过程中积极寻找实力雄厚的战</w:t>
      </w:r>
      <w:r>
        <w:rPr>
          <w:spacing w:val="-25"/>
        </w:rPr>
        <w:t> </w:t>
      </w:r>
      <w:r>
        <w:rPr>
          <w:spacing w:val="-25"/>
        </w:rPr>
      </w:r>
      <w:r>
        <w:rPr>
          <w:spacing w:val="-2"/>
        </w:rPr>
        <w:t>略投资者，解决债务问题，改善公司资本结构，改善经营及持续盈利能力，实现轻装上阵，提升</w:t>
      </w:r>
      <w:r>
        <w:rPr>
          <w:spacing w:val="-25"/>
        </w:rPr>
        <w:t> </w:t>
      </w:r>
      <w:r>
        <w:rPr>
          <w:spacing w:val="-25"/>
        </w:rPr>
      </w:r>
      <w:r>
        <w:rPr/>
        <w:t>竞争能力。</w:t>
      </w:r>
      <w:r>
        <w:rPr>
          <w:rFonts w:ascii="宋体" w:hAnsi="宋体" w:cs="宋体" w:eastAsia="宋体" w:hint="default"/>
        </w:rPr>
        <w:t> </w:t>
      </w:r>
    </w:p>
    <w:p>
      <w:pPr>
        <w:spacing w:after="0" w:line="273" w:lineRule="auto"/>
        <w:jc w:val="both"/>
        <w:rPr>
          <w:rFonts w:ascii="宋体" w:hAnsi="宋体" w:cs="宋体" w:eastAsia="宋体" w:hint="default"/>
        </w:rPr>
        <w:sectPr>
          <w:pgSz w:w="11910" w:h="16840"/>
          <w:pgMar w:header="880" w:footer="1195" w:top="1120" w:bottom="1380" w:left="1660" w:right="960"/>
        </w:sectPr>
      </w:pPr>
    </w:p>
    <w:p>
      <w:pPr>
        <w:spacing w:line="240" w:lineRule="auto" w:before="12"/>
        <w:rPr>
          <w:rFonts w:ascii="宋体" w:hAnsi="宋体" w:cs="宋体" w:eastAsia="宋体" w:hint="default"/>
          <w:sz w:val="26"/>
          <w:szCs w:val="26"/>
        </w:rPr>
      </w:pPr>
    </w:p>
    <w:p>
      <w:pPr>
        <w:pStyle w:val="Heading2"/>
        <w:spacing w:line="240" w:lineRule="auto" w:before="36"/>
        <w:ind w:right="0"/>
        <w:jc w:val="both"/>
        <w:rPr>
          <w:b w:val="0"/>
          <w:bCs w:val="0"/>
        </w:rPr>
      </w:pPr>
      <w:r>
        <w:rPr/>
        <w:t>五、公司对会计政策、会计估计变更或重大会计差错更正原因和影响的分析说明</w:t>
      </w:r>
      <w:r>
        <w:rPr>
          <w:b w:val="0"/>
          <w:bCs w:val="0"/>
        </w:rPr>
      </w:r>
    </w:p>
    <w:p>
      <w:pPr>
        <w:pStyle w:val="Heading2"/>
        <w:spacing w:line="240" w:lineRule="auto" w:before="97"/>
        <w:ind w:right="0"/>
        <w:jc w:val="both"/>
        <w:rPr>
          <w:b w:val="0"/>
          <w:bCs w:val="0"/>
        </w:rPr>
      </w:pPr>
      <w:r>
        <w:rPr/>
        <w:t>（一）公司对会计政策、会计估计变更原因及影响的分析说明</w:t>
      </w:r>
      <w:r>
        <w:rPr>
          <w:b w:val="0"/>
          <w:bCs w:val="0"/>
        </w:rPr>
      </w:r>
    </w:p>
    <w:p>
      <w:pPr>
        <w:pStyle w:val="BodyText"/>
        <w:spacing w:line="240" w:lineRule="auto" w:before="97"/>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638" w:right="0"/>
        <w:jc w:val="left"/>
      </w:pP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日召开第六届董事会第十三次会议，审议通过了《关于公司会计估计</w:t>
      </w:r>
    </w:p>
    <w:p>
      <w:pPr>
        <w:spacing w:line="240" w:lineRule="auto" w:before="10"/>
        <w:rPr>
          <w:rFonts w:ascii="宋体" w:hAnsi="宋体" w:cs="宋体" w:eastAsia="宋体" w:hint="default"/>
          <w:sz w:val="14"/>
          <w:szCs w:val="14"/>
        </w:rPr>
      </w:pPr>
    </w:p>
    <w:p>
      <w:pPr>
        <w:pStyle w:val="BodyText"/>
        <w:spacing w:line="408" w:lineRule="auto"/>
        <w:ind w:left="218" w:right="227"/>
        <w:jc w:val="both"/>
      </w:pPr>
      <w:r>
        <w:rPr/>
        <w:t>变更的议案》。根据《企业会计准则第</w:t>
      </w:r>
      <w:r>
        <w:rPr>
          <w:spacing w:val="-53"/>
        </w:rPr>
        <w:t> </w:t>
      </w:r>
      <w:r>
        <w:rPr>
          <w:rFonts w:ascii="宋体" w:hAnsi="宋体" w:cs="宋体" w:eastAsia="宋体" w:hint="default"/>
        </w:rPr>
        <w:t>4</w:t>
      </w:r>
      <w:r>
        <w:rPr>
          <w:rFonts w:ascii="宋体" w:hAnsi="宋体" w:cs="宋体" w:eastAsia="宋体" w:hint="default"/>
          <w:spacing w:val="-56"/>
        </w:rPr>
        <w:t> </w:t>
      </w:r>
      <w:r>
        <w:rPr/>
        <w:t>号——固定资产》有关规定，每个会计年度终了，企业</w:t>
      </w:r>
      <w:r>
        <w:rPr>
          <w:w w:val="100"/>
        </w:rPr>
        <w:t> </w:t>
      </w:r>
      <w:r>
        <w:rPr>
          <w:spacing w:val="-2"/>
        </w:rPr>
        <w:t>应对固定资产的预计使用寿命、净残值和折旧方法进行复核，如果固定资产的预计使用寿命、净</w:t>
      </w:r>
      <w:r>
        <w:rPr>
          <w:spacing w:val="-25"/>
        </w:rPr>
        <w:t> </w:t>
      </w:r>
      <w:r>
        <w:rPr>
          <w:spacing w:val="-25"/>
        </w:rPr>
      </w:r>
      <w:r>
        <w:rPr>
          <w:spacing w:val="-2"/>
        </w:rPr>
        <w:t>残值与原先会计估计数有差异的，应当进行相应调整。船舶、集装箱预计净残值按预计废钢价确</w:t>
      </w:r>
      <w:r>
        <w:rPr>
          <w:spacing w:val="-25"/>
        </w:rPr>
        <w:t> </w:t>
      </w:r>
      <w:r>
        <w:rPr>
          <w:spacing w:val="-25"/>
        </w:rPr>
      </w:r>
      <w:r>
        <w:rPr/>
        <w:t>定，根据目前钢铁市场价格调整，将固定资产中集装箱、集装箱运输船舶残值废钢价调整为</w:t>
      </w:r>
      <w:r>
        <w:rPr>
          <w:spacing w:val="-55"/>
        </w:rPr>
        <w:t> </w:t>
      </w:r>
      <w:r>
        <w:rPr>
          <w:rFonts w:ascii="宋体" w:hAnsi="宋体" w:cs="宋体" w:eastAsia="宋体" w:hint="default"/>
        </w:rPr>
        <w:t>330</w:t>
      </w:r>
      <w:r>
        <w:rPr>
          <w:rFonts w:ascii="宋体" w:hAnsi="宋体" w:cs="宋体" w:eastAsia="宋体" w:hint="default"/>
          <w:w w:val="100"/>
        </w:rPr>
        <w:t> </w:t>
      </w:r>
      <w:r>
        <w:rPr/>
        <w:t>美金</w:t>
      </w:r>
      <w:r>
        <w:rPr>
          <w:rFonts w:ascii="宋体" w:hAnsi="宋体" w:cs="宋体" w:eastAsia="宋体" w:hint="default"/>
        </w:rPr>
        <w:t>/</w:t>
      </w:r>
      <w:r>
        <w:rPr/>
        <w:t>轻吨，折算汇率</w:t>
      </w:r>
      <w:r>
        <w:rPr>
          <w:spacing w:val="-54"/>
        </w:rPr>
        <w:t> </w:t>
      </w:r>
      <w:r>
        <w:rPr>
          <w:rFonts w:ascii="宋体" w:hAnsi="宋体" w:cs="宋体" w:eastAsia="宋体" w:hint="default"/>
        </w:rPr>
        <w:t>6.8482</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t>日央行中间牌价），对本集团船舶及集装箱预计</w:t>
      </w:r>
      <w:r>
        <w:rPr>
          <w:w w:val="100"/>
        </w:rPr>
        <w:t> </w:t>
      </w:r>
      <w:r>
        <w:rPr>
          <w:spacing w:val="-5"/>
        </w:rPr>
        <w:t>净残值作相应调整。本次会计估计变更不进行追溯调整，不会对公司</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1</w:t>
      </w:r>
      <w:r>
        <w:rPr>
          <w:rFonts w:ascii="宋体" w:hAnsi="宋体" w:cs="宋体" w:eastAsia="宋体" w:hint="default"/>
          <w:spacing w:val="-44"/>
        </w:rPr>
        <w:t> </w:t>
      </w:r>
      <w:r>
        <w:rPr/>
        <w:t>月</w:t>
      </w:r>
      <w:r>
        <w:rPr>
          <w:spacing w:val="-43"/>
        </w:rPr>
        <w:t> </w:t>
      </w:r>
      <w:r>
        <w:rPr>
          <w:rFonts w:ascii="宋体" w:hAnsi="宋体" w:cs="宋体" w:eastAsia="宋体" w:hint="default"/>
        </w:rPr>
        <w:t>1</w:t>
      </w:r>
      <w:r>
        <w:rPr>
          <w:rFonts w:ascii="宋体" w:hAnsi="宋体" w:cs="宋体" w:eastAsia="宋体" w:hint="default"/>
          <w:spacing w:val="-46"/>
        </w:rPr>
        <w:t> </w:t>
      </w:r>
      <w:r>
        <w:rPr/>
        <w:t>日前已披露的</w:t>
      </w:r>
    </w:p>
    <w:p>
      <w:pPr>
        <w:pStyle w:val="BodyText"/>
        <w:spacing w:line="240" w:lineRule="auto" w:before="46"/>
        <w:ind w:left="218" w:right="0"/>
        <w:jc w:val="both"/>
      </w:pPr>
      <w:r>
        <w:rPr/>
        <w:t>财务报表产生影响。经测算，本次会计估计变更后，公司</w:t>
      </w:r>
      <w:r>
        <w:rPr>
          <w:spacing w:val="-56"/>
        </w:rPr>
        <w:t> </w:t>
      </w:r>
      <w:r>
        <w:rPr>
          <w:rFonts w:ascii="宋体" w:hAnsi="宋体" w:cs="宋体" w:eastAsia="宋体" w:hint="default"/>
        </w:rPr>
        <w:t>2019</w:t>
      </w:r>
      <w:r>
        <w:rPr>
          <w:rFonts w:ascii="宋体" w:hAnsi="宋体" w:cs="宋体" w:eastAsia="宋体" w:hint="default"/>
          <w:spacing w:val="-56"/>
        </w:rPr>
        <w:t> </w:t>
      </w:r>
      <w:r>
        <w:rPr/>
        <w:t>年船舶及集装箱折旧费将减少</w:t>
      </w:r>
    </w:p>
    <w:p>
      <w:pPr>
        <w:spacing w:line="240" w:lineRule="auto" w:before="10"/>
        <w:rPr>
          <w:rFonts w:ascii="宋体" w:hAnsi="宋体" w:cs="宋体" w:eastAsia="宋体" w:hint="default"/>
          <w:sz w:val="14"/>
          <w:szCs w:val="14"/>
        </w:rPr>
      </w:pPr>
    </w:p>
    <w:p>
      <w:pPr>
        <w:pStyle w:val="BodyText"/>
        <w:spacing w:line="408" w:lineRule="auto"/>
        <w:ind w:left="218" w:right="0"/>
        <w:jc w:val="left"/>
        <w:rPr>
          <w:rFonts w:ascii="宋体" w:hAnsi="宋体" w:cs="宋体" w:eastAsia="宋体" w:hint="default"/>
        </w:rPr>
      </w:pPr>
      <w:r>
        <w:rPr>
          <w:rFonts w:ascii="宋体" w:hAnsi="宋体" w:cs="宋体" w:eastAsia="宋体" w:hint="default"/>
        </w:rPr>
        <w:t>1,231.48</w:t>
      </w:r>
      <w:r>
        <w:rPr>
          <w:rFonts w:ascii="宋体" w:hAnsi="宋体" w:cs="宋体" w:eastAsia="宋体" w:hint="default"/>
          <w:spacing w:val="-48"/>
        </w:rPr>
        <w:t> </w:t>
      </w:r>
      <w:r>
        <w:rPr>
          <w:spacing w:val="-4"/>
        </w:rPr>
        <w:t>万元，公司</w:t>
      </w:r>
      <w:r>
        <w:rPr>
          <w:spacing w:val="-46"/>
        </w:rPr>
        <w:t> </w:t>
      </w:r>
      <w:r>
        <w:rPr>
          <w:rFonts w:ascii="宋体" w:hAnsi="宋体" w:cs="宋体" w:eastAsia="宋体" w:hint="default"/>
        </w:rPr>
        <w:t>2019</w:t>
      </w:r>
      <w:r>
        <w:rPr>
          <w:rFonts w:ascii="宋体" w:hAnsi="宋体" w:cs="宋体" w:eastAsia="宋体" w:hint="default"/>
          <w:spacing w:val="-48"/>
        </w:rPr>
        <w:t> </w:t>
      </w:r>
      <w:r>
        <w:rPr/>
        <w:t>年度利润总额将因此增加</w:t>
      </w:r>
      <w:r>
        <w:rPr>
          <w:spacing w:val="-48"/>
        </w:rPr>
        <w:t> </w:t>
      </w:r>
      <w:r>
        <w:rPr>
          <w:rFonts w:ascii="宋体" w:hAnsi="宋体" w:cs="宋体" w:eastAsia="宋体" w:hint="default"/>
        </w:rPr>
        <w:t>1,231.48</w:t>
      </w:r>
      <w:r>
        <w:rPr>
          <w:rFonts w:ascii="宋体" w:hAnsi="宋体" w:cs="宋体" w:eastAsia="宋体" w:hint="default"/>
          <w:spacing w:val="-48"/>
        </w:rPr>
        <w:t> </w:t>
      </w:r>
      <w:r>
        <w:rPr>
          <w:spacing w:val="-4"/>
        </w:rPr>
        <w:t>万元。公司独立董事、监事会对本</w:t>
      </w:r>
      <w:r>
        <w:rPr>
          <w:spacing w:val="-102"/>
        </w:rPr>
        <w:t> </w:t>
      </w:r>
      <w:r>
        <w:rPr>
          <w:spacing w:val="-102"/>
        </w:rPr>
      </w:r>
      <w:r>
        <w:rPr/>
        <w:t>次会计政策变更发表了结论性意见。</w:t>
      </w:r>
      <w:r>
        <w:rPr>
          <w:rFonts w:ascii="宋体" w:hAnsi="宋体" w:cs="宋体" w:eastAsia="宋体" w:hint="default"/>
        </w:rPr>
        <w:t> </w:t>
      </w:r>
    </w:p>
    <w:p>
      <w:pPr>
        <w:pStyle w:val="BodyText"/>
        <w:spacing w:line="408" w:lineRule="auto" w:before="46"/>
        <w:ind w:left="218" w:right="242" w:firstLine="419"/>
        <w:jc w:val="left"/>
        <w:rPr>
          <w:rFonts w:ascii="宋体" w:hAnsi="宋体" w:cs="宋体" w:eastAsia="宋体" w:hint="default"/>
        </w:rPr>
      </w:pPr>
      <w:r>
        <w:rPr/>
        <w:t>具体内容详见公司于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30</w:t>
      </w:r>
      <w:r>
        <w:rPr>
          <w:rFonts w:ascii="宋体" w:hAnsi="宋体" w:cs="宋体" w:eastAsia="宋体" w:hint="default"/>
          <w:spacing w:val="-56"/>
        </w:rPr>
        <w:t> </w:t>
      </w:r>
      <w:r>
        <w:rPr/>
        <w:t>日披露于的上海证券交易所的《关于公司会计估计变更</w:t>
      </w:r>
      <w:r>
        <w:rPr>
          <w:w w:val="100"/>
        </w:rPr>
        <w:t> </w:t>
      </w:r>
      <w:r>
        <w:rPr/>
        <w:t>的公告》（公告编号：</w:t>
      </w:r>
      <w:r>
        <w:rPr>
          <w:rFonts w:ascii="宋体" w:hAnsi="宋体" w:cs="宋体" w:eastAsia="宋体" w:hint="default"/>
        </w:rPr>
        <w:t>2019-016</w:t>
      </w:r>
      <w:r>
        <w:rPr/>
        <w:t>）</w:t>
      </w:r>
      <w:r>
        <w:rPr>
          <w:rFonts w:ascii="宋体" w:hAnsi="宋体" w:cs="宋体" w:eastAsia="宋体" w:hint="default"/>
        </w:rPr>
        <w:t> </w:t>
      </w:r>
    </w:p>
    <w:p>
      <w:pPr>
        <w:pStyle w:val="BodyText"/>
        <w:spacing w:line="244" w:lineRule="exact"/>
        <w:ind w:left="218" w:right="0"/>
        <w:jc w:val="both"/>
        <w:rPr>
          <w:rFonts w:ascii="宋体" w:hAnsi="宋体" w:cs="宋体" w:eastAsia="宋体" w:hint="default"/>
        </w:rPr>
      </w:pPr>
      <w:r>
        <w:rPr>
          <w:rFonts w:ascii="宋体"/>
          <w:w w:val="100"/>
        </w:rPr>
        <w:t> </w:t>
      </w:r>
    </w:p>
    <w:p>
      <w:pPr>
        <w:pStyle w:val="Heading2"/>
        <w:spacing w:line="240" w:lineRule="auto" w:before="97"/>
        <w:ind w:right="0"/>
        <w:jc w:val="both"/>
        <w:rPr>
          <w:b w:val="0"/>
          <w:bCs w:val="0"/>
        </w:rPr>
      </w:pPr>
      <w:r>
        <w:rPr/>
        <w:t>（二）公司对重大会计差错更正原因及影响的分析说明</w:t>
      </w:r>
      <w:r>
        <w:rPr>
          <w:b w:val="0"/>
          <w:bCs w:val="0"/>
        </w:rPr>
      </w:r>
    </w:p>
    <w:p>
      <w:pPr>
        <w:pStyle w:val="BodyText"/>
        <w:spacing w:line="240" w:lineRule="auto" w:before="97"/>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both"/>
        <w:rPr>
          <w:rFonts w:ascii="宋体" w:hAnsi="宋体" w:cs="宋体" w:eastAsia="宋体" w:hint="default"/>
        </w:rPr>
      </w:pPr>
      <w:r>
        <w:rPr>
          <w:rFonts w:ascii="宋体"/>
          <w:w w:val="100"/>
        </w:rPr>
        <w:t> </w:t>
      </w:r>
    </w:p>
    <w:p>
      <w:pPr>
        <w:pStyle w:val="Heading2"/>
        <w:spacing w:line="240" w:lineRule="auto" w:before="97"/>
        <w:ind w:right="0"/>
        <w:jc w:val="both"/>
        <w:rPr>
          <w:b w:val="0"/>
          <w:bCs w:val="0"/>
        </w:rPr>
      </w:pPr>
      <w:r>
        <w:rPr/>
        <w:t>（三）与前任会计师事务所进行的沟通情况</w:t>
      </w:r>
      <w:r>
        <w:rPr>
          <w:b w:val="0"/>
          <w:bCs w:val="0"/>
        </w:rPr>
      </w:r>
    </w:p>
    <w:p>
      <w:pPr>
        <w:pStyle w:val="BodyText"/>
        <w:spacing w:line="338" w:lineRule="auto" w:before="97"/>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公司已将上述会计估计变更事项与前任会计师事务所进行了通报，与其进行了友好沟通。本</w:t>
      </w:r>
    </w:p>
    <w:p>
      <w:pPr>
        <w:pStyle w:val="BodyText"/>
        <w:spacing w:line="408" w:lineRule="auto" w:before="107"/>
        <w:ind w:left="218" w:right="235"/>
        <w:jc w:val="left"/>
      </w:pPr>
      <w:r>
        <w:rPr/>
        <w:t>次会计估计变更是公司根据《企业会计准则第</w:t>
      </w:r>
      <w:r>
        <w:rPr>
          <w:spacing w:val="-56"/>
        </w:rPr>
        <w:t> </w:t>
      </w:r>
      <w:r>
        <w:rPr>
          <w:rFonts w:ascii="宋体" w:hAnsi="宋体" w:cs="宋体" w:eastAsia="宋体" w:hint="default"/>
        </w:rPr>
        <w:t>4</w:t>
      </w:r>
      <w:r>
        <w:rPr>
          <w:rFonts w:ascii="宋体" w:hAnsi="宋体" w:cs="宋体" w:eastAsia="宋体" w:hint="default"/>
          <w:spacing w:val="-56"/>
        </w:rPr>
        <w:t> </w:t>
      </w:r>
      <w:r>
        <w:rPr/>
        <w:t>号——固定资产》相关规定并参照当时钢铁市场</w:t>
      </w:r>
      <w:r>
        <w:rPr>
          <w:w w:val="100"/>
        </w:rPr>
        <w:t> </w:t>
      </w:r>
      <w:r>
        <w:rPr>
          <w:spacing w:val="-2"/>
        </w:rPr>
        <w:t>废钢价格进行的调整的，变更后的会计估计能更恰当地反映公司财务状况和经营成果，符合公司</w:t>
      </w:r>
    </w:p>
    <w:p>
      <w:pPr>
        <w:spacing w:after="0" w:line="408" w:lineRule="auto"/>
        <w:jc w:val="left"/>
        <w:sectPr>
          <w:pgSz w:w="11910" w:h="16840"/>
          <w:pgMar w:header="880" w:footer="1195" w:top="1120" w:bottom="1380" w:left="1580" w:right="1040"/>
        </w:sectPr>
      </w:pPr>
    </w:p>
    <w:p>
      <w:pPr>
        <w:pStyle w:val="BodyText"/>
        <w:spacing w:line="240" w:lineRule="auto" w:before="46"/>
        <w:ind w:left="218" w:right="0"/>
        <w:jc w:val="left"/>
        <w:rPr>
          <w:rFonts w:ascii="宋体" w:hAnsi="宋体" w:cs="宋体" w:eastAsia="宋体" w:hint="default"/>
        </w:rPr>
      </w:pPr>
      <w:r>
        <w:rPr/>
        <w:t>及全体股东的利益。</w:t>
      </w:r>
      <w:r>
        <w:rPr>
          <w:rFonts w:ascii="宋体" w:hAnsi="宋体" w:cs="宋体" w:eastAsia="宋体" w:hint="default"/>
          <w:color w:val="FF0000"/>
        </w:rPr>
        <w:t> </w:t>
      </w:r>
      <w:r>
        <w:rPr>
          <w:rFonts w:ascii="宋体" w:hAnsi="宋体" w:cs="宋体" w:eastAsia="宋体" w:hint="default"/>
        </w:rPr>
      </w:r>
    </w:p>
    <w:p>
      <w:pPr>
        <w:pStyle w:val="BodyText"/>
        <w:spacing w:line="240" w:lineRule="auto" w:before="117"/>
        <w:ind w:left="218" w:right="0"/>
        <w:jc w:val="left"/>
        <w:rPr>
          <w:rFonts w:ascii="宋体" w:hAnsi="宋体" w:cs="宋体" w:eastAsia="宋体" w:hint="default"/>
        </w:rPr>
      </w:pPr>
      <w:r>
        <w:rPr>
          <w:rFonts w:ascii="宋体"/>
          <w:w w:val="100"/>
        </w:rPr>
        <w:t> </w:t>
      </w:r>
    </w:p>
    <w:p>
      <w:pPr>
        <w:pStyle w:val="Heading2"/>
        <w:spacing w:line="240" w:lineRule="auto" w:before="97"/>
        <w:ind w:right="0"/>
        <w:jc w:val="left"/>
        <w:rPr>
          <w:b w:val="0"/>
          <w:bCs w:val="0"/>
        </w:rPr>
      </w:pPr>
      <w:r>
        <w:rPr/>
        <w:t>（四）其他说明</w:t>
      </w:r>
      <w:r>
        <w:rPr>
          <w:b w:val="0"/>
          <w:bCs w:val="0"/>
        </w:rPr>
      </w:r>
    </w:p>
    <w:p>
      <w:pPr>
        <w:pStyle w:val="BodyText"/>
        <w:spacing w:line="240" w:lineRule="auto" w:before="97"/>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124"/>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4"/>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382" w:space="3140"/>
            <w:col w:w="2768"/>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085"/>
        <w:gridCol w:w="2979"/>
        <w:gridCol w:w="2986"/>
      </w:tblGrid>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原聘任</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7"/>
              <w:jc w:val="left"/>
              <w:rPr>
                <w:rFonts w:ascii="宋体" w:hAnsi="宋体" w:cs="宋体" w:eastAsia="宋体" w:hint="default"/>
                <w:sz w:val="21"/>
                <w:szCs w:val="21"/>
              </w:rPr>
            </w:pPr>
            <w:r>
              <w:rPr>
                <w:rFonts w:ascii="宋体" w:hAnsi="宋体" w:cs="宋体" w:eastAsia="宋体" w:hint="default"/>
                <w:spacing w:val="-2"/>
                <w:sz w:val="21"/>
                <w:szCs w:val="21"/>
              </w:rPr>
              <w:t>容诚会计师事务所</w:t>
            </w:r>
            <w:r>
              <w:rPr>
                <w:rFonts w:ascii="宋体" w:hAnsi="宋体" w:cs="宋体" w:eastAsia="宋体" w:hint="default"/>
                <w:spacing w:val="-2"/>
                <w:sz w:val="21"/>
                <w:szCs w:val="21"/>
              </w:rPr>
              <w:t>(</w:t>
            </w:r>
            <w:r>
              <w:rPr>
                <w:rFonts w:ascii="宋体" w:hAnsi="宋体" w:cs="宋体" w:eastAsia="宋体" w:hint="default"/>
                <w:spacing w:val="-2"/>
                <w:sz w:val="21"/>
                <w:szCs w:val="21"/>
              </w:rPr>
              <w:t>特殊普通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7"/>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85"/>
        <w:gridCol w:w="2979"/>
        <w:gridCol w:w="2986"/>
      </w:tblGrid>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2,600,000</w:t>
            </w:r>
            <w:r>
              <w:rPr>
                <w:rFonts w:ascii="宋体"/>
                <w:sz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
              <w:jc w:val="right"/>
              <w:rPr>
                <w:rFonts w:ascii="宋体" w:hAnsi="宋体" w:cs="宋体" w:eastAsia="宋体" w:hint="default"/>
                <w:sz w:val="21"/>
                <w:szCs w:val="21"/>
              </w:rPr>
            </w:pPr>
            <w:r>
              <w:rPr>
                <w:rFonts w:ascii="宋体"/>
                <w:spacing w:val="-1"/>
                <w:sz w:val="21"/>
              </w:rPr>
              <w:t>3,500,000</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z w:val="21"/>
              </w:rPr>
              <w:t>3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z w:val="21"/>
              </w:rPr>
              <w:t>1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w w:val="100"/>
                <w:sz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境外会计师事务所审计年限</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r>
    </w:tbl>
    <w:p>
      <w:pPr>
        <w:spacing w:line="240" w:lineRule="auto" w:before="11"/>
        <w:rPr>
          <w:rFonts w:ascii="宋体" w:hAnsi="宋体" w:cs="宋体" w:eastAsia="宋体" w:hint="default"/>
          <w:sz w:val="23"/>
          <w:szCs w:val="23"/>
        </w:rPr>
      </w:pPr>
    </w:p>
    <w:tbl>
      <w:tblPr>
        <w:tblW w:w="0" w:type="auto"/>
        <w:jc w:val="left"/>
        <w:tblInd w:w="105" w:type="dxa"/>
        <w:tblLayout w:type="fixed"/>
        <w:tblCellMar>
          <w:top w:w="0" w:type="dxa"/>
          <w:left w:w="0" w:type="dxa"/>
          <w:bottom w:w="0" w:type="dxa"/>
          <w:right w:w="0" w:type="dxa"/>
        </w:tblCellMar>
        <w:tblLook w:val="01E0"/>
      </w:tblPr>
      <w:tblGrid>
        <w:gridCol w:w="3085"/>
        <w:gridCol w:w="2979"/>
        <w:gridCol w:w="2986"/>
      </w:tblGrid>
      <w:tr>
        <w:trPr>
          <w:trHeight w:val="32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w w:val="100"/>
                <w:sz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7"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634"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0"/>
              <w:jc w:val="left"/>
              <w:rPr>
                <w:rFonts w:ascii="宋体" w:hAnsi="宋体" w:cs="宋体" w:eastAsia="宋体" w:hint="default"/>
                <w:sz w:val="21"/>
                <w:szCs w:val="21"/>
              </w:rPr>
            </w:pPr>
            <w:r>
              <w:rPr>
                <w:rFonts w:ascii="宋体" w:hAnsi="宋体" w:cs="宋体" w:eastAsia="宋体" w:hint="default"/>
                <w:spacing w:val="-2"/>
                <w:sz w:val="21"/>
                <w:szCs w:val="21"/>
              </w:rPr>
              <w:t>大华会计师事务所（特殊普通</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合伙）</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500,000</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财务顾问</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海通证券股份有限公司</w:t>
            </w:r>
            <w:r>
              <w:rPr>
                <w:rFonts w:ascii="宋体" w:hAnsi="宋体" w:cs="宋体" w:eastAsia="宋体" w:hint="default"/>
                <w:sz w:val="21"/>
                <w:szCs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spacing w:val="-1"/>
                <w:sz w:val="21"/>
              </w:rPr>
              <w:t>500,000</w:t>
            </w:r>
            <w:r>
              <w:rPr>
                <w:rFonts w:ascii="宋体"/>
                <w:sz w:val="21"/>
              </w:rPr>
              <w:t> </w:t>
            </w:r>
          </w:p>
        </w:tc>
      </w:tr>
      <w:tr>
        <w:trPr>
          <w:trHeight w:val="322" w:hRule="exact"/>
        </w:trPr>
        <w:tc>
          <w:tcPr>
            <w:tcW w:w="3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保荐人</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w w:val="100"/>
                <w:sz w:val="21"/>
              </w:rPr>
              <w:t> </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73" w:lineRule="auto"/>
        <w:ind w:left="218" w:right="2412"/>
        <w:jc w:val="left"/>
        <w:rPr>
          <w:rFonts w:ascii="宋体" w:hAnsi="宋体" w:cs="宋体" w:eastAsia="宋体" w:hint="default"/>
        </w:rPr>
      </w:pPr>
      <w:r>
        <w:rPr>
          <w:rFonts w:ascii="宋体" w:hAnsi="宋体" w:cs="宋体" w:eastAsia="宋体" w:hint="default"/>
          <w:w w:val="100"/>
        </w:rPr>
        <w:t>  </w:t>
      </w:r>
      <w:r>
        <w:rPr>
          <w:w w:val="100"/>
        </w:rPr>
        <w:t>聘任</w:t>
      </w:r>
      <w:r>
        <w:rPr>
          <w:spacing w:val="-3"/>
          <w:w w:val="100"/>
        </w:rPr>
        <w:t>、</w:t>
      </w:r>
      <w:r>
        <w:rPr>
          <w:w w:val="100"/>
        </w:rPr>
        <w:t>解</w:t>
      </w:r>
      <w:r>
        <w:rPr>
          <w:spacing w:val="-3"/>
          <w:w w:val="100"/>
        </w:rPr>
        <w:t>聘</w:t>
      </w:r>
      <w:r>
        <w:rPr>
          <w:w w:val="100"/>
        </w:rPr>
        <w:t>会</w:t>
      </w:r>
      <w:r>
        <w:rPr>
          <w:spacing w:val="-3"/>
          <w:w w:val="100"/>
        </w:rPr>
        <w:t>计</w:t>
      </w:r>
      <w:r>
        <w:rPr>
          <w:w w:val="100"/>
        </w:rPr>
        <w:t>师</w:t>
      </w:r>
      <w:r>
        <w:rPr>
          <w:spacing w:val="-3"/>
          <w:w w:val="100"/>
        </w:rPr>
        <w:t>事</w:t>
      </w:r>
      <w:r>
        <w:rPr>
          <w:w w:val="100"/>
        </w:rPr>
        <w:t>务</w:t>
      </w:r>
      <w:r>
        <w:rPr>
          <w:spacing w:val="-3"/>
          <w:w w:val="100"/>
        </w:rPr>
        <w:t>所</w:t>
      </w:r>
      <w:r>
        <w:rPr>
          <w:w w:val="100"/>
        </w:rPr>
        <w:t>的情</w:t>
      </w:r>
      <w:r>
        <w:rPr>
          <w:spacing w:val="-3"/>
          <w:w w:val="100"/>
        </w:rPr>
        <w:t>况</w:t>
      </w:r>
      <w:r>
        <w:rPr>
          <w:w w:val="100"/>
        </w:rPr>
        <w:t>说</w:t>
      </w:r>
      <w:r>
        <w:rPr>
          <w:spacing w:val="-3"/>
          <w:w w:val="100"/>
        </w:rPr>
        <w:t>明</w:t>
      </w:r>
      <w:r>
        <w:rPr>
          <w:rFonts w:ascii="宋体" w:hAnsi="宋体" w:cs="宋体" w:eastAsia="宋体" w:hint="default"/>
          <w:w w:val="100"/>
        </w:rPr>
        <w:t> </w:t>
      </w:r>
    </w:p>
    <w:p>
      <w:pPr>
        <w:pStyle w:val="BodyText"/>
        <w:spacing w:line="240" w:lineRule="auto" w:before="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8" w:right="230" w:firstLine="419"/>
        <w:jc w:val="both"/>
        <w:rPr>
          <w:rFonts w:ascii="宋体" w:hAnsi="宋体" w:cs="宋体" w:eastAsia="宋体" w:hint="default"/>
        </w:rPr>
      </w:pPr>
      <w:r>
        <w:rPr/>
        <w:t>公司自 </w:t>
      </w:r>
      <w:r>
        <w:rPr>
          <w:rFonts w:ascii="宋体" w:hAnsi="宋体" w:cs="宋体" w:eastAsia="宋体" w:hint="default"/>
        </w:rPr>
        <w:t>2016</w:t>
      </w:r>
      <w:r>
        <w:rPr>
          <w:rFonts w:ascii="宋体" w:hAnsi="宋体" w:cs="宋体" w:eastAsia="宋体" w:hint="default"/>
          <w:spacing w:val="-44"/>
        </w:rPr>
        <w:t> </w:t>
      </w:r>
      <w:r>
        <w:rPr>
          <w:spacing w:val="-5"/>
        </w:rPr>
        <w:t>年起聘请容诚会计师事务所</w:t>
      </w:r>
      <w:r>
        <w:rPr>
          <w:rFonts w:ascii="宋体" w:hAnsi="宋体" w:cs="宋体" w:eastAsia="宋体" w:hint="default"/>
          <w:spacing w:val="-5"/>
        </w:rPr>
        <w:t>(</w:t>
      </w:r>
      <w:r>
        <w:rPr>
          <w:spacing w:val="-5"/>
        </w:rPr>
        <w:t>特殊普通合伙</w:t>
      </w:r>
      <w:r>
        <w:rPr>
          <w:rFonts w:ascii="宋体" w:hAnsi="宋体" w:cs="宋体" w:eastAsia="宋体" w:hint="default"/>
          <w:spacing w:val="-5"/>
        </w:rPr>
        <w:t>)</w:t>
      </w:r>
      <w:r>
        <w:rPr>
          <w:spacing w:val="-5"/>
        </w:rPr>
        <w:t>（以下简称“容诚”）为公司的审计</w:t>
      </w:r>
      <w:r>
        <w:rPr>
          <w:w w:val="100"/>
        </w:rPr>
        <w:t> </w:t>
      </w:r>
      <w:r>
        <w:rPr>
          <w:spacing w:val="-2"/>
        </w:rPr>
        <w:t>机构。容诚在执业过程中，坚持独立审计原则，勤勉尽职，公允的发表审计意见，客观、公正、</w:t>
      </w:r>
      <w:r>
        <w:rPr>
          <w:spacing w:val="-25"/>
        </w:rPr>
        <w:t> </w:t>
      </w:r>
      <w:r>
        <w:rPr>
          <w:spacing w:val="-25"/>
        </w:rPr>
      </w:r>
      <w:r>
        <w:rPr>
          <w:spacing w:val="-2"/>
        </w:rPr>
        <w:t>准确的反映公司财务报表及内部控制情况，切实履行了审计机构的职责，从专业角度维护了公司</w:t>
      </w:r>
      <w:r>
        <w:rPr>
          <w:spacing w:val="-25"/>
        </w:rPr>
        <w:t> </w:t>
      </w:r>
      <w:r>
        <w:rPr>
          <w:spacing w:val="-25"/>
        </w:rPr>
      </w:r>
      <w:r>
        <w:rPr/>
        <w:t>及全体股东的合法权益。</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46"/>
        <w:ind w:left="218" w:right="227" w:firstLine="419"/>
        <w:jc w:val="both"/>
        <w:rPr>
          <w:rFonts w:ascii="宋体" w:hAnsi="宋体" w:cs="宋体" w:eastAsia="宋体" w:hint="default"/>
        </w:rPr>
      </w:pPr>
      <w:r>
        <w:rPr>
          <w:spacing w:val="-5"/>
        </w:rPr>
        <w:t>根据公司业务发展和审计的需要，经综合考虑公司决定终止与容诚的合作。</w:t>
      </w:r>
      <w:r>
        <w:rPr>
          <w:spacing w:val="54"/>
        </w:rPr>
        <w:t> </w:t>
      </w:r>
      <w:r>
        <w:rPr>
          <w:rFonts w:ascii="宋体" w:hAnsi="宋体" w:cs="宋体" w:eastAsia="宋体" w:hint="default"/>
          <w:spacing w:val="54"/>
        </w:rPr>
      </w:r>
      <w:r>
        <w:rPr/>
        <w:t>公司已就变更会</w:t>
      </w:r>
      <w:r>
        <w:rPr>
          <w:w w:val="100"/>
        </w:rPr>
        <w:t> </w:t>
      </w:r>
      <w:r>
        <w:rPr>
          <w:spacing w:val="-2"/>
        </w:rPr>
        <w:t>计师事务所事项与容诚进行了事前沟通，容诚知悉本事项并确认无异议。公司对容诚多年来为公</w:t>
      </w:r>
      <w:r>
        <w:rPr>
          <w:spacing w:val="-25"/>
        </w:rPr>
        <w:t> </w:t>
      </w:r>
      <w:r>
        <w:rPr>
          <w:spacing w:val="-25"/>
        </w:rPr>
      </w:r>
      <w:r>
        <w:rPr/>
        <w:t>司提供的专业审计服务工作表示诚挚的感谢。</w:t>
      </w:r>
      <w:r>
        <w:rPr>
          <w:rFonts w:ascii="宋体" w:hAnsi="宋体" w:cs="宋体" w:eastAsia="宋体" w:hint="default"/>
        </w:rPr>
        <w:t> </w:t>
      </w:r>
    </w:p>
    <w:p>
      <w:pPr>
        <w:pStyle w:val="BodyText"/>
        <w:spacing w:line="408" w:lineRule="auto" w:before="46"/>
        <w:ind w:left="218" w:right="228" w:firstLine="419"/>
        <w:jc w:val="both"/>
        <w:rPr>
          <w:rFonts w:ascii="宋体" w:hAnsi="宋体" w:cs="宋体" w:eastAsia="宋体" w:hint="default"/>
        </w:rPr>
      </w:pPr>
      <w:r>
        <w:rPr>
          <w:spacing w:val="-2"/>
        </w:rPr>
        <w:t>经过充分调查了解后，公司董事会审计委员会提名大华会计师事务所（特殊普通合伙）（以</w:t>
      </w:r>
      <w:r>
        <w:rPr>
          <w:w w:val="100"/>
        </w:rPr>
        <w:t> </w:t>
      </w:r>
      <w:r>
        <w:rPr>
          <w:spacing w:val="-8"/>
        </w:rPr>
        <w:t>下简称“大华”）担任公司</w:t>
      </w:r>
      <w:r>
        <w:rPr>
          <w:spacing w:val="-19"/>
        </w:rPr>
        <w:t> </w:t>
      </w:r>
      <w:r>
        <w:rPr>
          <w:rFonts w:ascii="宋体" w:hAnsi="宋体" w:cs="宋体" w:eastAsia="宋体" w:hint="default"/>
        </w:rPr>
        <w:t>2019</w:t>
      </w:r>
      <w:r>
        <w:rPr>
          <w:rFonts w:ascii="宋体" w:hAnsi="宋体" w:cs="宋体" w:eastAsia="宋体" w:hint="default"/>
          <w:spacing w:val="-21"/>
        </w:rPr>
        <w:t> </w:t>
      </w:r>
      <w:r>
        <w:rPr>
          <w:spacing w:val="-3"/>
        </w:rPr>
        <w:t>年度审计机构，公司董事会审计委员会对大华进行了充分了解和</w:t>
      </w:r>
      <w:r>
        <w:rPr>
          <w:spacing w:val="-93"/>
        </w:rPr>
        <w:t> </w:t>
      </w:r>
      <w:r>
        <w:rPr>
          <w:spacing w:val="-93"/>
        </w:rPr>
      </w:r>
      <w:r>
        <w:rPr>
          <w:spacing w:val="-6"/>
        </w:rPr>
        <w:t>审查，大华具备证券、期货相关业务审计从业资格，具备为上市公司提供审计服务的经验和能力，</w:t>
      </w:r>
      <w:r>
        <w:rPr>
          <w:spacing w:val="-54"/>
        </w:rPr>
        <w:t> </w:t>
      </w:r>
      <w:r>
        <w:rPr>
          <w:spacing w:val="-54"/>
        </w:rPr>
      </w:r>
      <w:r>
        <w:rPr/>
        <w:t>能够满足公司财务审计的工作要求，能够独立对公司财务状况和内部控制进行审计。</w:t>
      </w:r>
      <w:r>
        <w:rPr>
          <w:rFonts w:ascii="宋体" w:hAnsi="宋体" w:cs="宋体" w:eastAsia="宋体" w:hint="default"/>
        </w:rPr>
        <w:t> </w:t>
      </w:r>
    </w:p>
    <w:p>
      <w:pPr>
        <w:pStyle w:val="BodyText"/>
        <w:spacing w:line="408" w:lineRule="auto" w:before="46"/>
        <w:ind w:left="218" w:right="237" w:firstLine="419"/>
        <w:jc w:val="both"/>
        <w:rPr>
          <w:rFonts w:ascii="宋体" w:hAnsi="宋体" w:cs="宋体" w:eastAsia="宋体" w:hint="default"/>
        </w:rPr>
      </w:pPr>
      <w:r>
        <w:rPr>
          <w:spacing w:val="-2"/>
        </w:rPr>
        <w:t>公司此次变更会计师事务所的程序符合《公司法》、《证券法》、《上海证券交易所股票上</w:t>
      </w:r>
      <w:r>
        <w:rPr>
          <w:w w:val="100"/>
        </w:rPr>
        <w:t> </w:t>
      </w:r>
      <w:r>
        <w:rPr/>
        <w:t>市规则》及《公司章程》等法律法规及公司制度的规定。</w:t>
      </w:r>
      <w:r>
        <w:rPr>
          <w:rFonts w:ascii="宋体" w:hAnsi="宋体" w:cs="宋体" w:eastAsia="宋体" w:hint="default"/>
        </w:rPr>
        <w:t> </w:t>
      </w:r>
    </w:p>
    <w:p>
      <w:pPr>
        <w:pStyle w:val="BodyText"/>
        <w:spacing w:line="245" w:lineRule="exact"/>
        <w:ind w:left="218" w:right="0"/>
        <w:jc w:val="left"/>
        <w:rPr>
          <w:rFonts w:ascii="宋体" w:hAnsi="宋体" w:cs="宋体" w:eastAsia="宋体" w:hint="default"/>
        </w:rPr>
      </w:pPr>
      <w:r>
        <w:rPr>
          <w:rFonts w:ascii="宋体"/>
          <w:w w:val="100"/>
        </w:rPr>
        <w:t> </w:t>
      </w:r>
    </w:p>
    <w:p>
      <w:pPr>
        <w:pStyle w:val="BodyText"/>
        <w:spacing w:line="240" w:lineRule="auto" w:before="37"/>
        <w:ind w:left="218" w:right="2412"/>
        <w:jc w:val="left"/>
        <w:rPr>
          <w:rFonts w:ascii="宋体" w:hAnsi="宋体" w:cs="宋体" w:eastAsia="宋体" w:hint="default"/>
        </w:rPr>
      </w:pPr>
      <w:r>
        <w:rPr/>
        <w:t>审计期间改聘会计师事务所的情况说明</w:t>
      </w:r>
      <w:r>
        <w:rPr>
          <w:rFonts w:ascii="宋体" w:hAnsi="宋体" w:cs="宋体" w:eastAsia="宋体" w:hint="default"/>
        </w:rPr>
        <w:t> </w:t>
      </w:r>
    </w:p>
    <w:p>
      <w:pPr>
        <w:spacing w:line="324" w:lineRule="auto" w:before="37"/>
        <w:ind w:left="218" w:right="630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七、面临暂停上市风险的情况</w:t>
      </w:r>
      <w:r>
        <w:rPr>
          <w:rFonts w:ascii="宋体" w:hAnsi="宋体" w:cs="宋体" w:eastAsia="宋体" w:hint="default"/>
          <w:b/>
          <w:bCs/>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一</w:t>
      </w:r>
      <w:r>
        <w:rPr>
          <w:rFonts w:ascii="宋体" w:hAnsi="宋体" w:cs="宋体" w:eastAsia="宋体" w:hint="default"/>
          <w:b/>
          <w:bCs/>
          <w:sz w:val="21"/>
          <w:szCs w:val="21"/>
        </w:rPr>
        <w:t>)</w:t>
      </w:r>
      <w:r>
        <w:rPr>
          <w:rFonts w:ascii="宋体" w:hAnsi="宋体" w:cs="宋体" w:eastAsia="宋体" w:hint="default"/>
          <w:b/>
          <w:bCs/>
          <w:sz w:val="21"/>
          <w:szCs w:val="21"/>
        </w:rPr>
        <w:t>导致暂停上市的原因</w:t>
      </w:r>
      <w:r>
        <w:rPr>
          <w:rFonts w:ascii="宋体" w:hAnsi="宋体" w:cs="宋体" w:eastAsia="宋体" w:hint="default"/>
          <w:sz w:val="21"/>
          <w:szCs w:val="21"/>
        </w:rPr>
      </w:r>
    </w:p>
    <w:p>
      <w:pPr>
        <w:pStyle w:val="BodyText"/>
        <w:spacing w:line="240" w:lineRule="auto" w:before="23"/>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64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40" w:lineRule="auto" w:before="23"/>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pStyle w:val="Heading2"/>
        <w:spacing w:line="240" w:lineRule="auto" w:before="36"/>
        <w:ind w:right="2412"/>
        <w:jc w:val="left"/>
        <w:rPr>
          <w:b w:val="0"/>
          <w:bCs w:val="0"/>
        </w:rPr>
      </w:pPr>
      <w:r>
        <w:rPr/>
        <w:t>八、面临终止上市的情况和原因</w:t>
      </w:r>
      <w:r>
        <w:rPr>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40" w:lineRule="auto" w:before="23"/>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218" w:right="227" w:firstLine="419"/>
        <w:jc w:val="both"/>
        <w:rPr>
          <w:rFonts w:ascii="宋体" w:hAnsi="宋体" w:cs="宋体" w:eastAsia="宋体" w:hint="default"/>
        </w:rPr>
      </w:pPr>
      <w:r>
        <w:rPr>
          <w:spacing w:val="-1"/>
          <w:w w:val="100"/>
        </w:rPr>
        <w:t>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2"/>
          <w:w w:val="100"/>
        </w:rPr>
        <w:t> </w:t>
      </w:r>
      <w:r>
        <w:rPr>
          <w:w w:val="100"/>
        </w:rPr>
        <w:t>月</w:t>
      </w:r>
      <w:r>
        <w:rPr>
          <w:spacing w:val="-51"/>
          <w:w w:val="100"/>
        </w:rPr>
        <w:t> </w:t>
      </w:r>
      <w:r>
        <w:rPr>
          <w:rFonts w:ascii="宋体" w:hAnsi="宋体" w:cs="宋体" w:eastAsia="宋体" w:hint="default"/>
          <w:w w:val="100"/>
        </w:rPr>
        <w:t>20</w:t>
      </w:r>
      <w:r>
        <w:rPr>
          <w:rFonts w:ascii="宋体" w:hAnsi="宋体" w:cs="宋体" w:eastAsia="宋体" w:hint="default"/>
          <w:spacing w:val="-53"/>
          <w:w w:val="100"/>
        </w:rPr>
        <w:t> </w:t>
      </w:r>
      <w:r>
        <w:rPr>
          <w:spacing w:val="-5"/>
          <w:w w:val="100"/>
        </w:rPr>
        <w:t>日在上海证券交易所网站披露了《关于法院裁定受理公司全资子公司</w:t>
      </w:r>
      <w:r>
        <w:rPr>
          <w:w w:val="100"/>
        </w:rPr>
        <w:t> </w:t>
      </w:r>
      <w:r>
        <w:rPr>
          <w:spacing w:val="-4"/>
        </w:rPr>
        <w:t>重整的公告》（编号为</w:t>
      </w:r>
      <w:r>
        <w:rPr/>
        <w:t> </w:t>
      </w:r>
      <w:r>
        <w:rPr>
          <w:rFonts w:ascii="宋体" w:hAnsi="宋体" w:cs="宋体" w:eastAsia="宋体" w:hint="default"/>
          <w:spacing w:val="-2"/>
        </w:rPr>
        <w:t>2019-115</w:t>
      </w:r>
      <w:r>
        <w:rPr>
          <w:spacing w:val="-2"/>
        </w:rPr>
        <w:t>），泉州市中级人民法院分别裁定受理了广州东湾运输有限公司</w:t>
      </w:r>
      <w:r>
        <w:rPr>
          <w:spacing w:val="-95"/>
        </w:rPr>
        <w:t> </w:t>
      </w:r>
      <w:r>
        <w:rPr>
          <w:spacing w:val="-95"/>
        </w:rPr>
      </w:r>
      <w:r>
        <w:rPr>
          <w:spacing w:val="-2"/>
        </w:rPr>
        <w:t>和福建世纪昆仑商贸有限公司对公司全资子公司泉州安通物流有限公司和泉州安盛船务有限公司</w:t>
      </w:r>
      <w:r>
        <w:rPr>
          <w:spacing w:val="-25"/>
        </w:rPr>
        <w:t> </w:t>
      </w:r>
      <w:r>
        <w:rPr>
          <w:spacing w:val="-25"/>
        </w:rPr>
      </w:r>
      <w:r>
        <w:rPr/>
        <w:t>的重整申请。泉州安通物流有限公司和泉州安盛船务有限公司进入重整程序。</w:t>
      </w:r>
      <w:r>
        <w:rPr>
          <w:rFonts w:ascii="宋体" w:hAnsi="宋体" w:cs="宋体" w:eastAsia="宋体" w:hint="default"/>
        </w:rPr>
        <w:t> </w:t>
      </w:r>
    </w:p>
    <w:p>
      <w:pPr>
        <w:pStyle w:val="BodyText"/>
        <w:spacing w:line="245" w:lineRule="exact"/>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b w:val="0"/>
          <w:bCs w:val="0"/>
        </w:rPr>
      </w:pPr>
      <w:r>
        <w:rPr/>
        <w:t>十、重大诉讼、仲裁事项</w:t>
      </w:r>
      <w:r>
        <w:rPr>
          <w:b w:val="0"/>
          <w:bCs w:val="0"/>
        </w:rPr>
      </w:r>
    </w:p>
    <w:p>
      <w:pPr>
        <w:pStyle w:val="BodyText"/>
        <w:spacing w:line="240" w:lineRule="auto" w:before="97"/>
        <w:ind w:left="218"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70"/>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521" w:right="0"/>
              <w:jc w:val="left"/>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500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both"/>
              <w:rPr>
                <w:rFonts w:ascii="宋体" w:hAnsi="宋体" w:cs="宋体" w:eastAsia="宋体" w:hint="default"/>
                <w:sz w:val="21"/>
                <w:szCs w:val="21"/>
              </w:rPr>
            </w:pPr>
            <w:r>
              <w:rPr>
                <w:rFonts w:ascii="宋体" w:hAnsi="宋体" w:cs="宋体" w:eastAsia="宋体" w:hint="default"/>
                <w:spacing w:val="-6"/>
                <w:w w:val="100"/>
                <w:sz w:val="21"/>
                <w:szCs w:val="21"/>
              </w:rPr>
              <w:t>因控股股东、实际控制人郭东泽先生违规对外担</w:t>
            </w:r>
            <w:r>
              <w:rPr>
                <w:rFonts w:ascii="宋体" w:hAnsi="宋体" w:cs="宋体" w:eastAsia="宋体" w:hint="default"/>
                <w:w w:val="100"/>
                <w:sz w:val="21"/>
                <w:szCs w:val="21"/>
              </w:rPr>
              <w:t> </w:t>
            </w:r>
            <w:r>
              <w:rPr>
                <w:rFonts w:ascii="宋体" w:hAnsi="宋体" w:cs="宋体" w:eastAsia="宋体" w:hint="default"/>
                <w:spacing w:val="2"/>
                <w:sz w:val="21"/>
                <w:szCs w:val="21"/>
              </w:rPr>
              <w:t>保导致公司与安康、中江国际信托股份有限公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7"/>
                <w:sz w:val="21"/>
                <w:szCs w:val="21"/>
              </w:rPr>
              <w:t>司、重庆海尔小额贷款有限公司、江阴华中投资</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管理有限公司、安徽正奇融资租赁有限公司、杭</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州华阳双胜投资管理合伙企业（有限合伙）、北</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w w:val="100"/>
                <w:sz w:val="21"/>
                <w:szCs w:val="21"/>
              </w:rPr>
              <w:t>京皓阳信息咨询有限公司、宁波鼎亮皓轩股权投</w:t>
            </w:r>
            <w:r>
              <w:rPr>
                <w:rFonts w:ascii="宋体" w:hAnsi="宋体" w:cs="宋体" w:eastAsia="宋体" w:hint="default"/>
                <w:w w:val="100"/>
                <w:sz w:val="21"/>
                <w:szCs w:val="21"/>
              </w:rPr>
              <w:t> </w:t>
            </w:r>
            <w:r>
              <w:rPr>
                <w:rFonts w:ascii="宋体" w:hAnsi="宋体" w:cs="宋体" w:eastAsia="宋体" w:hint="default"/>
                <w:spacing w:val="-7"/>
                <w:sz w:val="21"/>
                <w:szCs w:val="21"/>
              </w:rPr>
              <w:t>资合作企业、安徽合泰融资租赁有限公司、河南</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w w:val="100"/>
                <w:sz w:val="21"/>
                <w:szCs w:val="21"/>
              </w:rPr>
              <w:t>九鼎金融租赁股份有限公司、重庆海尔小额贷款</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sz w:val="21"/>
                <w:szCs w:val="21"/>
              </w:rPr>
              <w:t>有限公司、上海欣岩投资管理有公司、浙商银行</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2"/>
                <w:sz w:val="21"/>
                <w:szCs w:val="21"/>
              </w:rPr>
              <w:t>股份有限公司、上海富汇融资租赁股份有限公</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pacing w:val="-7"/>
                <w:sz w:val="21"/>
                <w:szCs w:val="21"/>
              </w:rPr>
              <w:t>司、深圳前海朗阔供应链管理有限公司、海佑财</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7"/>
                <w:sz w:val="21"/>
                <w:szCs w:val="21"/>
              </w:rPr>
              <w:t>富（上海）投资有限公司、杭州华阳双胜投资管</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7"/>
                <w:sz w:val="21"/>
                <w:szCs w:val="21"/>
              </w:rPr>
              <w:t>理合伙企业（有限合伙、刘某某、杨某某、嘉茂</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7"/>
                <w:sz w:val="21"/>
                <w:szCs w:val="21"/>
              </w:rPr>
              <w:t>通商业保理（深圳）有限公司、兴铁资本投资管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7"/>
                <w:sz w:val="21"/>
                <w:szCs w:val="21"/>
              </w:rPr>
              <w:t>理有限公司、江苏福海融资租赁有限公司、交通</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银行泉州分行主体涉及诉讼事项。</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详情请见公司分别于</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5</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宋体" w:hAnsi="宋体" w:cs="宋体" w:eastAsia="宋体" w:hint="default"/>
                <w:sz w:val="21"/>
                <w:szCs w:val="21"/>
              </w:rPr>
              <w:t>18</w:t>
            </w:r>
            <w:r>
              <w:rPr>
                <w:rFonts w:ascii="宋体" w:hAnsi="宋体" w:cs="宋体" w:eastAsia="宋体" w:hint="default"/>
                <w:spacing w:val="-44"/>
                <w:sz w:val="21"/>
                <w:szCs w:val="21"/>
              </w:rPr>
              <w:t> </w:t>
            </w:r>
            <w:r>
              <w:rPr>
                <w:rFonts w:ascii="宋体" w:hAnsi="宋体" w:cs="宋体" w:eastAsia="宋体" w:hint="default"/>
                <w:sz w:val="21"/>
                <w:szCs w:val="21"/>
              </w:rPr>
              <w:t>日和</w:t>
            </w:r>
            <w:r>
              <w:rPr>
                <w:rFonts w:ascii="宋体" w:hAnsi="宋体" w:cs="宋体" w:eastAsia="宋体" w:hint="default"/>
                <w:spacing w:val="-44"/>
                <w:sz w:val="21"/>
                <w:szCs w:val="21"/>
              </w:rPr>
              <w:t> </w:t>
            </w:r>
            <w:r>
              <w:rPr>
                <w:rFonts w:ascii="宋体" w:hAnsi="宋体" w:cs="宋体" w:eastAsia="宋体" w:hint="default"/>
                <w:sz w:val="21"/>
                <w:szCs w:val="21"/>
              </w:rPr>
              <w:t>2020</w:t>
            </w:r>
          </w:p>
          <w:p>
            <w:pPr>
              <w:pStyle w:val="TableParagraph"/>
              <w:spacing w:line="273" w:lineRule="auto" w:before="37"/>
              <w:ind w:left="103" w:right="-5"/>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8"/>
                <w:sz w:val="21"/>
                <w:szCs w:val="21"/>
              </w:rPr>
              <w:t>日在《中国证券报》、《上海证券报》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
                <w:sz w:val="21"/>
                <w:szCs w:val="21"/>
              </w:rPr>
              <w:t>及上海证券交易所网站（</w:t>
            </w:r>
            <w:hyperlink r:id="rId12">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）披露</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7"/>
                <w:w w:val="100"/>
                <w:sz w:val="21"/>
                <w:szCs w:val="21"/>
              </w:rPr>
              <w:t>的公告《关于公司涉及违规对外担保及诉讼等相</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6"/>
                <w:sz w:val="21"/>
                <w:szCs w:val="21"/>
              </w:rPr>
              <w:t>关事项的公告》（公告编号：</w:t>
            </w:r>
            <w:r>
              <w:rPr>
                <w:rFonts w:ascii="宋体" w:hAnsi="宋体" w:cs="宋体" w:eastAsia="宋体" w:hint="default"/>
                <w:spacing w:val="-6"/>
                <w:sz w:val="21"/>
                <w:szCs w:val="21"/>
              </w:rPr>
              <w:t>2019-028</w:t>
            </w:r>
            <w:r>
              <w:rPr>
                <w:rFonts w:ascii="宋体" w:hAnsi="宋体" w:cs="宋体" w:eastAsia="宋体" w:hint="default"/>
                <w:spacing w:val="-6"/>
                <w:sz w:val="21"/>
                <w:szCs w:val="21"/>
              </w:rPr>
              <w:t>）和《关</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pacing w:val="2"/>
                <w:sz w:val="21"/>
                <w:szCs w:val="21"/>
              </w:rPr>
              <w:t>于涉及控股股东违规对外担保及导致公司涉及</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4"/>
                <w:w w:val="100"/>
                <w:sz w:val="21"/>
                <w:szCs w:val="21"/>
              </w:rPr>
              <w:t>诉讼事项进展的公告）》（公告编号：</w:t>
            </w:r>
            <w:r>
              <w:rPr>
                <w:rFonts w:ascii="宋体" w:hAnsi="宋体" w:cs="宋体" w:eastAsia="宋体" w:hint="default"/>
                <w:spacing w:val="-14"/>
                <w:w w:val="100"/>
                <w:sz w:val="21"/>
                <w:szCs w:val="21"/>
              </w:rPr>
              <w:t>2020-009</w:t>
            </w:r>
            <w:r>
              <w:rPr>
                <w:rFonts w:ascii="宋体" w:hAnsi="宋体" w:cs="宋体" w:eastAsia="宋体" w:hint="default"/>
                <w:spacing w:val="-14"/>
                <w:w w:val="100"/>
                <w:sz w:val="21"/>
                <w:szCs w:val="21"/>
              </w:rPr>
              <w:t>）</w:t>
            </w:r>
            <w:r>
              <w:rPr>
                <w:rFonts w:ascii="宋体" w:hAnsi="宋体" w:cs="宋体" w:eastAsia="宋体" w:hint="default"/>
                <w:w w:val="100"/>
                <w:sz w:val="21"/>
                <w:szCs w:val="21"/>
              </w:rPr>
              <w:t> </w:t>
            </w:r>
          </w:p>
        </w:tc>
      </w:tr>
      <w:tr>
        <w:trPr>
          <w:trHeight w:val="1570"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因安盛船务与福建东南造船有限公司的船舶建</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6"/>
                <w:w w:val="100"/>
                <w:sz w:val="21"/>
                <w:szCs w:val="21"/>
              </w:rPr>
              <w:t>造合同纠纷，东南船厂向厦门海事法院提起了诉</w:t>
            </w:r>
            <w:r>
              <w:rPr>
                <w:rFonts w:ascii="宋体" w:hAnsi="宋体" w:cs="宋体" w:eastAsia="宋体" w:hint="default"/>
                <w:w w:val="100"/>
                <w:sz w:val="21"/>
                <w:szCs w:val="21"/>
              </w:rPr>
              <w:t> </w:t>
            </w:r>
            <w:r>
              <w:rPr>
                <w:rFonts w:ascii="宋体" w:hAnsi="宋体" w:cs="宋体" w:eastAsia="宋体" w:hint="default"/>
                <w:sz w:val="21"/>
                <w:szCs w:val="21"/>
              </w:rPr>
              <w:t>讼。</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w w:val="100"/>
                <w:sz w:val="21"/>
                <w:szCs w:val="21"/>
              </w:rPr>
              <w:t>详情请见公司于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5</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18</w:t>
            </w:r>
            <w:r>
              <w:rPr>
                <w:rFonts w:ascii="宋体" w:hAnsi="宋体" w:cs="宋体" w:eastAsia="宋体" w:hint="default"/>
                <w:spacing w:val="-54"/>
                <w:w w:val="100"/>
                <w:sz w:val="21"/>
                <w:szCs w:val="21"/>
              </w:rPr>
              <w:t> </w:t>
            </w:r>
            <w:r>
              <w:rPr>
                <w:rFonts w:ascii="宋体" w:hAnsi="宋体" w:cs="宋体" w:eastAsia="宋体" w:hint="default"/>
                <w:spacing w:val="-16"/>
                <w:w w:val="100"/>
                <w:sz w:val="21"/>
                <w:szCs w:val="21"/>
              </w:rPr>
              <w:t>日在《中国证券</w:t>
            </w:r>
            <w:r>
              <w:rPr>
                <w:rFonts w:ascii="宋体" w:hAnsi="宋体" w:cs="宋体" w:eastAsia="宋体" w:hint="default"/>
                <w:w w:val="100"/>
                <w:sz w:val="21"/>
                <w:szCs w:val="21"/>
              </w:rPr>
              <w:t> </w:t>
            </w:r>
            <w:r>
              <w:rPr>
                <w:rFonts w:ascii="宋体" w:hAnsi="宋体" w:cs="宋体" w:eastAsia="宋体" w:hint="default"/>
                <w:spacing w:val="2"/>
                <w:sz w:val="21"/>
                <w:szCs w:val="21"/>
              </w:rPr>
              <w:t>报》、《上海证券报》及上海证券交易所网站</w:t>
            </w:r>
            <w:r>
              <w:rPr>
                <w:rFonts w:ascii="宋体" w:hAnsi="宋体" w:cs="宋体" w:eastAsia="宋体" w:hint="default"/>
                <w:sz w:val="21"/>
                <w:szCs w:val="21"/>
              </w:rPr>
            </w:r>
          </w:p>
          <w:p>
            <w:pPr>
              <w:pStyle w:val="TableParagraph"/>
              <w:spacing w:line="273" w:lineRule="auto" w:before="7"/>
              <w:ind w:left="103" w:right="-7"/>
              <w:jc w:val="left"/>
              <w:rPr>
                <w:rFonts w:ascii="宋体" w:hAnsi="宋体" w:cs="宋体" w:eastAsia="宋体" w:hint="default"/>
                <w:sz w:val="21"/>
                <w:szCs w:val="21"/>
              </w:rPr>
            </w:pPr>
            <w:r>
              <w:rPr>
                <w:rFonts w:ascii="宋体" w:hAnsi="宋体" w:cs="宋体" w:eastAsia="宋体" w:hint="default"/>
                <w:spacing w:val="-5"/>
                <w:sz w:val="21"/>
                <w:szCs w:val="21"/>
              </w:rPr>
              <w:t>（</w:t>
            </w:r>
            <w:hyperlink r:id="rId12">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）披露的公告《关于子公司银</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1"/>
                <w:w w:val="100"/>
                <w:sz w:val="21"/>
                <w:szCs w:val="21"/>
              </w:rPr>
              <w:t>行账户和孙公司股权被冻结的公告》（公告编号：</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z w:val="21"/>
                <w:szCs w:val="21"/>
              </w:rPr>
              <w:t>2019-029</w:t>
            </w:r>
            <w:r>
              <w:rPr>
                <w:rFonts w:ascii="宋体" w:hAnsi="宋体" w:cs="宋体" w:eastAsia="宋体" w:hint="default"/>
                <w:sz w:val="21"/>
                <w:szCs w:val="21"/>
              </w:rPr>
              <w:t>）</w:t>
            </w:r>
            <w:r>
              <w:rPr>
                <w:rFonts w:ascii="宋体" w:hAnsi="宋体" w:cs="宋体" w:eastAsia="宋体" w:hint="default"/>
                <w:sz w:val="21"/>
                <w:szCs w:val="21"/>
              </w:rPr>
              <w:t> </w:t>
            </w:r>
          </w:p>
        </w:tc>
      </w:tr>
      <w:tr>
        <w:trPr>
          <w:trHeight w:val="1258"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both"/>
              <w:rPr>
                <w:rFonts w:ascii="宋体" w:hAnsi="宋体" w:cs="宋体" w:eastAsia="宋体" w:hint="default"/>
                <w:sz w:val="21"/>
                <w:szCs w:val="21"/>
              </w:rPr>
            </w:pPr>
            <w:r>
              <w:rPr>
                <w:rFonts w:ascii="宋体" w:hAnsi="宋体" w:cs="宋体" w:eastAsia="宋体" w:hint="default"/>
                <w:spacing w:val="2"/>
                <w:sz w:val="21"/>
                <w:szCs w:val="21"/>
              </w:rPr>
              <w:t>厦门船舶重工股份有限公司与安盛船务和民生</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3"/>
                <w:sz w:val="21"/>
                <w:szCs w:val="21"/>
              </w:rPr>
              <w:t>金融租赁股份有限公司因船体编号为</w:t>
            </w:r>
            <w:r>
              <w:rPr>
                <w:rFonts w:ascii="宋体" w:hAnsi="宋体" w:cs="宋体" w:eastAsia="宋体" w:hint="default"/>
                <w:spacing w:val="44"/>
                <w:sz w:val="21"/>
                <w:szCs w:val="21"/>
              </w:rPr>
              <w:t> </w:t>
            </w:r>
            <w:r>
              <w:rPr>
                <w:rFonts w:ascii="宋体" w:hAnsi="宋体" w:cs="宋体" w:eastAsia="宋体" w:hint="default"/>
                <w:sz w:val="21"/>
                <w:szCs w:val="21"/>
              </w:rPr>
              <w:t>XSI422I</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船和 </w:t>
            </w:r>
            <w:r>
              <w:rPr>
                <w:rFonts w:ascii="宋体" w:hAnsi="宋体" w:cs="宋体" w:eastAsia="宋体" w:hint="default"/>
                <w:sz w:val="21"/>
                <w:szCs w:val="21"/>
              </w:rPr>
              <w:t>XSI422J</w:t>
            </w:r>
            <w:r>
              <w:rPr>
                <w:rFonts w:ascii="宋体" w:hAnsi="宋体" w:cs="宋体" w:eastAsia="宋体" w:hint="default"/>
                <w:spacing w:val="-1"/>
                <w:sz w:val="21"/>
                <w:szCs w:val="21"/>
              </w:rPr>
              <w:t> </w:t>
            </w:r>
            <w:r>
              <w:rPr>
                <w:rFonts w:ascii="宋体" w:hAnsi="宋体" w:cs="宋体" w:eastAsia="宋体" w:hint="default"/>
                <w:sz w:val="21"/>
                <w:szCs w:val="21"/>
              </w:rPr>
              <w:t>舶建造合同纠纷为由向厦门海事</w:t>
            </w:r>
            <w:r>
              <w:rPr>
                <w:rFonts w:ascii="宋体" w:hAnsi="宋体" w:cs="宋体" w:eastAsia="宋体" w:hint="default"/>
                <w:w w:val="100"/>
                <w:sz w:val="21"/>
                <w:szCs w:val="21"/>
              </w:rPr>
              <w:t> </w:t>
            </w:r>
            <w:r>
              <w:rPr>
                <w:rFonts w:ascii="宋体" w:hAnsi="宋体" w:cs="宋体" w:eastAsia="宋体" w:hint="default"/>
                <w:sz w:val="21"/>
                <w:szCs w:val="21"/>
              </w:rPr>
              <w:t>法院提起民事诉讼。</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w w:val="100"/>
                <w:sz w:val="21"/>
                <w:szCs w:val="21"/>
              </w:rPr>
              <w:t>详情请见公司于</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2019</w:t>
            </w:r>
            <w:r>
              <w:rPr>
                <w:rFonts w:ascii="宋体" w:hAnsi="宋体" w:cs="宋体" w:eastAsia="宋体" w:hint="default"/>
                <w:spacing w:val="-53"/>
                <w:w w:val="100"/>
                <w:sz w:val="21"/>
                <w:szCs w:val="21"/>
              </w:rPr>
              <w:t> </w:t>
            </w:r>
            <w:r>
              <w:rPr>
                <w:rFonts w:ascii="宋体" w:hAnsi="宋体" w:cs="宋体" w:eastAsia="宋体" w:hint="default"/>
                <w:w w:val="100"/>
                <w:sz w:val="21"/>
                <w:szCs w:val="21"/>
              </w:rPr>
              <w:t>年</w:t>
            </w:r>
            <w:r>
              <w:rPr>
                <w:rFonts w:ascii="宋体" w:hAnsi="宋体" w:cs="宋体" w:eastAsia="宋体" w:hint="default"/>
                <w:spacing w:val="-55"/>
                <w:w w:val="100"/>
                <w:sz w:val="21"/>
                <w:szCs w:val="21"/>
              </w:rPr>
              <w:t> </w:t>
            </w:r>
            <w:r>
              <w:rPr>
                <w:rFonts w:ascii="宋体" w:hAnsi="宋体" w:cs="宋体" w:eastAsia="宋体" w:hint="default"/>
                <w:w w:val="100"/>
                <w:sz w:val="21"/>
                <w:szCs w:val="21"/>
              </w:rPr>
              <w:t>6</w:t>
            </w:r>
            <w:r>
              <w:rPr>
                <w:rFonts w:ascii="宋体" w:hAnsi="宋体" w:cs="宋体" w:eastAsia="宋体" w:hint="default"/>
                <w:spacing w:val="-5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宋体" w:hAnsi="宋体" w:cs="宋体" w:eastAsia="宋体" w:hint="default"/>
                <w:w w:val="100"/>
                <w:sz w:val="21"/>
                <w:szCs w:val="21"/>
              </w:rPr>
              <w:t>29</w:t>
            </w:r>
            <w:r>
              <w:rPr>
                <w:rFonts w:ascii="宋体" w:hAnsi="宋体" w:cs="宋体" w:eastAsia="宋体" w:hint="default"/>
                <w:spacing w:val="-54"/>
                <w:w w:val="100"/>
                <w:sz w:val="21"/>
                <w:szCs w:val="21"/>
              </w:rPr>
              <w:t> </w:t>
            </w:r>
            <w:r>
              <w:rPr>
                <w:rFonts w:ascii="宋体" w:hAnsi="宋体" w:cs="宋体" w:eastAsia="宋体" w:hint="default"/>
                <w:spacing w:val="-16"/>
                <w:w w:val="100"/>
                <w:sz w:val="21"/>
                <w:szCs w:val="21"/>
              </w:rPr>
              <w:t>日在《中国证券</w:t>
            </w:r>
            <w:r>
              <w:rPr>
                <w:rFonts w:ascii="宋体" w:hAnsi="宋体" w:cs="宋体" w:eastAsia="宋体" w:hint="default"/>
                <w:w w:val="100"/>
                <w:sz w:val="21"/>
                <w:szCs w:val="21"/>
              </w:rPr>
              <w:t> </w:t>
            </w:r>
            <w:r>
              <w:rPr>
                <w:rFonts w:ascii="宋体" w:hAnsi="宋体" w:cs="宋体" w:eastAsia="宋体" w:hint="default"/>
                <w:spacing w:val="2"/>
                <w:sz w:val="21"/>
                <w:szCs w:val="21"/>
              </w:rPr>
              <w:t>报》、《上海证券报》及上海证券交易所网站</w:t>
            </w:r>
            <w:r>
              <w:rPr>
                <w:rFonts w:ascii="宋体" w:hAnsi="宋体" w:cs="宋体" w:eastAsia="宋体" w:hint="default"/>
                <w:sz w:val="21"/>
                <w:szCs w:val="21"/>
              </w:rPr>
            </w:r>
          </w:p>
          <w:p>
            <w:pPr>
              <w:pStyle w:val="TableParagraph"/>
              <w:spacing w:line="273" w:lineRule="auto" w:before="7"/>
              <w:ind w:left="103" w:right="-3"/>
              <w:jc w:val="left"/>
              <w:rPr>
                <w:rFonts w:ascii="宋体" w:hAnsi="宋体" w:cs="宋体" w:eastAsia="宋体" w:hint="default"/>
                <w:sz w:val="21"/>
                <w:szCs w:val="21"/>
              </w:rPr>
            </w:pPr>
            <w:r>
              <w:rPr>
                <w:rFonts w:ascii="宋体" w:hAnsi="宋体" w:cs="宋体" w:eastAsia="宋体" w:hint="default"/>
                <w:spacing w:val="-5"/>
                <w:sz w:val="21"/>
                <w:szCs w:val="21"/>
              </w:rPr>
              <w:t>（</w:t>
            </w:r>
            <w:hyperlink r:id="rId12">
              <w:r>
                <w:rPr>
                  <w:rFonts w:ascii="宋体" w:hAnsi="宋体" w:cs="宋体" w:eastAsia="宋体" w:hint="default"/>
                  <w:spacing w:val="-5"/>
                  <w:sz w:val="21"/>
                  <w:szCs w:val="21"/>
                </w:rPr>
                <w:t>www.sse.com.cn</w:t>
              </w:r>
            </w:hyperlink>
            <w:r>
              <w:rPr>
                <w:rFonts w:ascii="宋体" w:hAnsi="宋体" w:cs="宋体" w:eastAsia="宋体" w:hint="default"/>
                <w:spacing w:val="-5"/>
                <w:sz w:val="21"/>
                <w:szCs w:val="21"/>
              </w:rPr>
              <w:t>）披露的公告《关于公司全资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14"/>
                <w:w w:val="100"/>
                <w:sz w:val="21"/>
                <w:szCs w:val="21"/>
              </w:rPr>
              <w:t>子公司涉及诉讼的公告》（公告编号：</w:t>
            </w:r>
            <w:r>
              <w:rPr>
                <w:rFonts w:ascii="宋体" w:hAnsi="宋体" w:cs="宋体" w:eastAsia="宋体" w:hint="default"/>
                <w:spacing w:val="-14"/>
                <w:w w:val="100"/>
                <w:sz w:val="21"/>
                <w:szCs w:val="21"/>
              </w:rPr>
              <w:t>2019-048</w:t>
            </w:r>
            <w:r>
              <w:rPr>
                <w:rFonts w:ascii="宋体" w:hAnsi="宋体" w:cs="宋体" w:eastAsia="宋体" w:hint="default"/>
                <w:spacing w:val="-14"/>
                <w:w w:val="100"/>
                <w:sz w:val="21"/>
                <w:szCs w:val="21"/>
              </w:rPr>
              <w:t>）</w:t>
            </w:r>
            <w:r>
              <w:rPr>
                <w:rFonts w:ascii="宋体" w:hAnsi="宋体" w:cs="宋体" w:eastAsia="宋体" w:hint="default"/>
                <w:w w:val="100"/>
                <w:sz w:val="21"/>
                <w:szCs w:val="21"/>
              </w:rPr>
              <w:t> </w:t>
            </w:r>
          </w:p>
        </w:tc>
      </w:tr>
    </w:tbl>
    <w:p>
      <w:pPr>
        <w:spacing w:after="0" w:line="273" w:lineRule="auto"/>
        <w:jc w:val="left"/>
        <w:rPr>
          <w:rFonts w:ascii="宋体" w:hAnsi="宋体" w:cs="宋体" w:eastAsia="宋体" w:hint="default"/>
          <w:sz w:val="21"/>
          <w:szCs w:val="21"/>
        </w:rPr>
        <w:sectPr>
          <w:footerReference w:type="default" r:id="rId25"/>
          <w:pgSz w:w="11910" w:h="16840"/>
          <w:pgMar w:footer="1533" w:header="880" w:top="1120" w:bottom="1720" w:left="1580" w:right="1040"/>
          <w:pgNumType w:start="45"/>
        </w:sectPr>
      </w:pPr>
    </w:p>
    <w:p>
      <w:pPr>
        <w:spacing w:line="240" w:lineRule="auto" w:before="12"/>
        <w:rPr>
          <w:rFonts w:ascii="宋体" w:hAnsi="宋体" w:cs="宋体" w:eastAsia="宋体" w:hint="default"/>
          <w:sz w:val="26"/>
          <w:szCs w:val="26"/>
        </w:rPr>
      </w:pPr>
    </w:p>
    <w:p>
      <w:pPr>
        <w:pStyle w:val="Heading2"/>
        <w:spacing w:line="240" w:lineRule="auto" w:before="36"/>
        <w:ind w:left="138"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2"/>
        <w:spacing w:line="238" w:lineRule="exact" w:before="0"/>
        <w:ind w:left="558" w:right="0"/>
        <w:jc w:val="left"/>
        <w:rPr>
          <w:b w:val="0"/>
          <w:bCs w:val="0"/>
        </w:rPr>
      </w:pPr>
      <w:r>
        <w:rPr>
          <w:w w:val="100"/>
        </w:rPr>
        <w:t>况</w:t>
      </w:r>
      <w:r>
        <w:rPr>
          <w:b w:val="0"/>
          <w:bCs w:val="0"/>
          <w:w w:val="10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08" w:lineRule="auto" w:before="114"/>
        <w:ind w:left="138" w:right="127" w:firstLine="419"/>
        <w:jc w:val="both"/>
      </w:pPr>
      <w:r>
        <w:rPr>
          <w:rFonts w:ascii="宋体" w:hAnsi="宋体" w:cs="宋体" w:eastAsia="宋体" w:hint="default"/>
          <w:spacing w:val="-4"/>
        </w:rPr>
        <w:t>1</w:t>
      </w:r>
      <w:r>
        <w:rPr>
          <w:spacing w:val="-4"/>
        </w:rPr>
        <w:t>、</w:t>
      </w:r>
      <w:r>
        <w:rPr>
          <w:rFonts w:ascii="宋体" w:hAnsi="宋体" w:cs="宋体" w:eastAsia="宋体" w:hint="default"/>
          <w:spacing w:val="-4"/>
        </w:rPr>
        <w:t>2019</w:t>
      </w:r>
      <w:r>
        <w:rPr>
          <w:rFonts w:ascii="宋体" w:hAnsi="宋体" w:cs="宋体" w:eastAsia="宋体" w:hint="default"/>
          <w:spacing w:val="-41"/>
        </w:rPr>
        <w:t> </w:t>
      </w:r>
      <w:r>
        <w:rPr/>
        <w:t>年</w:t>
      </w:r>
      <w:r>
        <w:rPr>
          <w:spacing w:val="-39"/>
        </w:rPr>
        <w:t> </w:t>
      </w:r>
      <w:r>
        <w:rPr>
          <w:rFonts w:ascii="宋体" w:hAnsi="宋体" w:cs="宋体" w:eastAsia="宋体" w:hint="default"/>
        </w:rPr>
        <w:t>5</w:t>
      </w:r>
      <w:r>
        <w:rPr>
          <w:rFonts w:ascii="宋体" w:hAnsi="宋体" w:cs="宋体" w:eastAsia="宋体" w:hint="default"/>
          <w:spacing w:val="-41"/>
        </w:rPr>
        <w:t> </w:t>
      </w:r>
      <w:r>
        <w:rPr/>
        <w:t>月</w:t>
      </w:r>
      <w:r>
        <w:rPr>
          <w:spacing w:val="-39"/>
        </w:rPr>
        <w:t> </w:t>
      </w:r>
      <w:r>
        <w:rPr>
          <w:rFonts w:ascii="宋体" w:hAnsi="宋体" w:cs="宋体" w:eastAsia="宋体" w:hint="default"/>
        </w:rPr>
        <w:t>16</w:t>
      </w:r>
      <w:r>
        <w:rPr>
          <w:rFonts w:ascii="宋体" w:hAnsi="宋体" w:cs="宋体" w:eastAsia="宋体" w:hint="default"/>
          <w:spacing w:val="-40"/>
        </w:rPr>
        <w:t> </w:t>
      </w:r>
      <w:r>
        <w:rPr>
          <w:spacing w:val="-3"/>
        </w:rPr>
        <w:t>日，公司收到了中国证券监督管理委员会黑龙江监管局对本公司出具的行</w:t>
      </w:r>
      <w:r>
        <w:rPr>
          <w:w w:val="100"/>
        </w:rPr>
        <w:t> </w:t>
      </w:r>
      <w:r>
        <w:rPr>
          <w:spacing w:val="-6"/>
          <w:w w:val="100"/>
        </w:rPr>
        <w:t>政监管措施决定书《关于对安通控股股份有限公司采取出具警示函措施的决定》（</w:t>
      </w:r>
      <w:r>
        <w:rPr>
          <w:rFonts w:ascii="宋体" w:hAnsi="宋体" w:cs="宋体" w:eastAsia="宋体" w:hint="default"/>
          <w:spacing w:val="-6"/>
          <w:w w:val="100"/>
        </w:rPr>
        <w:t>[2019]12</w:t>
      </w:r>
      <w:r>
        <w:rPr>
          <w:rFonts w:ascii="宋体" w:hAnsi="宋体" w:cs="宋体" w:eastAsia="宋体" w:hint="default"/>
          <w:spacing w:val="-38"/>
          <w:w w:val="100"/>
        </w:rPr>
        <w:t> </w:t>
      </w:r>
      <w:r>
        <w:rPr>
          <w:spacing w:val="-23"/>
          <w:w w:val="100"/>
        </w:rPr>
        <w:t>号），</w:t>
      </w:r>
      <w:r>
        <w:rPr>
          <w:spacing w:val="-99"/>
          <w:w w:val="100"/>
        </w:rPr>
        <w:t> </w:t>
      </w:r>
      <w:r>
        <w:rPr>
          <w:spacing w:val="-99"/>
          <w:w w:val="100"/>
        </w:rPr>
      </w:r>
      <w:r>
        <w:rPr/>
        <w:t>要求公司应在</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日向中国证券监督管理委员会黑龙江监管局提交书面报告，届时中</w:t>
      </w:r>
    </w:p>
    <w:p>
      <w:pPr>
        <w:pStyle w:val="BodyText"/>
        <w:spacing w:line="408" w:lineRule="auto" w:before="46"/>
        <w:ind w:left="138" w:right="140"/>
        <w:jc w:val="both"/>
        <w:rPr>
          <w:rFonts w:ascii="宋体" w:hAnsi="宋体" w:cs="宋体" w:eastAsia="宋体" w:hint="default"/>
        </w:rPr>
      </w:pPr>
      <w:r>
        <w:rPr/>
        <w:t>国证券监督管理委员会黑龙江监管局将组织检查验收。具体内容详见公司于</w:t>
      </w:r>
      <w:r>
        <w:rPr>
          <w:spacing w:val="-55"/>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17</w:t>
      </w:r>
      <w:r>
        <w:rPr>
          <w:rFonts w:ascii="宋体" w:hAnsi="宋体" w:cs="宋体" w:eastAsia="宋体" w:hint="default"/>
          <w:spacing w:val="-55"/>
        </w:rPr>
        <w:t> </w:t>
      </w:r>
      <w:r>
        <w:rPr/>
        <w:t>日在</w:t>
      </w:r>
      <w:r>
        <w:rPr>
          <w:w w:val="100"/>
        </w:rPr>
        <w:t> </w:t>
      </w:r>
      <w:r>
        <w:rPr>
          <w:spacing w:val="-2"/>
        </w:rPr>
        <w:t>在《中国证券报》、《上海证券报》及上海证券交易所网站（</w:t>
      </w:r>
      <w:hyperlink r:id="rId12">
        <w:r>
          <w:rPr>
            <w:rFonts w:ascii="宋体" w:hAnsi="宋体" w:cs="宋体" w:eastAsia="宋体" w:hint="default"/>
            <w:spacing w:val="-2"/>
          </w:rPr>
          <w:t>www.sse.com.cn</w:t>
        </w:r>
      </w:hyperlink>
      <w:r>
        <w:rPr>
          <w:spacing w:val="-2"/>
        </w:rPr>
        <w:t>）披露的公告《关</w:t>
      </w:r>
      <w:r>
        <w:rPr>
          <w:spacing w:val="-15"/>
        </w:rPr>
        <w:t> </w:t>
      </w:r>
      <w:r>
        <w:rPr>
          <w:spacing w:val="-15"/>
        </w:rPr>
      </w:r>
      <w:r>
        <w:rPr/>
        <w:t>于收到行政监管措施决定书的公告》（公告编号：</w:t>
      </w:r>
      <w:r>
        <w:rPr>
          <w:rFonts w:ascii="宋体" w:hAnsi="宋体" w:cs="宋体" w:eastAsia="宋体" w:hint="default"/>
        </w:rPr>
        <w:t>2019-024</w:t>
      </w:r>
      <w:r>
        <w:rPr/>
        <w:t>）。</w:t>
      </w:r>
      <w:r>
        <w:rPr>
          <w:rFonts w:ascii="宋体" w:hAnsi="宋体" w:cs="宋体" w:eastAsia="宋体" w:hint="default"/>
        </w:rPr>
        <w:t> </w:t>
      </w:r>
    </w:p>
    <w:p>
      <w:pPr>
        <w:pStyle w:val="BodyText"/>
        <w:spacing w:line="408" w:lineRule="auto" w:before="46"/>
        <w:ind w:left="138" w:right="137" w:firstLine="419"/>
        <w:jc w:val="both"/>
        <w:rPr>
          <w:rFonts w:ascii="宋体" w:hAnsi="宋体" w:cs="宋体" w:eastAsia="宋体" w:hint="default"/>
        </w:rPr>
      </w:pPr>
      <w:r>
        <w:rPr>
          <w:spacing w:val="-2"/>
        </w:rPr>
        <w:t>公司管理层自接到上述警示函认真吸取教训，组织公司董监高加强对法律法规学习，从内控</w:t>
      </w:r>
      <w:r>
        <w:rPr>
          <w:w w:val="100"/>
        </w:rPr>
        <w:t> </w:t>
      </w:r>
      <w:r>
        <w:rPr>
          <w:spacing w:val="-2"/>
        </w:rPr>
        <w:t>制度建设、人员管理、内控执行等方面全面、深入开展自查整改，并对现有制度进行梳理，查漏</w:t>
      </w:r>
      <w:r>
        <w:rPr>
          <w:spacing w:val="-25"/>
        </w:rPr>
        <w:t> </w:t>
      </w:r>
      <w:r>
        <w:rPr>
          <w:spacing w:val="-25"/>
        </w:rPr>
      </w:r>
      <w:r>
        <w:rPr/>
        <w:t>补缺。具体内容详见公司于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日在在《中国证券报》、《上海证券报》及上海证券</w:t>
      </w:r>
      <w:r>
        <w:rPr>
          <w:w w:val="100"/>
        </w:rPr>
        <w:t> </w:t>
      </w:r>
      <w:r>
        <w:rPr>
          <w:spacing w:val="-2"/>
        </w:rPr>
        <w:t>交易所网站（</w:t>
      </w:r>
      <w:hyperlink r:id="rId12">
        <w:r>
          <w:rPr>
            <w:rFonts w:ascii="宋体" w:hAnsi="宋体" w:cs="宋体" w:eastAsia="宋体" w:hint="default"/>
            <w:spacing w:val="-2"/>
          </w:rPr>
          <w:t>www.sse.com.cn</w:t>
        </w:r>
      </w:hyperlink>
      <w:r>
        <w:rPr>
          <w:spacing w:val="-2"/>
        </w:rPr>
        <w:t>）披露的公告《关于控股股东非经营性资金占用及违规担保事项整</w:t>
      </w:r>
      <w:r>
        <w:rPr>
          <w:spacing w:val="-18"/>
        </w:rPr>
        <w:t> </w:t>
      </w:r>
      <w:r>
        <w:rPr>
          <w:spacing w:val="-18"/>
        </w:rPr>
      </w:r>
      <w:r>
        <w:rPr/>
        <w:t>改措施的公告》（公告编号：</w:t>
      </w:r>
      <w:r>
        <w:rPr>
          <w:rFonts w:ascii="宋体" w:hAnsi="宋体" w:cs="宋体" w:eastAsia="宋体" w:hint="default"/>
        </w:rPr>
        <w:t>2019-027</w:t>
      </w:r>
      <w:r>
        <w:rPr/>
        <w:t>）。</w:t>
      </w:r>
      <w:r>
        <w:rPr>
          <w:rFonts w:ascii="宋体" w:hAnsi="宋体" w:cs="宋体" w:eastAsia="宋体" w:hint="default"/>
        </w:rPr>
        <w:t> </w:t>
      </w:r>
    </w:p>
    <w:p>
      <w:pPr>
        <w:pStyle w:val="BodyText"/>
        <w:spacing w:line="240" w:lineRule="auto" w:before="46"/>
        <w:ind w:left="558" w:right="0"/>
        <w:jc w:val="left"/>
      </w:pPr>
      <w:r>
        <w:rPr>
          <w:rFonts w:ascii="宋体" w:hAnsi="宋体" w:cs="宋体" w:eastAsia="宋体" w:hint="default"/>
          <w:w w:val="100"/>
        </w:rPr>
        <w:t>2</w:t>
      </w:r>
      <w:r>
        <w:rPr>
          <w:spacing w:val="-89"/>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12</w:t>
      </w:r>
      <w:r>
        <w:rPr>
          <w:rFonts w:ascii="宋体" w:hAnsi="宋体" w:cs="宋体" w:eastAsia="宋体" w:hint="default"/>
          <w:spacing w:val="-55"/>
        </w:rPr>
        <w:t> </w:t>
      </w:r>
      <w:r>
        <w:rPr>
          <w:w w:val="100"/>
        </w:rPr>
        <w:t>月</w:t>
      </w:r>
      <w:r>
        <w:rPr>
          <w:spacing w:val="-53"/>
        </w:rPr>
        <w:t> </w:t>
      </w:r>
      <w:r>
        <w:rPr>
          <w:rFonts w:ascii="宋体" w:hAnsi="宋体" w:cs="宋体" w:eastAsia="宋体" w:hint="default"/>
          <w:w w:val="100"/>
        </w:rPr>
        <w:t>19</w:t>
      </w:r>
      <w:r>
        <w:rPr>
          <w:rFonts w:ascii="宋体" w:hAnsi="宋体" w:cs="宋体" w:eastAsia="宋体" w:hint="default"/>
          <w:spacing w:val="-54"/>
        </w:rPr>
        <w:t> </w:t>
      </w:r>
      <w:r>
        <w:rPr>
          <w:w w:val="100"/>
        </w:rPr>
        <w:t>日</w:t>
      </w:r>
      <w:r>
        <w:rPr>
          <w:spacing w:val="-3"/>
          <w:w w:val="100"/>
        </w:rPr>
        <w:t>上海</w:t>
      </w:r>
      <w:r>
        <w:rPr>
          <w:w w:val="100"/>
        </w:rPr>
        <w:t>证券</w:t>
      </w:r>
      <w:r>
        <w:rPr>
          <w:spacing w:val="-3"/>
          <w:w w:val="100"/>
        </w:rPr>
        <w:t>交</w:t>
      </w:r>
      <w:r>
        <w:rPr>
          <w:w w:val="100"/>
        </w:rPr>
        <w:t>易</w:t>
      </w:r>
      <w:r>
        <w:rPr>
          <w:spacing w:val="-3"/>
          <w:w w:val="100"/>
        </w:rPr>
        <w:t>所</w:t>
      </w:r>
      <w:r>
        <w:rPr>
          <w:w w:val="100"/>
        </w:rPr>
        <w:t>网</w:t>
      </w:r>
      <w:r>
        <w:rPr>
          <w:spacing w:val="-3"/>
          <w:w w:val="100"/>
        </w:rPr>
        <w:t>站</w:t>
      </w:r>
      <w:r>
        <w:rPr>
          <w:w w:val="100"/>
        </w:rPr>
        <w:t>公</w:t>
      </w:r>
      <w:r>
        <w:rPr>
          <w:spacing w:val="-3"/>
          <w:w w:val="100"/>
        </w:rPr>
        <w:t>布</w:t>
      </w:r>
      <w:r>
        <w:rPr>
          <w:spacing w:val="-89"/>
          <w:w w:val="100"/>
        </w:rPr>
        <w:t>了</w:t>
      </w:r>
      <w:r>
        <w:rPr>
          <w:spacing w:val="-3"/>
          <w:w w:val="100"/>
        </w:rPr>
        <w:t>《上</w:t>
      </w:r>
      <w:r>
        <w:rPr>
          <w:w w:val="100"/>
        </w:rPr>
        <w:t>海证</w:t>
      </w:r>
      <w:r>
        <w:rPr>
          <w:spacing w:val="-3"/>
          <w:w w:val="100"/>
        </w:rPr>
        <w:t>券</w:t>
      </w:r>
      <w:r>
        <w:rPr>
          <w:w w:val="100"/>
        </w:rPr>
        <w:t>交</w:t>
      </w:r>
      <w:r>
        <w:rPr>
          <w:spacing w:val="-3"/>
          <w:w w:val="100"/>
        </w:rPr>
        <w:t>易</w:t>
      </w:r>
      <w:r>
        <w:rPr>
          <w:w w:val="100"/>
        </w:rPr>
        <w:t>所</w:t>
      </w:r>
      <w:r>
        <w:rPr>
          <w:spacing w:val="-3"/>
          <w:w w:val="100"/>
        </w:rPr>
        <w:t>纪</w:t>
      </w:r>
      <w:r>
        <w:rPr>
          <w:w w:val="100"/>
        </w:rPr>
        <w:t>律</w:t>
      </w:r>
      <w:r>
        <w:rPr>
          <w:spacing w:val="-3"/>
          <w:w w:val="100"/>
        </w:rPr>
        <w:t>处</w:t>
      </w:r>
      <w:r>
        <w:rPr>
          <w:w w:val="100"/>
        </w:rPr>
        <w:t>分</w:t>
      </w:r>
      <w:r>
        <w:rPr>
          <w:spacing w:val="-3"/>
          <w:w w:val="100"/>
        </w:rPr>
        <w:t>决</w:t>
      </w:r>
      <w:r>
        <w:rPr>
          <w:w w:val="100"/>
        </w:rPr>
        <w:t>定书</w:t>
      </w:r>
      <w:r>
        <w:rPr>
          <w:spacing w:val="-180"/>
          <w:w w:val="100"/>
        </w:rPr>
        <w:t>》</w:t>
      </w:r>
      <w:r>
        <w:rPr>
          <w:spacing w:val="-1"/>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9</w:t>
      </w:r>
      <w:r>
        <w:rPr>
          <w:w w:val="100"/>
        </w:rPr>
        <w:t>】</w:t>
      </w:r>
    </w:p>
    <w:p>
      <w:pPr>
        <w:spacing w:line="240" w:lineRule="auto" w:before="10"/>
        <w:rPr>
          <w:rFonts w:ascii="宋体" w:hAnsi="宋体" w:cs="宋体" w:eastAsia="宋体" w:hint="default"/>
          <w:sz w:val="14"/>
          <w:szCs w:val="14"/>
        </w:rPr>
      </w:pPr>
    </w:p>
    <w:p>
      <w:pPr>
        <w:pStyle w:val="BodyText"/>
        <w:spacing w:line="408" w:lineRule="auto"/>
        <w:ind w:left="138" w:right="0"/>
        <w:jc w:val="left"/>
        <w:rPr>
          <w:rFonts w:ascii="宋体" w:hAnsi="宋体" w:cs="宋体" w:eastAsia="宋体" w:hint="default"/>
        </w:rPr>
      </w:pPr>
      <w:r>
        <w:rPr>
          <w:rFonts w:ascii="宋体" w:hAnsi="宋体" w:cs="宋体" w:eastAsia="宋体" w:hint="default"/>
        </w:rPr>
        <w:t>128 </w:t>
      </w:r>
      <w:r>
        <w:rPr>
          <w:spacing w:val="-2"/>
        </w:rPr>
        <w:t>号，关于对安通控股股份有限公司、实际控制人暨时任董事长郭东泽、郭东圣及有关责任人</w:t>
      </w:r>
      <w:r>
        <w:rPr>
          <w:spacing w:val="-82"/>
        </w:rPr>
        <w:t> </w:t>
      </w:r>
      <w:r>
        <w:rPr>
          <w:spacing w:val="-82"/>
        </w:rPr>
      </w:r>
      <w:r>
        <w:rPr/>
        <w:t>予以纪律处分的决定。</w:t>
      </w:r>
      <w:r>
        <w:rPr>
          <w:rFonts w:ascii="宋体" w:hAnsi="宋体" w:cs="宋体" w:eastAsia="宋体" w:hint="default"/>
        </w:rPr>
        <w:t> </w:t>
      </w:r>
    </w:p>
    <w:p>
      <w:pPr>
        <w:pStyle w:val="BodyText"/>
        <w:spacing w:line="244" w:lineRule="exact"/>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t>十二、报告期内公司及其控股股东、实际控制人诚信状况的说明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17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324" w:lineRule="auto" w:before="97"/>
        <w:ind w:left="138" w:right="458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3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533" w:top="1120" w:bottom="1720" w:left="1660" w:right="1140"/>
        </w:sectPr>
      </w:pPr>
    </w:p>
    <w:p>
      <w:pPr>
        <w:spacing w:line="240" w:lineRule="auto" w:before="12"/>
        <w:rPr>
          <w:rFonts w:ascii="宋体" w:hAnsi="宋体" w:cs="宋体" w:eastAsia="宋体" w:hint="default"/>
          <w:sz w:val="26"/>
          <w:szCs w:val="26"/>
        </w:rPr>
      </w:pPr>
    </w:p>
    <w:p>
      <w:pPr>
        <w:pStyle w:val="BodyText"/>
        <w:spacing w:line="240" w:lineRule="auto" w:before="36"/>
        <w:ind w:left="138" w:right="0"/>
        <w:jc w:val="both"/>
        <w:rPr>
          <w:rFonts w:ascii="宋体" w:hAnsi="宋体" w:cs="宋体" w:eastAsia="宋体" w:hint="default"/>
        </w:rPr>
      </w:pPr>
      <w:r>
        <w:rPr/>
        <w:t>员工持股计划情况</w:t>
      </w:r>
      <w:r>
        <w:rPr>
          <w:rFonts w:ascii="宋体" w:hAnsi="宋体" w:cs="宋体" w:eastAsia="宋体" w:hint="default"/>
        </w:rPr>
        <w:t> </w:t>
      </w:r>
    </w:p>
    <w:p>
      <w:pPr>
        <w:pStyle w:val="BodyText"/>
        <w:spacing w:line="240" w:lineRule="auto" w:before="3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8" w:right="0"/>
        <w:jc w:val="left"/>
      </w:pPr>
      <w:r>
        <w:rPr/>
        <w:t>安通控股股份有限公司（以下简称“公司”）分别于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6"/>
        </w:rPr>
        <w:t> </w:t>
      </w:r>
      <w:r>
        <w:rPr>
          <w:rFonts w:ascii="宋体" w:hAnsi="宋体" w:cs="宋体" w:eastAsia="宋体" w:hint="default"/>
        </w:rPr>
        <w:t>14</w:t>
      </w:r>
      <w:r>
        <w:rPr>
          <w:rFonts w:ascii="宋体" w:hAnsi="宋体" w:cs="宋体" w:eastAsia="宋体" w:hint="default"/>
          <w:spacing w:val="-54"/>
        </w:rPr>
        <w:t> </w:t>
      </w:r>
      <w:r>
        <w:rPr/>
        <w:t>日和</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w:t>
      </w:r>
    </w:p>
    <w:p>
      <w:pPr>
        <w:spacing w:line="240" w:lineRule="auto" w:before="10"/>
        <w:rPr>
          <w:rFonts w:ascii="宋体" w:hAnsi="宋体" w:cs="宋体" w:eastAsia="宋体" w:hint="default"/>
          <w:sz w:val="14"/>
          <w:szCs w:val="14"/>
        </w:rPr>
      </w:pPr>
    </w:p>
    <w:p>
      <w:pPr>
        <w:pStyle w:val="BodyText"/>
        <w:spacing w:line="408" w:lineRule="auto"/>
        <w:ind w:left="138" w:right="127"/>
        <w:jc w:val="both"/>
        <w:rPr>
          <w:rFonts w:ascii="宋体" w:hAnsi="宋体" w:cs="宋体" w:eastAsia="宋体" w:hint="default"/>
        </w:rPr>
      </w:pPr>
      <w:r>
        <w:rPr/>
        <w:t>召开公司第六届董事会</w:t>
      </w:r>
      <w:r>
        <w:rPr>
          <w:spacing w:val="-55"/>
        </w:rPr>
        <w:t> </w:t>
      </w:r>
      <w:r>
        <w:rPr>
          <w:rFonts w:ascii="宋体" w:hAnsi="宋体" w:cs="宋体" w:eastAsia="宋体" w:hint="default"/>
        </w:rPr>
        <w:t>2017</w:t>
      </w:r>
      <w:r>
        <w:rPr>
          <w:rFonts w:ascii="宋体" w:hAnsi="宋体" w:cs="宋体" w:eastAsia="宋体" w:hint="default"/>
          <w:spacing w:val="-56"/>
        </w:rPr>
        <w:t> </w:t>
      </w:r>
      <w:r>
        <w:rPr/>
        <w:t>年第一次临时会议和</w:t>
      </w:r>
      <w:r>
        <w:rPr>
          <w:spacing w:val="-56"/>
        </w:rPr>
        <w:t> </w:t>
      </w:r>
      <w:r>
        <w:rPr>
          <w:rFonts w:ascii="宋体" w:hAnsi="宋体" w:cs="宋体" w:eastAsia="宋体" w:hint="default"/>
        </w:rPr>
        <w:t>2017</w:t>
      </w:r>
      <w:r>
        <w:rPr>
          <w:rFonts w:ascii="宋体" w:hAnsi="宋体" w:cs="宋体" w:eastAsia="宋体" w:hint="default"/>
          <w:spacing w:val="-55"/>
        </w:rPr>
        <w:t> </w:t>
      </w:r>
      <w:r>
        <w:rPr/>
        <w:t>年第一次临时股东大会，审议通过了《安</w:t>
      </w:r>
      <w:r>
        <w:rPr>
          <w:w w:val="100"/>
        </w:rPr>
        <w:t> </w:t>
      </w:r>
      <w:r>
        <w:rPr>
          <w:spacing w:val="-2"/>
        </w:rPr>
        <w:t>通控股股份有限公司第一期员工持股计划（草案）及其摘要》等相关议案。详情请见公司分别于</w:t>
      </w:r>
      <w:r>
        <w:rPr>
          <w:spacing w:val="-25"/>
        </w:rPr>
        <w:t> </w:t>
      </w:r>
      <w:r>
        <w:rPr>
          <w:spacing w:val="-25"/>
        </w:rPr>
      </w:r>
      <w:r>
        <w:rPr>
          <w:rFonts w:ascii="宋体" w:hAnsi="宋体" w:cs="宋体" w:eastAsia="宋体" w:hint="default"/>
        </w:rPr>
        <w:t>2017</w:t>
      </w:r>
      <w:r>
        <w:rPr>
          <w:rFonts w:ascii="宋体" w:hAnsi="宋体" w:cs="宋体" w:eastAsia="宋体" w:hint="default"/>
          <w:spacing w:val="-52"/>
        </w:rPr>
        <w:t> </w:t>
      </w:r>
      <w:r>
        <w:rPr/>
        <w:t>年</w:t>
      </w:r>
      <w:r>
        <w:rPr>
          <w:spacing w:val="-50"/>
        </w:rPr>
        <w:t> </w:t>
      </w:r>
      <w:r>
        <w:rPr>
          <w:rFonts w:ascii="宋体" w:hAnsi="宋体" w:cs="宋体" w:eastAsia="宋体" w:hint="default"/>
        </w:rPr>
        <w:t>7</w:t>
      </w:r>
      <w:r>
        <w:rPr>
          <w:rFonts w:ascii="宋体" w:hAnsi="宋体" w:cs="宋体" w:eastAsia="宋体" w:hint="default"/>
          <w:spacing w:val="-52"/>
        </w:rPr>
        <w:t> </w:t>
      </w:r>
      <w:r>
        <w:rPr/>
        <w:t>月</w:t>
      </w:r>
      <w:r>
        <w:rPr>
          <w:spacing w:val="-50"/>
        </w:rPr>
        <w:t> </w:t>
      </w:r>
      <w:r>
        <w:rPr>
          <w:rFonts w:ascii="宋体" w:hAnsi="宋体" w:cs="宋体" w:eastAsia="宋体" w:hint="default"/>
        </w:rPr>
        <w:t>15</w:t>
      </w:r>
      <w:r>
        <w:rPr>
          <w:rFonts w:ascii="宋体" w:hAnsi="宋体" w:cs="宋体" w:eastAsia="宋体" w:hint="default"/>
          <w:spacing w:val="-52"/>
        </w:rPr>
        <w:t> </w:t>
      </w:r>
      <w:r>
        <w:rPr/>
        <w:t>日、</w:t>
      </w:r>
      <w:r>
        <w:rPr>
          <w:rFonts w:ascii="宋体" w:hAnsi="宋体" w:cs="宋体" w:eastAsia="宋体" w:hint="default"/>
        </w:rPr>
        <w:t>2017</w:t>
      </w:r>
      <w:r>
        <w:rPr>
          <w:rFonts w:ascii="宋体" w:hAnsi="宋体" w:cs="宋体" w:eastAsia="宋体" w:hint="default"/>
          <w:spacing w:val="6"/>
        </w:rPr>
        <w:t> </w:t>
      </w:r>
      <w:r>
        <w:rPr/>
        <w:t>年</w:t>
      </w:r>
      <w:r>
        <w:rPr>
          <w:spacing w:val="-50"/>
        </w:rPr>
        <w:t> </w:t>
      </w:r>
      <w:r>
        <w:rPr>
          <w:rFonts w:ascii="宋体" w:hAnsi="宋体" w:cs="宋体" w:eastAsia="宋体" w:hint="default"/>
        </w:rPr>
        <w:t>8</w:t>
      </w:r>
      <w:r>
        <w:rPr>
          <w:rFonts w:ascii="宋体" w:hAnsi="宋体" w:cs="宋体" w:eastAsia="宋体" w:hint="default"/>
          <w:spacing w:val="-52"/>
        </w:rPr>
        <w:t> </w:t>
      </w:r>
      <w:r>
        <w:rPr/>
        <w:t>月</w:t>
      </w:r>
      <w:r>
        <w:rPr>
          <w:spacing w:val="-50"/>
        </w:rPr>
        <w:t> </w:t>
      </w:r>
      <w:r>
        <w:rPr>
          <w:rFonts w:ascii="宋体" w:hAnsi="宋体" w:cs="宋体" w:eastAsia="宋体" w:hint="default"/>
        </w:rPr>
        <w:t>1</w:t>
      </w:r>
      <w:r>
        <w:rPr>
          <w:rFonts w:ascii="宋体" w:hAnsi="宋体" w:cs="宋体" w:eastAsia="宋体" w:hint="default"/>
          <w:spacing w:val="-50"/>
        </w:rPr>
        <w:t> </w:t>
      </w:r>
      <w:r>
        <w:rPr>
          <w:spacing w:val="-3"/>
        </w:rPr>
        <w:t>日刊登在《中国证券报》、《上海证券报》及上海证券交易所</w:t>
      </w:r>
      <w:r>
        <w:rPr>
          <w:w w:val="100"/>
        </w:rPr>
        <w:t> </w:t>
      </w:r>
      <w:r>
        <w:rPr/>
        <w:t>网站（</w:t>
      </w:r>
      <w:r>
        <w:rPr>
          <w:rFonts w:ascii="宋体" w:hAnsi="宋体" w:cs="宋体" w:eastAsia="宋体" w:hint="default"/>
        </w:rPr>
        <w:t>http</w:t>
      </w:r>
      <w:r>
        <w:rPr/>
        <w:t>：</w:t>
      </w:r>
      <w:r>
        <w:rPr>
          <w:rFonts w:ascii="宋体" w:hAnsi="宋体" w:cs="宋体" w:eastAsia="宋体" w:hint="default"/>
        </w:rPr>
        <w:t>//</w:t>
      </w:r>
      <w:hyperlink r:id="rId12">
        <w:r>
          <w:rPr>
            <w:rFonts w:ascii="宋体" w:hAnsi="宋体" w:cs="宋体" w:eastAsia="宋体" w:hint="default"/>
          </w:rPr>
          <w:t>www.sse.com.cn</w:t>
        </w:r>
      </w:hyperlink>
      <w:r>
        <w:rPr/>
        <w:t>）的公告，公告编号：</w:t>
      </w:r>
      <w:r>
        <w:rPr>
          <w:rFonts w:ascii="宋体" w:hAnsi="宋体" w:cs="宋体" w:eastAsia="宋体" w:hint="default"/>
        </w:rPr>
        <w:t>2017-034</w:t>
      </w:r>
      <w:r>
        <w:rPr/>
        <w:t>、</w:t>
      </w:r>
      <w:r>
        <w:rPr>
          <w:rFonts w:ascii="宋体" w:hAnsi="宋体" w:cs="宋体" w:eastAsia="宋体" w:hint="default"/>
        </w:rPr>
        <w:t>2017-041</w:t>
      </w:r>
      <w:r>
        <w:rPr/>
        <w:t>。</w:t>
      </w:r>
      <w:r>
        <w:rPr>
          <w:rFonts w:ascii="宋体" w:hAnsi="宋体" w:cs="宋体" w:eastAsia="宋体" w:hint="default"/>
        </w:rPr>
        <w:t> </w:t>
      </w:r>
    </w:p>
    <w:p>
      <w:pPr>
        <w:pStyle w:val="BodyText"/>
        <w:spacing w:line="240" w:lineRule="auto" w:before="46"/>
        <w:ind w:left="558" w:right="0"/>
        <w:jc w:val="left"/>
      </w:pPr>
      <w:r>
        <w:rPr/>
        <w:t>截至</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4"/>
        </w:rPr>
        <w:t> </w:t>
      </w:r>
      <w:r>
        <w:rPr/>
        <w:t>日，公司第一期员工持股计划已在二级市场完成本次员工持股计划股票</w:t>
      </w:r>
    </w:p>
    <w:p>
      <w:pPr>
        <w:spacing w:line="240" w:lineRule="auto" w:before="11"/>
        <w:rPr>
          <w:rFonts w:ascii="宋体" w:hAnsi="宋体" w:cs="宋体" w:eastAsia="宋体" w:hint="default"/>
          <w:sz w:val="14"/>
          <w:szCs w:val="14"/>
        </w:rPr>
      </w:pPr>
    </w:p>
    <w:p>
      <w:pPr>
        <w:pStyle w:val="BodyText"/>
        <w:spacing w:line="408" w:lineRule="auto"/>
        <w:ind w:left="138" w:right="139"/>
        <w:jc w:val="both"/>
        <w:rPr>
          <w:rFonts w:ascii="宋体" w:hAnsi="宋体" w:cs="宋体" w:eastAsia="宋体" w:hint="default"/>
        </w:rPr>
      </w:pPr>
      <w:r>
        <w:rPr/>
        <w:t>的购买，具体内容详情请见公司于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日刊登在《中国证券报》、《上海证券报》及</w:t>
      </w:r>
      <w:r>
        <w:rPr>
          <w:w w:val="100"/>
        </w:rPr>
        <w:t> </w:t>
      </w:r>
      <w:r>
        <w:rPr>
          <w:spacing w:val="-2"/>
        </w:rPr>
        <w:t>上海证券交易所网站（</w:t>
      </w:r>
      <w:r>
        <w:rPr>
          <w:rFonts w:ascii="宋体" w:hAnsi="宋体" w:cs="宋体" w:eastAsia="宋体" w:hint="default"/>
          <w:spacing w:val="-2"/>
        </w:rPr>
        <w:t>http</w:t>
      </w:r>
      <w:r>
        <w:rPr>
          <w:spacing w:val="-2"/>
        </w:rPr>
        <w:t>：</w:t>
      </w:r>
      <w:hyperlink r:id="rId12">
        <w:r>
          <w:rPr>
            <w:rFonts w:ascii="宋体" w:hAnsi="宋体" w:cs="宋体" w:eastAsia="宋体" w:hint="default"/>
            <w:spacing w:val="-2"/>
          </w:rPr>
          <w:t>//www.sse.com.c</w:t>
        </w:r>
      </w:hyperlink>
      <w:r>
        <w:rPr>
          <w:rFonts w:ascii="宋体" w:hAnsi="宋体" w:cs="宋体" w:eastAsia="宋体" w:hint="default"/>
          <w:spacing w:val="-2"/>
        </w:rPr>
        <w:t>n</w:t>
      </w:r>
      <w:r>
        <w:rPr>
          <w:spacing w:val="-2"/>
        </w:rPr>
        <w:t>）的公告，公告编号：</w:t>
      </w:r>
      <w:r>
        <w:rPr>
          <w:rFonts w:ascii="宋体" w:hAnsi="宋体" w:cs="宋体" w:eastAsia="宋体" w:hint="default"/>
          <w:spacing w:val="-2"/>
        </w:rPr>
        <w:t>2018-004</w:t>
      </w:r>
      <w:r>
        <w:rPr>
          <w:spacing w:val="-2"/>
        </w:rPr>
        <w:t>。上述股票锁定</w:t>
      </w:r>
      <w:r>
        <w:rPr>
          <w:spacing w:val="-9"/>
        </w:rPr>
        <w:t> </w:t>
      </w:r>
      <w:r>
        <w:rPr>
          <w:spacing w:val="-9"/>
        </w:rPr>
      </w:r>
      <w:r>
        <w:rPr/>
        <w:t>期为</w:t>
      </w:r>
      <w:r>
        <w:rPr>
          <w:spacing w:val="-53"/>
        </w:rPr>
        <w:t> </w:t>
      </w:r>
      <w:r>
        <w:rPr>
          <w:rFonts w:ascii="宋体" w:hAnsi="宋体" w:cs="宋体" w:eastAsia="宋体" w:hint="default"/>
        </w:rPr>
        <w:t>12</w:t>
      </w:r>
      <w:r>
        <w:rPr>
          <w:rFonts w:ascii="宋体" w:hAnsi="宋体" w:cs="宋体" w:eastAsia="宋体" w:hint="default"/>
          <w:spacing w:val="-53"/>
        </w:rPr>
        <w:t> </w:t>
      </w:r>
      <w:r>
        <w:rPr/>
        <w:t>个月，股票锁定期将于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13</w:t>
      </w:r>
      <w:r>
        <w:rPr>
          <w:rFonts w:ascii="宋体" w:hAnsi="宋体" w:cs="宋体" w:eastAsia="宋体" w:hint="default"/>
          <w:spacing w:val="-55"/>
        </w:rPr>
        <w:t> </w:t>
      </w:r>
      <w:r>
        <w:rPr/>
        <w:t>日届满。</w:t>
      </w:r>
      <w:r>
        <w:rPr>
          <w:rFonts w:ascii="宋体" w:hAnsi="宋体" w:cs="宋体" w:eastAsia="宋体" w:hint="default"/>
        </w:rPr>
        <w:t> </w:t>
      </w:r>
    </w:p>
    <w:p>
      <w:pPr>
        <w:pStyle w:val="BodyText"/>
        <w:spacing w:line="408" w:lineRule="auto" w:before="46"/>
        <w:ind w:left="138" w:right="130" w:firstLine="419"/>
        <w:jc w:val="both"/>
        <w:rPr>
          <w:rFonts w:ascii="宋体" w:hAnsi="宋体" w:cs="宋体" w:eastAsia="宋体" w:hint="default"/>
        </w:rPr>
      </w:pPr>
      <w:r>
        <w:rPr/>
        <w:t>公司于</w:t>
      </w:r>
      <w:r>
        <w:rPr>
          <w:spacing w:val="-49"/>
        </w:rPr>
        <w:t> </w:t>
      </w:r>
      <w:r>
        <w:rPr>
          <w:rFonts w:ascii="宋体" w:hAnsi="宋体" w:cs="宋体" w:eastAsia="宋体" w:hint="default"/>
        </w:rPr>
        <w:t>2018</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0"/>
        </w:rPr>
        <w:t> </w:t>
      </w:r>
      <w:r>
        <w:rPr>
          <w:rFonts w:ascii="宋体" w:hAnsi="宋体" w:cs="宋体" w:eastAsia="宋体" w:hint="default"/>
        </w:rPr>
        <w:t>31</w:t>
      </w:r>
      <w:r>
        <w:rPr>
          <w:rFonts w:ascii="宋体" w:hAnsi="宋体" w:cs="宋体" w:eastAsia="宋体" w:hint="default"/>
          <w:spacing w:val="-49"/>
        </w:rPr>
        <w:t> </w:t>
      </w:r>
      <w:r>
        <w:rPr/>
        <w:t>日实施完毕了公司</w:t>
      </w:r>
      <w:r>
        <w:rPr>
          <w:spacing w:val="-49"/>
        </w:rPr>
        <w:t> </w:t>
      </w:r>
      <w:r>
        <w:rPr>
          <w:rFonts w:ascii="宋体" w:hAnsi="宋体" w:cs="宋体" w:eastAsia="宋体" w:hint="default"/>
        </w:rPr>
        <w:t>2017</w:t>
      </w:r>
      <w:r>
        <w:rPr>
          <w:rFonts w:ascii="宋体" w:hAnsi="宋体" w:cs="宋体" w:eastAsia="宋体" w:hint="default"/>
          <w:spacing w:val="-48"/>
        </w:rPr>
        <w:t> </w:t>
      </w:r>
      <w:r>
        <w:rPr>
          <w:spacing w:val="-7"/>
        </w:rPr>
        <w:t>年度的权益分派，本次权益分派实施后，第一</w:t>
      </w:r>
      <w:r>
        <w:rPr>
          <w:w w:val="100"/>
        </w:rPr>
        <w:t> </w:t>
      </w:r>
      <w:r>
        <w:rPr/>
        <w:t>期员工持股计划持股数量变为</w:t>
      </w:r>
      <w:r>
        <w:rPr>
          <w:spacing w:val="-4"/>
        </w:rPr>
        <w:t> </w:t>
      </w:r>
      <w:r>
        <w:rPr>
          <w:rFonts w:ascii="宋体" w:hAnsi="宋体" w:cs="宋体" w:eastAsia="宋体" w:hint="default"/>
          <w:spacing w:val="-4"/>
        </w:rPr>
      </w:r>
      <w:r>
        <w:rPr>
          <w:rFonts w:ascii="宋体" w:hAnsi="宋体" w:cs="宋体" w:eastAsia="宋体" w:hint="default"/>
        </w:rPr>
        <w:t>21,479,900</w:t>
      </w:r>
      <w:r>
        <w:rPr>
          <w:rFonts w:ascii="宋体" w:hAnsi="宋体" w:cs="宋体" w:eastAsia="宋体" w:hint="default"/>
          <w:spacing w:val="-55"/>
        </w:rPr>
        <w:t> </w:t>
      </w:r>
      <w:r>
        <w:rPr/>
        <w:t>股，，占公司总股本的比例仍为</w:t>
      </w:r>
      <w:r>
        <w:rPr>
          <w:spacing w:val="-57"/>
        </w:rPr>
        <w:t> </w:t>
      </w:r>
      <w:r>
        <w:rPr>
          <w:rFonts w:ascii="宋体" w:hAnsi="宋体" w:cs="宋体" w:eastAsia="宋体" w:hint="default"/>
        </w:rPr>
        <w:t>1.44%</w:t>
      </w:r>
      <w:r>
        <w:rPr/>
        <w:t>。</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日，公司披露了关于公司第一期员工持股计划锁定期届满的提示性公告，公</w:t>
      </w:r>
      <w:r>
        <w:rPr>
          <w:w w:val="100"/>
        </w:rPr>
        <w:t> </w:t>
      </w:r>
      <w:r>
        <w:rPr>
          <w:spacing w:val="-2"/>
        </w:rPr>
        <w:t>司将根据员工持股计划的安排和市场的情况决定是否卖出股票以及卖出股票的时机和数量，详情</w:t>
      </w:r>
      <w:r>
        <w:rPr>
          <w:spacing w:val="-25"/>
        </w:rPr>
        <w:t> </w:t>
      </w:r>
      <w:r>
        <w:rPr>
          <w:spacing w:val="-25"/>
        </w:rPr>
      </w:r>
      <w:r>
        <w:rPr>
          <w:spacing w:val="-2"/>
          <w:w w:val="100"/>
        </w:rPr>
        <w:t>请见公司刊登在</w:t>
      </w:r>
      <w:r>
        <w:rPr>
          <w:spacing w:val="-104"/>
          <w:w w:val="100"/>
        </w:rPr>
        <w:t> </w:t>
      </w:r>
      <w:r>
        <w:rPr>
          <w:rFonts w:ascii="宋体" w:hAnsi="宋体" w:cs="宋体" w:eastAsia="宋体" w:hint="default"/>
          <w:spacing w:val="-104"/>
          <w:w w:val="100"/>
        </w:rPr>
      </w:r>
      <w:r>
        <w:rPr>
          <w:spacing w:val="-14"/>
          <w:w w:val="100"/>
        </w:rPr>
        <w:t>《中国证券报》、《上海证券报》及上海证券交易所网站（</w:t>
      </w:r>
      <w:r>
        <w:rPr>
          <w:rFonts w:ascii="宋体" w:hAnsi="宋体" w:cs="宋体" w:eastAsia="宋体" w:hint="default"/>
          <w:spacing w:val="-14"/>
          <w:w w:val="100"/>
        </w:rPr>
        <w:t>http</w:t>
      </w:r>
      <w:r>
        <w:rPr>
          <w:spacing w:val="-14"/>
          <w:w w:val="100"/>
        </w:rPr>
        <w:t>：</w:t>
      </w:r>
      <w:r>
        <w:rPr>
          <w:rFonts w:ascii="宋体" w:hAnsi="宋体" w:cs="宋体" w:eastAsia="宋体" w:hint="default"/>
          <w:spacing w:val="-14"/>
          <w:w w:val="100"/>
        </w:rPr>
        <w:t>/</w:t>
      </w:r>
      <w:hyperlink r:id="rId12">
        <w:r>
          <w:rPr>
            <w:rFonts w:ascii="宋体" w:hAnsi="宋体" w:cs="宋体" w:eastAsia="宋体" w:hint="default"/>
            <w:spacing w:val="-14"/>
            <w:w w:val="100"/>
          </w:rPr>
          <w:t>/www.sse.com.c</w:t>
        </w:r>
      </w:hyperlink>
      <w:r>
        <w:rPr>
          <w:rFonts w:ascii="宋体" w:hAnsi="宋体" w:cs="宋体" w:eastAsia="宋体" w:hint="default"/>
          <w:spacing w:val="-14"/>
          <w:w w:val="100"/>
        </w:rPr>
        <w:t>n</w:t>
      </w:r>
      <w:r>
        <w:rPr>
          <w:spacing w:val="-14"/>
          <w:w w:val="100"/>
        </w:rPr>
        <w:t>）</w:t>
      </w:r>
      <w:r>
        <w:rPr>
          <w:spacing w:val="-104"/>
          <w:w w:val="100"/>
        </w:rPr>
        <w:t> </w:t>
      </w:r>
      <w:r>
        <w:rPr/>
        <w:t>的《关于公司第一期员工持股计划锁定期届满的提示性公告》（公告编号：</w:t>
      </w:r>
      <w:r>
        <w:rPr>
          <w:spacing w:val="-11"/>
        </w:rPr>
        <w:t> </w:t>
      </w:r>
      <w:r>
        <w:rPr>
          <w:rFonts w:ascii="宋体" w:hAnsi="宋体" w:cs="宋体" w:eastAsia="宋体" w:hint="default"/>
          <w:spacing w:val="-11"/>
        </w:rPr>
      </w:r>
      <w:r>
        <w:rPr>
          <w:rFonts w:ascii="宋体" w:hAnsi="宋体" w:cs="宋体" w:eastAsia="宋体" w:hint="default"/>
        </w:rPr>
        <w:t>2019-002</w:t>
      </w:r>
      <w:r>
        <w:rPr/>
        <w:t>）。</w:t>
      </w:r>
      <w:r>
        <w:rPr>
          <w:rFonts w:ascii="宋体" w:hAnsi="宋体" w:cs="宋体" w:eastAsia="宋体" w:hint="default"/>
        </w:rPr>
        <w:t> </w:t>
      </w:r>
    </w:p>
    <w:p>
      <w:pPr>
        <w:pStyle w:val="BodyText"/>
        <w:spacing w:line="408" w:lineRule="auto" w:before="46"/>
        <w:ind w:left="138" w:right="128" w:firstLine="419"/>
        <w:jc w:val="both"/>
        <w:rPr>
          <w:rFonts w:ascii="宋体" w:hAnsi="宋体" w:cs="宋体" w:eastAsia="宋体" w:hint="default"/>
        </w:rPr>
      </w:pPr>
      <w:r>
        <w:rPr/>
        <w:t>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4"/>
        </w:rPr>
        <w:t> </w:t>
      </w:r>
      <w:r>
        <w:rPr/>
        <w:t>日，公司第一期员工持股计划已在二级市场全部出售完毕，具体内容详</w:t>
      </w:r>
      <w:r>
        <w:rPr>
          <w:w w:val="100"/>
        </w:rPr>
        <w:t> </w:t>
      </w:r>
      <w:r>
        <w:rPr>
          <w:spacing w:val="-2"/>
          <w:w w:val="100"/>
        </w:rPr>
        <w:t>见公司刊登在</w:t>
      </w:r>
      <w:r>
        <w:rPr>
          <w:spacing w:val="-53"/>
          <w:w w:val="100"/>
        </w:rPr>
        <w:t> </w:t>
      </w:r>
      <w:r>
        <w:rPr>
          <w:rFonts w:ascii="宋体" w:hAnsi="宋体" w:cs="宋体" w:eastAsia="宋体" w:hint="default"/>
          <w:spacing w:val="-53"/>
          <w:w w:val="100"/>
        </w:rPr>
      </w:r>
      <w:r>
        <w:rPr>
          <w:spacing w:val="-11"/>
          <w:w w:val="100"/>
        </w:rPr>
        <w:t>《中国证券报》、《上海证券报》及上海证券交易所网站（</w:t>
      </w:r>
      <w:r>
        <w:rPr>
          <w:rFonts w:ascii="宋体" w:hAnsi="宋体" w:cs="宋体" w:eastAsia="宋体" w:hint="default"/>
          <w:spacing w:val="-11"/>
          <w:w w:val="100"/>
        </w:rPr>
        <w:t>http</w:t>
      </w:r>
      <w:r>
        <w:rPr>
          <w:spacing w:val="-11"/>
          <w:w w:val="100"/>
        </w:rPr>
        <w:t>：</w:t>
      </w:r>
      <w:r>
        <w:rPr>
          <w:rFonts w:ascii="宋体" w:hAnsi="宋体" w:cs="宋体" w:eastAsia="宋体" w:hint="default"/>
          <w:spacing w:val="-11"/>
          <w:w w:val="100"/>
        </w:rPr>
        <w:t>//</w:t>
      </w:r>
      <w:hyperlink r:id="rId12">
        <w:r>
          <w:rPr>
            <w:rFonts w:ascii="宋体" w:hAnsi="宋体" w:cs="宋体" w:eastAsia="宋体" w:hint="default"/>
            <w:spacing w:val="-11"/>
            <w:w w:val="100"/>
          </w:rPr>
          <w:t>www.sse.com.cn</w:t>
        </w:r>
      </w:hyperlink>
      <w:r>
        <w:rPr>
          <w:spacing w:val="-11"/>
          <w:w w:val="100"/>
        </w:rPr>
        <w:t>）</w:t>
      </w:r>
      <w:r>
        <w:rPr>
          <w:spacing w:val="-90"/>
          <w:w w:val="100"/>
        </w:rPr>
        <w:t> </w:t>
      </w:r>
      <w:r>
        <w:rPr/>
        <w:t>的《关于公司第一期员工持股计划出售完毕暨计划终止的公告》（公告编号：</w:t>
      </w:r>
      <w:r>
        <w:rPr>
          <w:spacing w:val="-12"/>
        </w:rPr>
        <w:t> </w:t>
      </w:r>
      <w:r>
        <w:rPr>
          <w:rFonts w:ascii="宋体" w:hAnsi="宋体" w:cs="宋体" w:eastAsia="宋体" w:hint="default"/>
          <w:spacing w:val="-12"/>
        </w:rPr>
      </w:r>
      <w:r>
        <w:rPr>
          <w:rFonts w:ascii="宋体" w:hAnsi="宋体" w:cs="宋体" w:eastAsia="宋体" w:hint="default"/>
        </w:rPr>
        <w:t>2019-050</w:t>
      </w:r>
      <w:r>
        <w:rPr/>
        <w:t>）。</w:t>
      </w:r>
      <w:r>
        <w:rPr>
          <w:rFonts w:ascii="宋体" w:hAnsi="宋体" w:cs="宋体" w:eastAsia="宋体" w:hint="default"/>
        </w:rPr>
        <w:t> </w:t>
      </w:r>
    </w:p>
    <w:p>
      <w:pPr>
        <w:pStyle w:val="BodyText"/>
        <w:spacing w:line="244" w:lineRule="exact"/>
        <w:ind w:left="138" w:right="0"/>
        <w:jc w:val="both"/>
        <w:rPr>
          <w:rFonts w:ascii="宋体" w:hAnsi="宋体" w:cs="宋体" w:eastAsia="宋体" w:hint="default"/>
        </w:rPr>
      </w:pPr>
      <w:r>
        <w:rPr>
          <w:rFonts w:ascii="宋体"/>
          <w:w w:val="100"/>
        </w:rPr>
        <w:t> </w:t>
      </w:r>
    </w:p>
    <w:p>
      <w:pPr>
        <w:pStyle w:val="BodyText"/>
        <w:spacing w:line="240" w:lineRule="auto" w:before="37"/>
        <w:ind w:left="138" w:right="0"/>
        <w:jc w:val="both"/>
        <w:rPr>
          <w:rFonts w:ascii="宋体" w:hAnsi="宋体" w:cs="宋体" w:eastAsia="宋体" w:hint="default"/>
        </w:rPr>
      </w:pPr>
      <w:r>
        <w:rPr/>
        <w:t>其他激励措施</w:t>
      </w:r>
      <w:r>
        <w:rPr>
          <w:rFonts w:ascii="宋体" w:hAnsi="宋体" w:cs="宋体" w:eastAsia="宋体" w:hint="default"/>
        </w:rPr>
        <w:t> </w:t>
      </w:r>
    </w:p>
    <w:p>
      <w:pPr>
        <w:pStyle w:val="BodyText"/>
        <w:spacing w:line="240" w:lineRule="auto" w:before="37"/>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694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2"/>
        <w:spacing w:line="240" w:lineRule="auto" w:before="24"/>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2"/>
        <w:spacing w:line="240" w:lineRule="auto" w:before="70"/>
        <w:ind w:left="138" w:right="0"/>
        <w:jc w:val="both"/>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left="138" w:right="0"/>
        <w:jc w:val="both"/>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4"/>
        <w:ind w:left="558" w:right="0"/>
        <w:jc w:val="left"/>
      </w:pPr>
      <w:r>
        <w:rPr/>
        <w:t>公司分别于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日和</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2"/>
        </w:rPr>
        <w:t> </w:t>
      </w:r>
      <w:r>
        <w:rPr/>
        <w:t>日公司召开了第六届董事会第十三次会议和</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rFonts w:ascii="宋体" w:hAnsi="宋体" w:cs="宋体" w:eastAsia="宋体" w:hint="default"/>
        </w:rPr>
        <w:t>2018</w:t>
      </w:r>
      <w:r>
        <w:rPr>
          <w:rFonts w:ascii="宋体" w:hAnsi="宋体" w:cs="宋体" w:eastAsia="宋体" w:hint="default"/>
          <w:spacing w:val="-58"/>
        </w:rPr>
        <w:t> </w:t>
      </w:r>
      <w:r>
        <w:rPr/>
        <w:t>年年度股东大会，审议通过了《关于</w:t>
      </w:r>
      <w:r>
        <w:rPr>
          <w:spacing w:val="-56"/>
        </w:rPr>
        <w:t> </w:t>
      </w:r>
      <w:r>
        <w:rPr>
          <w:rFonts w:ascii="宋体" w:hAnsi="宋体" w:cs="宋体" w:eastAsia="宋体" w:hint="default"/>
        </w:rPr>
        <w:t>2019</w:t>
      </w:r>
      <w:r>
        <w:rPr>
          <w:rFonts w:ascii="宋体" w:hAnsi="宋体" w:cs="宋体" w:eastAsia="宋体" w:hint="default"/>
          <w:spacing w:val="-56"/>
        </w:rPr>
        <w:t> </w:t>
      </w:r>
      <w:r>
        <w:rPr/>
        <w:t>年度公司与关联方日常关联交易预计的议案》。</w:t>
      </w:r>
    </w:p>
    <w:p>
      <w:pPr>
        <w:spacing w:line="240" w:lineRule="auto" w:before="10"/>
        <w:rPr>
          <w:rFonts w:ascii="宋体" w:hAnsi="宋体" w:cs="宋体" w:eastAsia="宋体" w:hint="default"/>
          <w:sz w:val="14"/>
          <w:szCs w:val="14"/>
        </w:rPr>
      </w:pPr>
    </w:p>
    <w:p>
      <w:pPr>
        <w:pStyle w:val="BodyText"/>
        <w:spacing w:line="240" w:lineRule="auto"/>
        <w:ind w:left="138" w:right="0"/>
        <w:jc w:val="both"/>
      </w:pP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4"/>
        </w:rPr>
        <w:t> </w:t>
      </w:r>
      <w:r>
        <w:rPr/>
        <w:t>日公司召开了第七届董事会第二次会议，审议通过了《关于新增</w:t>
      </w:r>
      <w:r>
        <w:rPr>
          <w:spacing w:val="-53"/>
        </w:rPr>
        <w:t> </w:t>
      </w:r>
      <w:r>
        <w:rPr>
          <w:rFonts w:ascii="宋体" w:hAnsi="宋体" w:cs="宋体" w:eastAsia="宋体" w:hint="default"/>
        </w:rPr>
        <w:t>2019</w:t>
      </w:r>
      <w:r>
        <w:rPr>
          <w:rFonts w:ascii="宋体" w:hAnsi="宋体" w:cs="宋体" w:eastAsia="宋体" w:hint="default"/>
          <w:spacing w:val="-53"/>
        </w:rPr>
        <w:t> </w:t>
      </w:r>
      <w:r>
        <w:rPr/>
        <w:t>年</w:t>
      </w:r>
    </w:p>
    <w:p>
      <w:pPr>
        <w:spacing w:after="0" w:line="240" w:lineRule="auto"/>
        <w:jc w:val="both"/>
        <w:sectPr>
          <w:footerReference w:type="default" r:id="rId26"/>
          <w:pgSz w:w="11910" w:h="16840"/>
          <w:pgMar w:footer="1195" w:header="880" w:top="1120" w:bottom="1380" w:left="1660" w:right="1140"/>
          <w:pgNumType w:start="47"/>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ind w:left="218" w:right="0"/>
        <w:jc w:val="left"/>
      </w:pPr>
      <w:r>
        <w:rPr>
          <w:w w:val="100"/>
        </w:rPr>
        <w:t>度日</w:t>
      </w:r>
      <w:r>
        <w:rPr>
          <w:spacing w:val="-3"/>
          <w:w w:val="100"/>
        </w:rPr>
        <w:t>常</w:t>
      </w:r>
      <w:r>
        <w:rPr>
          <w:w w:val="100"/>
        </w:rPr>
        <w:t>关</w:t>
      </w:r>
      <w:r>
        <w:rPr>
          <w:spacing w:val="-3"/>
          <w:w w:val="100"/>
        </w:rPr>
        <w:t>联</w:t>
      </w:r>
      <w:r>
        <w:rPr>
          <w:w w:val="100"/>
        </w:rPr>
        <w:t>交</w:t>
      </w:r>
      <w:r>
        <w:rPr>
          <w:spacing w:val="-3"/>
          <w:w w:val="100"/>
        </w:rPr>
        <w:t>易</w:t>
      </w:r>
      <w:r>
        <w:rPr>
          <w:w w:val="100"/>
        </w:rPr>
        <w:t>预</w:t>
      </w:r>
      <w:r>
        <w:rPr>
          <w:spacing w:val="-3"/>
          <w:w w:val="100"/>
        </w:rPr>
        <w:t>计</w:t>
      </w:r>
      <w:r>
        <w:rPr>
          <w:w w:val="100"/>
        </w:rPr>
        <w:t>的</w:t>
      </w:r>
      <w:r>
        <w:rPr>
          <w:spacing w:val="-3"/>
          <w:w w:val="100"/>
        </w:rPr>
        <w:t>公</w:t>
      </w:r>
      <w:r>
        <w:rPr>
          <w:w w:val="100"/>
        </w:rPr>
        <w:t>告</w:t>
      </w:r>
      <w:r>
        <w:rPr>
          <w:spacing w:val="-104"/>
          <w:w w:val="100"/>
        </w:rPr>
        <w:t>》。</w:t>
      </w:r>
      <w:r>
        <w:rPr>
          <w:w w:val="100"/>
        </w:rPr>
        <w:t>上</w:t>
      </w:r>
      <w:r>
        <w:rPr>
          <w:spacing w:val="-3"/>
          <w:w w:val="100"/>
        </w:rPr>
        <w:t>述</w:t>
      </w:r>
      <w:r>
        <w:rPr>
          <w:w w:val="100"/>
        </w:rPr>
        <w:t>议</w:t>
      </w:r>
      <w:r>
        <w:rPr>
          <w:spacing w:val="-3"/>
          <w:w w:val="100"/>
        </w:rPr>
        <w:t>案</w:t>
      </w:r>
      <w:r>
        <w:rPr>
          <w:w w:val="100"/>
        </w:rPr>
        <w:t>的</w:t>
      </w:r>
      <w:r>
        <w:rPr>
          <w:spacing w:val="-3"/>
          <w:w w:val="100"/>
        </w:rPr>
        <w:t>具</w:t>
      </w:r>
      <w:r>
        <w:rPr>
          <w:w w:val="100"/>
        </w:rPr>
        <w:t>体</w:t>
      </w:r>
      <w:r>
        <w:rPr>
          <w:spacing w:val="-3"/>
          <w:w w:val="100"/>
        </w:rPr>
        <w:t>内容</w:t>
      </w:r>
      <w:r>
        <w:rPr>
          <w:w w:val="100"/>
        </w:rPr>
        <w:t>详见</w:t>
      </w:r>
      <w:r>
        <w:rPr>
          <w:spacing w:val="-3"/>
          <w:w w:val="100"/>
        </w:rPr>
        <w:t>公</w:t>
      </w:r>
      <w:r>
        <w:rPr>
          <w:w w:val="100"/>
        </w:rPr>
        <w:t>司</w:t>
      </w:r>
      <w:r>
        <w:rPr>
          <w:spacing w:val="-3"/>
          <w:w w:val="100"/>
        </w:rPr>
        <w:t>于</w:t>
      </w:r>
      <w:r>
        <w:rPr>
          <w:w w:val="100"/>
        </w:rPr>
        <w:t>指</w:t>
      </w:r>
      <w:r>
        <w:rPr>
          <w:spacing w:val="-3"/>
          <w:w w:val="100"/>
        </w:rPr>
        <w:t>定</w:t>
      </w:r>
      <w:r>
        <w:rPr>
          <w:w w:val="100"/>
        </w:rPr>
        <w:t>信</w:t>
      </w:r>
      <w:r>
        <w:rPr>
          <w:spacing w:val="-3"/>
          <w:w w:val="100"/>
        </w:rPr>
        <w:t>息</w:t>
      </w:r>
      <w:r>
        <w:rPr>
          <w:w w:val="100"/>
        </w:rPr>
        <w:t>披</w:t>
      </w:r>
      <w:r>
        <w:rPr>
          <w:spacing w:val="-3"/>
          <w:w w:val="100"/>
        </w:rPr>
        <w:t>露</w:t>
      </w:r>
      <w:r>
        <w:rPr>
          <w:w w:val="100"/>
        </w:rPr>
        <w:t>媒</w:t>
      </w:r>
      <w:r>
        <w:rPr>
          <w:spacing w:val="-104"/>
          <w:w w:val="100"/>
        </w:rPr>
        <w:t>体</w:t>
      </w:r>
      <w:r>
        <w:rPr>
          <w:w w:val="100"/>
        </w:rPr>
        <w:t>《</w:t>
      </w:r>
      <w:r>
        <w:rPr>
          <w:spacing w:val="-3"/>
          <w:w w:val="100"/>
        </w:rPr>
        <w:t>中</w:t>
      </w:r>
      <w:r>
        <w:rPr>
          <w:w w:val="100"/>
        </w:rPr>
        <w:t>国</w:t>
      </w:r>
      <w:r>
        <w:rPr>
          <w:spacing w:val="-3"/>
          <w:w w:val="100"/>
        </w:rPr>
        <w:t>证</w:t>
      </w:r>
      <w:r>
        <w:rPr>
          <w:w w:val="100"/>
        </w:rPr>
        <w:t>券</w:t>
      </w:r>
      <w:r>
        <w:rPr>
          <w:spacing w:val="-3"/>
          <w:w w:val="100"/>
        </w:rPr>
        <w:t>报</w:t>
      </w:r>
      <w:r>
        <w:rPr>
          <w:spacing w:val="-104"/>
          <w:w w:val="100"/>
        </w:rPr>
        <w:t>》</w:t>
      </w:r>
      <w:r>
        <w:rPr>
          <w:w w:val="100"/>
        </w:rPr>
        <w:t>、</w:t>
      </w:r>
    </w:p>
    <w:p>
      <w:pPr>
        <w:spacing w:line="240" w:lineRule="auto" w:before="10"/>
        <w:rPr>
          <w:rFonts w:ascii="宋体" w:hAnsi="宋体" w:cs="宋体" w:eastAsia="宋体" w:hint="default"/>
          <w:sz w:val="14"/>
          <w:szCs w:val="14"/>
        </w:rPr>
      </w:pPr>
    </w:p>
    <w:p>
      <w:pPr>
        <w:pStyle w:val="BodyText"/>
        <w:spacing w:line="408" w:lineRule="auto"/>
        <w:ind w:left="218" w:right="242"/>
        <w:jc w:val="left"/>
        <w:rPr>
          <w:rFonts w:ascii="宋体" w:hAnsi="宋体" w:cs="宋体" w:eastAsia="宋体" w:hint="default"/>
        </w:rPr>
      </w:pPr>
      <w:r>
        <w:rPr>
          <w:spacing w:val="-2"/>
        </w:rPr>
        <w:t>《上海证券报》和上海证券交易所网站（</w:t>
      </w:r>
      <w:hyperlink r:id="rId12">
        <w:r>
          <w:rPr>
            <w:rFonts w:ascii="宋体" w:hAnsi="宋体" w:cs="宋体" w:eastAsia="宋体" w:hint="default"/>
            <w:spacing w:val="-2"/>
          </w:rPr>
          <w:t>http://www.sse.com.cn/</w:t>
        </w:r>
      </w:hyperlink>
      <w:r>
        <w:rPr>
          <w:spacing w:val="-2"/>
        </w:rPr>
        <w:t>）披露的公告，公告编号分别</w:t>
      </w:r>
      <w:r>
        <w:rPr>
          <w:spacing w:val="-9"/>
        </w:rPr>
        <w:t> </w:t>
      </w:r>
      <w:r>
        <w:rPr>
          <w:spacing w:val="-9"/>
        </w:rPr>
      </w:r>
      <w:r>
        <w:rPr/>
        <w:t>为：</w:t>
      </w:r>
      <w:r>
        <w:rPr>
          <w:rFonts w:ascii="宋体" w:hAnsi="宋体" w:cs="宋体" w:eastAsia="宋体" w:hint="default"/>
        </w:rPr>
        <w:t>2019-010</w:t>
      </w:r>
      <w:r>
        <w:rPr/>
        <w:t>、</w:t>
      </w:r>
      <w:r>
        <w:rPr>
          <w:rFonts w:ascii="宋体" w:hAnsi="宋体" w:cs="宋体" w:eastAsia="宋体" w:hint="default"/>
        </w:rPr>
        <w:t>2019-046</w:t>
      </w:r>
      <w:r>
        <w:rPr/>
        <w:t>、</w:t>
      </w:r>
      <w:r>
        <w:rPr>
          <w:rFonts w:ascii="宋体" w:hAnsi="宋体" w:cs="宋体" w:eastAsia="宋体" w:hint="default"/>
        </w:rPr>
        <w:t>2019-101</w:t>
      </w:r>
      <w:r>
        <w:rPr/>
        <w:t>。</w:t>
      </w:r>
      <w:r>
        <w:rPr>
          <w:rFonts w:ascii="宋体" w:hAnsi="宋体" w:cs="宋体" w:eastAsia="宋体" w:hint="default"/>
        </w:rPr>
        <w:t> </w:t>
      </w:r>
    </w:p>
    <w:p>
      <w:pPr>
        <w:pStyle w:val="BodyText"/>
        <w:spacing w:line="240" w:lineRule="auto" w:before="46"/>
        <w:ind w:left="638" w:right="0"/>
        <w:jc w:val="left"/>
        <w:rPr>
          <w:rFonts w:ascii="宋体" w:hAnsi="宋体" w:cs="宋体" w:eastAsia="宋体" w:hint="default"/>
        </w:rPr>
      </w:pPr>
      <w:r>
        <w:rPr/>
        <w:t>截止本报告期末，公司与上述议案中涉及的关联方发生的关联交易具体如下：</w:t>
      </w:r>
      <w:r>
        <w:rPr>
          <w:rFonts w:ascii="宋体" w:hAnsi="宋体" w:cs="宋体" w:eastAsia="宋体" w:hint="default"/>
        </w:rPr>
        <w:t> </w:t>
      </w:r>
    </w:p>
    <w:p>
      <w:pPr>
        <w:spacing w:line="240" w:lineRule="auto" w:before="11"/>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526"/>
        <w:gridCol w:w="994"/>
        <w:gridCol w:w="1133"/>
        <w:gridCol w:w="1688"/>
        <w:gridCol w:w="1018"/>
        <w:gridCol w:w="1633"/>
        <w:gridCol w:w="1058"/>
      </w:tblGrid>
      <w:tr>
        <w:trPr>
          <w:trHeight w:val="334" w:hRule="exact"/>
        </w:trPr>
        <w:tc>
          <w:tcPr>
            <w:tcW w:w="15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94"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73" w:lineRule="auto"/>
              <w:ind w:left="170" w:right="62"/>
              <w:jc w:val="left"/>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vMerge w:val="restart"/>
            <w:tcBorders>
              <w:top w:val="single" w:sz="8" w:space="0" w:color="000000"/>
              <w:left w:val="single" w:sz="8" w:space="0" w:color="000000"/>
              <w:right w:val="single" w:sz="8" w:space="0" w:color="000000"/>
            </w:tcBorders>
          </w:tcPr>
          <w:p>
            <w:pPr>
              <w:pStyle w:val="TableParagraph"/>
              <w:spacing w:line="273" w:lineRule="auto" w:before="155"/>
              <w:ind w:left="132" w:right="134"/>
              <w:jc w:val="center"/>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w w:val="100"/>
                <w:sz w:val="21"/>
                <w:szCs w:val="21"/>
              </w:rPr>
              <w:t> </w:t>
            </w:r>
            <w:r>
              <w:rPr>
                <w:rFonts w:ascii="宋体" w:hAnsi="宋体" w:cs="宋体" w:eastAsia="宋体" w:hint="default"/>
                <w:b/>
                <w:bCs/>
                <w:sz w:val="21"/>
                <w:szCs w:val="21"/>
              </w:rPr>
              <w:t>定价方式</w:t>
            </w:r>
            <w:r>
              <w:rPr>
                <w:rFonts w:ascii="宋体" w:hAnsi="宋体" w:cs="宋体" w:eastAsia="宋体" w:hint="default"/>
                <w:b/>
                <w:bCs/>
                <w:w w:val="100"/>
                <w:sz w:val="21"/>
                <w:szCs w:val="21"/>
              </w:rPr>
              <w:t> </w:t>
            </w:r>
            <w:r>
              <w:rPr>
                <w:rFonts w:ascii="宋体" w:hAnsi="宋体" w:cs="宋体" w:eastAsia="宋体" w:hint="default"/>
                <w:b/>
                <w:bCs/>
                <w:sz w:val="21"/>
                <w:szCs w:val="21"/>
              </w:rPr>
              <w:t>及决策程</w:t>
            </w:r>
            <w:r>
              <w:rPr>
                <w:rFonts w:ascii="宋体" w:hAnsi="宋体" w:cs="宋体" w:eastAsia="宋体" w:hint="default"/>
                <w:b/>
                <w:bCs/>
                <w:w w:val="100"/>
                <w:sz w:val="21"/>
                <w:szCs w:val="21"/>
              </w:rPr>
              <w:t> </w:t>
            </w: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705"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81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65" w:lineRule="exact"/>
              <w:ind w:left="80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267" w:hRule="exact"/>
        </w:trPr>
        <w:tc>
          <w:tcPr>
            <w:tcW w:w="1526" w:type="dxa"/>
            <w:vMerge/>
            <w:tcBorders>
              <w:left w:val="single" w:sz="8" w:space="0" w:color="000000"/>
              <w:bottom w:val="single" w:sz="8" w:space="0" w:color="000000"/>
              <w:right w:val="single" w:sz="8" w:space="0" w:color="000000"/>
            </w:tcBorders>
          </w:tcPr>
          <w:p>
            <w:pPr/>
          </w:p>
        </w:tc>
        <w:tc>
          <w:tcPr>
            <w:tcW w:w="994" w:type="dxa"/>
            <w:vMerge/>
            <w:tcBorders>
              <w:left w:val="single" w:sz="8" w:space="0" w:color="000000"/>
              <w:bottom w:val="single" w:sz="8" w:space="0" w:color="000000"/>
              <w:right w:val="single" w:sz="8" w:space="0" w:color="000000"/>
            </w:tcBorders>
          </w:tcPr>
          <w:p>
            <w:pPr/>
          </w:p>
        </w:tc>
        <w:tc>
          <w:tcPr>
            <w:tcW w:w="1133" w:type="dxa"/>
            <w:vMerge/>
            <w:tcBorders>
              <w:left w:val="single" w:sz="8" w:space="0" w:color="000000"/>
              <w:bottom w:val="single" w:sz="8" w:space="0" w:color="000000"/>
              <w:right w:val="single" w:sz="8" w:space="0" w:color="000000"/>
            </w:tcBorders>
          </w:tcPr>
          <w:p>
            <w:pPr/>
          </w:p>
        </w:tc>
        <w:tc>
          <w:tcPr>
            <w:tcW w:w="1688"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18" w:type="dxa"/>
            <w:tcBorders>
              <w:top w:val="single" w:sz="8" w:space="0" w:color="000000"/>
              <w:left w:val="single" w:sz="8" w:space="0" w:color="000000"/>
              <w:bottom w:val="single" w:sz="4" w:space="0" w:color="000000"/>
              <w:right w:val="single" w:sz="8" w:space="0" w:color="000000"/>
            </w:tcBorders>
          </w:tcPr>
          <w:p>
            <w:pPr>
              <w:pStyle w:val="TableParagraph"/>
              <w:spacing w:line="273" w:lineRule="auto"/>
              <w:ind w:left="127" w:right="24" w:firstLine="52"/>
              <w:jc w:val="left"/>
              <w:rPr>
                <w:rFonts w:ascii="宋体" w:hAnsi="宋体" w:cs="宋体" w:eastAsia="宋体" w:hint="default"/>
                <w:sz w:val="21"/>
                <w:szCs w:val="21"/>
              </w:rPr>
            </w:pPr>
            <w:r>
              <w:rPr>
                <w:rFonts w:ascii="宋体" w:hAnsi="宋体" w:cs="宋体" w:eastAsia="宋体" w:hint="default"/>
                <w:b/>
                <w:bCs/>
                <w:sz w:val="21"/>
                <w:szCs w:val="21"/>
              </w:rPr>
              <w:t>占营业</w:t>
            </w:r>
            <w:r>
              <w:rPr>
                <w:rFonts w:ascii="宋体" w:hAnsi="宋体" w:cs="宋体" w:eastAsia="宋体" w:hint="default"/>
                <w:b/>
                <w:bCs/>
                <w:w w:val="100"/>
                <w:sz w:val="21"/>
                <w:szCs w:val="21"/>
              </w:rPr>
              <w:t> </w:t>
            </w:r>
            <w:r>
              <w:rPr>
                <w:rFonts w:ascii="宋体" w:hAnsi="宋体" w:cs="宋体" w:eastAsia="宋体" w:hint="default"/>
                <w:b/>
                <w:bCs/>
                <w:sz w:val="21"/>
                <w:szCs w:val="21"/>
              </w:rPr>
              <w:t>收入金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3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58" w:type="dxa"/>
            <w:tcBorders>
              <w:top w:val="single" w:sz="8" w:space="0" w:color="000000"/>
              <w:left w:val="single" w:sz="8" w:space="0" w:color="000000"/>
              <w:bottom w:val="single" w:sz="4" w:space="0" w:color="000000"/>
              <w:right w:val="single" w:sz="8" w:space="0" w:color="000000"/>
            </w:tcBorders>
          </w:tcPr>
          <w:p>
            <w:pPr>
              <w:pStyle w:val="TableParagraph"/>
              <w:spacing w:line="273" w:lineRule="auto"/>
              <w:ind w:left="148" w:right="43" w:firstLine="52"/>
              <w:jc w:val="left"/>
              <w:rPr>
                <w:rFonts w:ascii="宋体" w:hAnsi="宋体" w:cs="宋体" w:eastAsia="宋体" w:hint="default"/>
                <w:sz w:val="21"/>
                <w:szCs w:val="21"/>
              </w:rPr>
            </w:pPr>
            <w:r>
              <w:rPr>
                <w:rFonts w:ascii="宋体" w:hAnsi="宋体" w:cs="宋体" w:eastAsia="宋体" w:hint="default"/>
                <w:b/>
                <w:bCs/>
                <w:sz w:val="21"/>
                <w:szCs w:val="21"/>
              </w:rPr>
              <w:t>占营业</w:t>
            </w:r>
            <w:r>
              <w:rPr>
                <w:rFonts w:ascii="宋体" w:hAnsi="宋体" w:cs="宋体" w:eastAsia="宋体" w:hint="default"/>
                <w:b/>
                <w:bCs/>
                <w:w w:val="100"/>
                <w:sz w:val="21"/>
                <w:szCs w:val="21"/>
              </w:rPr>
              <w:t> </w:t>
            </w:r>
            <w:r>
              <w:rPr>
                <w:rFonts w:ascii="宋体" w:hAnsi="宋体" w:cs="宋体" w:eastAsia="宋体" w:hint="default"/>
                <w:b/>
                <w:bCs/>
                <w:sz w:val="21"/>
                <w:szCs w:val="21"/>
              </w:rPr>
              <w:t>收入金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52" w:hRule="exact"/>
        </w:trPr>
        <w:tc>
          <w:tcPr>
            <w:tcW w:w="1526" w:type="dxa"/>
            <w:tcBorders>
              <w:top w:val="single" w:sz="8" w:space="0" w:color="000000"/>
              <w:left w:val="single" w:sz="4" w:space="0" w:color="000000"/>
              <w:bottom w:val="single" w:sz="4" w:space="0" w:color="000000"/>
              <w:right w:val="single" w:sz="4" w:space="0" w:color="000000"/>
            </w:tcBorders>
          </w:tcPr>
          <w:p>
            <w:pPr>
              <w:pStyle w:val="TableParagraph"/>
              <w:spacing w:line="273" w:lineRule="auto" w:before="38"/>
              <w:ind w:left="127" w:right="124"/>
              <w:jc w:val="center"/>
              <w:rPr>
                <w:rFonts w:ascii="宋体" w:hAnsi="宋体" w:cs="宋体" w:eastAsia="宋体" w:hint="default"/>
                <w:sz w:val="21"/>
                <w:szCs w:val="21"/>
              </w:rPr>
            </w:pPr>
            <w:r>
              <w:rPr>
                <w:rFonts w:ascii="宋体" w:hAnsi="宋体" w:cs="宋体" w:eastAsia="宋体" w:hint="default"/>
                <w:spacing w:val="-1"/>
                <w:sz w:val="21"/>
                <w:szCs w:val="21"/>
              </w:rPr>
              <w:t>北京安铁供应</w:t>
            </w:r>
            <w:r>
              <w:rPr>
                <w:rFonts w:ascii="宋体" w:hAnsi="宋体" w:cs="宋体" w:eastAsia="宋体" w:hint="default"/>
                <w:w w:val="100"/>
                <w:sz w:val="21"/>
                <w:szCs w:val="21"/>
              </w:rPr>
              <w:t> </w:t>
            </w:r>
            <w:r>
              <w:rPr>
                <w:rFonts w:ascii="宋体" w:hAnsi="宋体" w:cs="宋体" w:eastAsia="宋体" w:hint="default"/>
                <w:spacing w:val="-1"/>
                <w:sz w:val="21"/>
                <w:szCs w:val="21"/>
              </w:rPr>
              <w:t>链管理有限责</w:t>
            </w:r>
            <w:r>
              <w:rPr>
                <w:rFonts w:ascii="宋体" w:hAnsi="宋体" w:cs="宋体" w:eastAsia="宋体" w:hint="default"/>
                <w:w w:val="100"/>
                <w:sz w:val="21"/>
                <w:szCs w:val="21"/>
              </w:rPr>
              <w:t> </w:t>
            </w:r>
            <w:r>
              <w:rPr>
                <w:rFonts w:ascii="宋体" w:hAnsi="宋体" w:cs="宋体" w:eastAsia="宋体" w:hint="default"/>
                <w:sz w:val="21"/>
                <w:szCs w:val="21"/>
              </w:rPr>
              <w:t>任公司</w:t>
            </w:r>
            <w:r>
              <w:rPr>
                <w:rFonts w:ascii="宋体" w:hAnsi="宋体" w:cs="宋体" w:eastAsia="宋体" w:hint="default"/>
                <w:sz w:val="21"/>
                <w:szCs w:val="21"/>
              </w:rPr>
              <w:t> </w:t>
            </w:r>
          </w:p>
        </w:tc>
        <w:tc>
          <w:tcPr>
            <w:tcW w:w="99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386" w:right="173" w:hanging="212"/>
              <w:jc w:val="left"/>
              <w:rPr>
                <w:rFonts w:ascii="宋体" w:hAnsi="宋体" w:cs="宋体" w:eastAsia="宋体" w:hint="default"/>
                <w:sz w:val="21"/>
                <w:szCs w:val="21"/>
              </w:rPr>
            </w:pPr>
            <w:r>
              <w:rPr>
                <w:rFonts w:ascii="宋体" w:hAnsi="宋体" w:cs="宋体" w:eastAsia="宋体" w:hint="default"/>
                <w:sz w:val="21"/>
                <w:szCs w:val="21"/>
              </w:rPr>
              <w:t>物流服</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113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r>
              <w:rPr>
                <w:rFonts w:ascii="宋体"/>
                <w:sz w:val="21"/>
              </w:rPr>
              <w:t> 7,869,315.89 </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37" w:right="0"/>
              <w:jc w:val="left"/>
              <w:rPr>
                <w:rFonts w:ascii="宋体" w:hAnsi="宋体" w:cs="宋体" w:eastAsia="宋体" w:hint="default"/>
                <w:sz w:val="21"/>
                <w:szCs w:val="21"/>
              </w:rPr>
            </w:pPr>
            <w:r>
              <w:rPr>
                <w:rFonts w:ascii="宋体"/>
                <w:sz w:val="21"/>
              </w:rPr>
              <w:t>0.16% </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98" w:right="0"/>
              <w:jc w:val="center"/>
              <w:rPr>
                <w:rFonts w:ascii="宋体" w:hAnsi="宋体" w:cs="宋体" w:eastAsia="宋体" w:hint="default"/>
                <w:sz w:val="21"/>
                <w:szCs w:val="21"/>
              </w:rPr>
            </w:pPr>
            <w:r>
              <w:rPr>
                <w:rFonts w:ascii="宋体"/>
                <w:sz w:val="21"/>
              </w:rPr>
              <w:t>53,513,008.97 </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156" w:right="0"/>
              <w:jc w:val="left"/>
              <w:rPr>
                <w:rFonts w:ascii="宋体" w:hAnsi="宋体" w:cs="宋体" w:eastAsia="宋体" w:hint="default"/>
                <w:sz w:val="21"/>
                <w:szCs w:val="21"/>
              </w:rPr>
            </w:pPr>
            <w:r>
              <w:rPr>
                <w:rFonts w:ascii="宋体"/>
                <w:sz w:val="21"/>
              </w:rPr>
              <w:t>0.5321% </w:t>
            </w:r>
          </w:p>
        </w:tc>
      </w:tr>
    </w:tbl>
    <w:p>
      <w:pPr>
        <w:pStyle w:val="BodyText"/>
        <w:spacing w:line="262" w:lineRule="exact"/>
        <w:ind w:left="21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1526"/>
        <w:gridCol w:w="850"/>
        <w:gridCol w:w="1135"/>
        <w:gridCol w:w="1841"/>
        <w:gridCol w:w="852"/>
        <w:gridCol w:w="1844"/>
        <w:gridCol w:w="1001"/>
      </w:tblGrid>
      <w:tr>
        <w:trPr>
          <w:trHeight w:val="331" w:hRule="exact"/>
        </w:trPr>
        <w:tc>
          <w:tcPr>
            <w:tcW w:w="152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436"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73" w:lineRule="auto"/>
              <w:ind w:left="98" w:right="-8"/>
              <w:jc w:val="left"/>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易内容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5" w:type="dxa"/>
            <w:vMerge w:val="restart"/>
            <w:tcBorders>
              <w:top w:val="single" w:sz="8" w:space="0" w:color="000000"/>
              <w:left w:val="single" w:sz="8" w:space="0" w:color="000000"/>
              <w:right w:val="single" w:sz="8" w:space="0" w:color="000000"/>
            </w:tcBorders>
          </w:tcPr>
          <w:p>
            <w:pPr>
              <w:pStyle w:val="TableParagraph"/>
              <w:spacing w:line="273" w:lineRule="auto" w:before="153"/>
              <w:ind w:left="134" w:right="134"/>
              <w:jc w:val="center"/>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w w:val="100"/>
                <w:sz w:val="21"/>
                <w:szCs w:val="21"/>
              </w:rPr>
              <w:t> </w:t>
            </w:r>
            <w:r>
              <w:rPr>
                <w:rFonts w:ascii="宋体" w:hAnsi="宋体" w:cs="宋体" w:eastAsia="宋体" w:hint="default"/>
                <w:b/>
                <w:bCs/>
                <w:sz w:val="21"/>
                <w:szCs w:val="21"/>
              </w:rPr>
              <w:t>定价方式</w:t>
            </w:r>
            <w:r>
              <w:rPr>
                <w:rFonts w:ascii="宋体" w:hAnsi="宋体" w:cs="宋体" w:eastAsia="宋体" w:hint="default"/>
                <w:b/>
                <w:bCs/>
                <w:w w:val="100"/>
                <w:sz w:val="21"/>
                <w:szCs w:val="21"/>
              </w:rPr>
              <w:t> </w:t>
            </w:r>
            <w:r>
              <w:rPr>
                <w:rFonts w:ascii="宋体" w:hAnsi="宋体" w:cs="宋体" w:eastAsia="宋体" w:hint="default"/>
                <w:b/>
                <w:bCs/>
                <w:sz w:val="21"/>
                <w:szCs w:val="21"/>
              </w:rPr>
              <w:t>及决策程</w:t>
            </w:r>
            <w:r>
              <w:rPr>
                <w:rFonts w:ascii="宋体" w:hAnsi="宋体" w:cs="宋体" w:eastAsia="宋体" w:hint="default"/>
                <w:b/>
                <w:bCs/>
                <w:w w:val="100"/>
                <w:sz w:val="21"/>
                <w:szCs w:val="21"/>
              </w:rPr>
              <w:t> </w:t>
            </w:r>
            <w:r>
              <w:rPr>
                <w:rFonts w:ascii="宋体" w:hAnsi="宋体" w:cs="宋体" w:eastAsia="宋体" w:hint="default"/>
                <w:b/>
                <w:bCs/>
                <w:sz w:val="21"/>
                <w:szCs w:val="21"/>
              </w:rPr>
              <w:t>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693"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0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45" w:type="dxa"/>
            <w:gridSpan w:val="2"/>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885"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267" w:hRule="exact"/>
        </w:trPr>
        <w:tc>
          <w:tcPr>
            <w:tcW w:w="1526" w:type="dxa"/>
            <w:vMerge/>
            <w:tcBorders>
              <w:left w:val="single" w:sz="8" w:space="0" w:color="000000"/>
              <w:bottom w:val="single" w:sz="8" w:space="0" w:color="000000"/>
              <w:right w:val="single" w:sz="8" w:space="0" w:color="000000"/>
            </w:tcBorders>
          </w:tcPr>
          <w:p>
            <w:pPr/>
          </w:p>
        </w:tc>
        <w:tc>
          <w:tcPr>
            <w:tcW w:w="850" w:type="dxa"/>
            <w:vMerge/>
            <w:tcBorders>
              <w:left w:val="single" w:sz="8" w:space="0" w:color="000000"/>
              <w:bottom w:val="single" w:sz="8" w:space="0" w:color="000000"/>
              <w:right w:val="single" w:sz="8" w:space="0" w:color="000000"/>
            </w:tcBorders>
          </w:tcPr>
          <w:p>
            <w:pPr/>
          </w:p>
        </w:tc>
        <w:tc>
          <w:tcPr>
            <w:tcW w:w="1135" w:type="dxa"/>
            <w:vMerge/>
            <w:tcBorders>
              <w:left w:val="single" w:sz="8" w:space="0" w:color="000000"/>
              <w:bottom w:val="single" w:sz="8" w:space="0" w:color="000000"/>
              <w:right w:val="single" w:sz="8" w:space="0" w:color="000000"/>
            </w:tcBorders>
          </w:tcPr>
          <w:p>
            <w:pPr/>
          </w:p>
        </w:tc>
        <w:tc>
          <w:tcPr>
            <w:tcW w:w="18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2"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98" w:right="-8"/>
              <w:jc w:val="both"/>
              <w:rPr>
                <w:rFonts w:ascii="宋体" w:hAnsi="宋体" w:cs="宋体" w:eastAsia="宋体" w:hint="default"/>
                <w:sz w:val="21"/>
                <w:szCs w:val="21"/>
              </w:rPr>
            </w:pPr>
            <w:r>
              <w:rPr>
                <w:rFonts w:ascii="宋体" w:hAnsi="宋体" w:cs="宋体" w:eastAsia="宋体" w:hint="default"/>
                <w:b/>
                <w:bCs/>
                <w:sz w:val="21"/>
                <w:szCs w:val="21"/>
              </w:rPr>
              <w:t>占营业</w:t>
            </w:r>
            <w:r>
              <w:rPr>
                <w:rFonts w:ascii="宋体" w:hAnsi="宋体" w:cs="宋体" w:eastAsia="宋体" w:hint="default"/>
                <w:b/>
                <w:bCs/>
                <w:w w:val="100"/>
                <w:sz w:val="21"/>
                <w:szCs w:val="21"/>
              </w:rPr>
              <w:t> </w:t>
            </w:r>
            <w:r>
              <w:rPr>
                <w:rFonts w:ascii="宋体" w:hAnsi="宋体" w:cs="宋体" w:eastAsia="宋体" w:hint="default"/>
                <w:b/>
                <w:bCs/>
                <w:sz w:val="21"/>
                <w:szCs w:val="21"/>
              </w:rPr>
              <w:t>成本金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pacing w:val="-26"/>
                <w:w w:val="100"/>
                <w:sz w:val="21"/>
                <w:szCs w:val="21"/>
              </w:rPr>
              <w:t>例（</w:t>
            </w:r>
            <w:r>
              <w:rPr>
                <w:rFonts w:ascii="宋体" w:hAnsi="宋体" w:cs="宋体" w:eastAsia="宋体" w:hint="default"/>
                <w:b/>
                <w:bCs/>
                <w:spacing w:val="-26"/>
                <w:w w:val="100"/>
                <w:sz w:val="21"/>
                <w:szCs w:val="21"/>
              </w:rPr>
              <w:t>%</w:t>
            </w:r>
            <w:r>
              <w:rPr>
                <w:rFonts w:ascii="宋体" w:hAnsi="宋体" w:cs="宋体" w:eastAsia="宋体" w:hint="default"/>
                <w:b/>
                <w:bCs/>
                <w:spacing w:val="-26"/>
                <w:w w:val="100"/>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70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001" w:type="dxa"/>
            <w:tcBorders>
              <w:top w:val="single" w:sz="8" w:space="0" w:color="000000"/>
              <w:left w:val="single" w:sz="8" w:space="0" w:color="000000"/>
              <w:bottom w:val="single" w:sz="8" w:space="0" w:color="000000"/>
              <w:right w:val="single" w:sz="8" w:space="0" w:color="000000"/>
            </w:tcBorders>
          </w:tcPr>
          <w:p>
            <w:pPr>
              <w:pStyle w:val="TableParagraph"/>
              <w:spacing w:line="273" w:lineRule="auto"/>
              <w:ind w:left="120" w:right="14" w:firstLine="52"/>
              <w:jc w:val="left"/>
              <w:rPr>
                <w:rFonts w:ascii="宋体" w:hAnsi="宋体" w:cs="宋体" w:eastAsia="宋体" w:hint="default"/>
                <w:sz w:val="21"/>
                <w:szCs w:val="21"/>
              </w:rPr>
            </w:pPr>
            <w:r>
              <w:rPr>
                <w:rFonts w:ascii="宋体" w:hAnsi="宋体" w:cs="宋体" w:eastAsia="宋体" w:hint="default"/>
                <w:b/>
                <w:bCs/>
                <w:sz w:val="21"/>
                <w:szCs w:val="21"/>
              </w:rPr>
              <w:t>占营业</w:t>
            </w:r>
            <w:r>
              <w:rPr>
                <w:rFonts w:ascii="宋体" w:hAnsi="宋体" w:cs="宋体" w:eastAsia="宋体" w:hint="default"/>
                <w:b/>
                <w:bCs/>
                <w:w w:val="100"/>
                <w:sz w:val="21"/>
                <w:szCs w:val="21"/>
              </w:rPr>
              <w:t> </w:t>
            </w:r>
            <w:r>
              <w:rPr>
                <w:rFonts w:ascii="宋体" w:hAnsi="宋体" w:cs="宋体" w:eastAsia="宋体" w:hint="default"/>
                <w:b/>
                <w:bCs/>
                <w:sz w:val="21"/>
                <w:szCs w:val="21"/>
              </w:rPr>
              <w:t>成本金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宋体" w:hAnsi="宋体" w:cs="宋体" w:eastAsia="宋体" w:hint="default"/>
                <w:b/>
                <w:bCs/>
                <w:sz w:val="21"/>
                <w:szCs w:val="21"/>
              </w:rPr>
              <w:t>%</w:t>
            </w:r>
            <w:r>
              <w:rPr>
                <w:rFonts w:ascii="宋体" w:hAnsi="宋体" w:cs="宋体" w:eastAsia="宋体" w:hint="default"/>
                <w:b/>
                <w:bCs/>
                <w:sz w:val="21"/>
                <w:szCs w:val="21"/>
              </w:rPr>
              <w:t>）</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01" w:hRule="exact"/>
        </w:trPr>
        <w:tc>
          <w:tcPr>
            <w:tcW w:w="1526" w:type="dxa"/>
            <w:tcBorders>
              <w:top w:val="single" w:sz="8" w:space="0" w:color="000000"/>
              <w:left w:val="single" w:sz="8" w:space="0" w:color="000000"/>
              <w:bottom w:val="single" w:sz="4" w:space="0" w:color="000000"/>
              <w:right w:val="single" w:sz="8" w:space="0" w:color="000000"/>
            </w:tcBorders>
          </w:tcPr>
          <w:p>
            <w:pPr>
              <w:pStyle w:val="TableParagraph"/>
              <w:spacing w:line="273" w:lineRule="auto" w:before="14"/>
              <w:ind w:left="122" w:right="120"/>
              <w:jc w:val="center"/>
              <w:rPr>
                <w:rFonts w:ascii="宋体" w:hAnsi="宋体" w:cs="宋体" w:eastAsia="宋体" w:hint="default"/>
                <w:sz w:val="21"/>
                <w:szCs w:val="21"/>
              </w:rPr>
            </w:pPr>
            <w:r>
              <w:rPr>
                <w:rFonts w:ascii="宋体" w:hAnsi="宋体" w:cs="宋体" w:eastAsia="宋体" w:hint="default"/>
                <w:sz w:val="21"/>
                <w:szCs w:val="21"/>
              </w:rPr>
              <w:t>泉州仁建安通</w:t>
            </w:r>
            <w:r>
              <w:rPr>
                <w:rFonts w:ascii="宋体" w:hAnsi="宋体" w:cs="宋体" w:eastAsia="宋体" w:hint="default"/>
                <w:w w:val="100"/>
                <w:sz w:val="21"/>
                <w:szCs w:val="21"/>
              </w:rPr>
              <w:t> </w:t>
            </w:r>
            <w:r>
              <w:rPr>
                <w:rFonts w:ascii="宋体" w:hAnsi="宋体" w:cs="宋体" w:eastAsia="宋体" w:hint="default"/>
                <w:sz w:val="21"/>
                <w:szCs w:val="21"/>
              </w:rPr>
              <w:t>集装箱有限公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850"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箱租</w:t>
            </w:r>
            <w:r>
              <w:rPr>
                <w:rFonts w:ascii="宋体" w:hAnsi="宋体" w:cs="宋体" w:eastAsia="宋体" w:hint="default"/>
                <w:sz w:val="21"/>
                <w:szCs w:val="21"/>
              </w:rPr>
              <w:t> </w:t>
            </w:r>
          </w:p>
        </w:tc>
        <w:tc>
          <w:tcPr>
            <w:tcW w:w="1135"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7"/>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r>
              <w:rPr>
                <w:rFonts w:ascii="宋体"/>
                <w:sz w:val="21"/>
              </w:rPr>
              <w:t> 1,694,254.87 </w:t>
            </w:r>
          </w:p>
        </w:tc>
        <w:tc>
          <w:tcPr>
            <w:tcW w:w="852"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5" w:right="0"/>
              <w:jc w:val="center"/>
              <w:rPr>
                <w:rFonts w:ascii="宋体" w:hAnsi="宋体" w:cs="宋体" w:eastAsia="宋体" w:hint="default"/>
                <w:sz w:val="21"/>
                <w:szCs w:val="21"/>
              </w:rPr>
            </w:pPr>
            <w:r>
              <w:rPr>
                <w:rFonts w:ascii="宋体"/>
                <w:sz w:val="21"/>
              </w:rPr>
              <w:t>0.03% </w:t>
            </w:r>
          </w:p>
        </w:tc>
        <w:tc>
          <w:tcPr>
            <w:tcW w:w="184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0" w:right="0"/>
              <w:jc w:val="left"/>
              <w:rPr>
                <w:rFonts w:ascii="宋体" w:hAnsi="宋体" w:cs="宋体" w:eastAsia="宋体" w:hint="default"/>
                <w:sz w:val="21"/>
                <w:szCs w:val="21"/>
              </w:rPr>
            </w:pPr>
            <w:r>
              <w:rPr>
                <w:rFonts w:ascii="宋体"/>
                <w:sz w:val="21"/>
              </w:rPr>
              <w:t>4,877,166.55 </w:t>
            </w:r>
          </w:p>
        </w:tc>
        <w:tc>
          <w:tcPr>
            <w:tcW w:w="1001"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8"/>
              <w:jc w:val="right"/>
              <w:rPr>
                <w:rFonts w:ascii="宋体" w:hAnsi="宋体" w:cs="宋体" w:eastAsia="宋体" w:hint="default"/>
                <w:sz w:val="21"/>
                <w:szCs w:val="21"/>
              </w:rPr>
            </w:pPr>
            <w:r>
              <w:rPr>
                <w:rFonts w:ascii="宋体"/>
                <w:spacing w:val="-1"/>
                <w:sz w:val="21"/>
              </w:rPr>
              <w:t>0.0549%</w:t>
            </w:r>
            <w:r>
              <w:rPr>
                <w:rFonts w:ascii="宋体"/>
                <w:sz w:val="21"/>
              </w:rPr>
              <w:t> </w:t>
            </w:r>
          </w:p>
        </w:tc>
      </w:tr>
      <w:tr>
        <w:trPr>
          <w:trHeight w:val="790"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6"/>
              <w:ind w:left="127" w:right="23"/>
              <w:jc w:val="left"/>
              <w:rPr>
                <w:rFonts w:ascii="宋体" w:hAnsi="宋体" w:cs="宋体" w:eastAsia="宋体" w:hint="default"/>
                <w:sz w:val="21"/>
                <w:szCs w:val="21"/>
              </w:rPr>
            </w:pPr>
            <w:r>
              <w:rPr>
                <w:rFonts w:ascii="宋体" w:hAnsi="宋体" w:cs="宋体" w:eastAsia="宋体" w:hint="default"/>
                <w:sz w:val="21"/>
                <w:szCs w:val="21"/>
              </w:rPr>
              <w:t>易通国际资产</w:t>
            </w:r>
            <w:r>
              <w:rPr>
                <w:rFonts w:ascii="宋体" w:hAnsi="宋体" w:cs="宋体" w:eastAsia="宋体" w:hint="default"/>
                <w:w w:val="100"/>
                <w:sz w:val="21"/>
                <w:szCs w:val="21"/>
              </w:rPr>
              <w:t> </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2" w:right="0"/>
              <w:jc w:val="center"/>
              <w:rPr>
                <w:rFonts w:ascii="宋体" w:hAnsi="宋体" w:cs="宋体" w:eastAsia="宋体" w:hint="default"/>
                <w:sz w:val="21"/>
                <w:szCs w:val="21"/>
              </w:rPr>
            </w:pPr>
            <w:r>
              <w:rPr>
                <w:rFonts w:ascii="宋体" w:hAnsi="宋体" w:cs="宋体" w:eastAsia="宋体" w:hint="default"/>
                <w:sz w:val="21"/>
                <w:szCs w:val="21"/>
              </w:rPr>
              <w:t>箱租</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r>
              <w:rPr>
                <w:rFonts w:ascii="宋体"/>
                <w:sz w:val="21"/>
              </w:rPr>
              <w:t> 4,734,117.27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0.08%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sz w:val="21"/>
              </w:rPr>
              <w:t>69,165,105.18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0.7785%</w:t>
            </w:r>
            <w:r>
              <w:rPr>
                <w:rFonts w:ascii="宋体"/>
                <w:sz w:val="21"/>
              </w:rPr>
              <w:t> </w:t>
            </w:r>
          </w:p>
        </w:tc>
      </w:tr>
      <w:tr>
        <w:trPr>
          <w:trHeight w:val="792"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6"/>
              <w:ind w:left="127" w:right="23"/>
              <w:jc w:val="left"/>
              <w:rPr>
                <w:rFonts w:ascii="宋体" w:hAnsi="宋体" w:cs="宋体" w:eastAsia="宋体" w:hint="default"/>
                <w:sz w:val="21"/>
                <w:szCs w:val="21"/>
              </w:rPr>
            </w:pPr>
            <w:r>
              <w:rPr>
                <w:rFonts w:ascii="宋体" w:hAnsi="宋体" w:cs="宋体" w:eastAsia="宋体" w:hint="default"/>
                <w:sz w:val="21"/>
                <w:szCs w:val="21"/>
              </w:rPr>
              <w:t>上海仁建信息</w:t>
            </w:r>
            <w:r>
              <w:rPr>
                <w:rFonts w:ascii="宋体" w:hAnsi="宋体" w:cs="宋体" w:eastAsia="宋体" w:hint="default"/>
                <w:w w:val="100"/>
                <w:sz w:val="21"/>
                <w:szCs w:val="21"/>
              </w:rPr>
              <w:t> </w:t>
            </w: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66"/>
              <w:ind w:left="314" w:right="101" w:hanging="212"/>
              <w:jc w:val="left"/>
              <w:rPr>
                <w:rFonts w:ascii="宋体" w:hAnsi="宋体" w:cs="宋体" w:eastAsia="宋体" w:hint="default"/>
                <w:sz w:val="21"/>
                <w:szCs w:val="21"/>
              </w:rPr>
            </w:pPr>
            <w:r>
              <w:rPr>
                <w:rFonts w:ascii="宋体" w:hAnsi="宋体" w:cs="宋体" w:eastAsia="宋体" w:hint="default"/>
                <w:sz w:val="21"/>
                <w:szCs w:val="21"/>
              </w:rPr>
              <w:t>系统软</w:t>
            </w:r>
            <w:r>
              <w:rPr>
                <w:rFonts w:ascii="宋体" w:hAnsi="宋体" w:cs="宋体" w:eastAsia="宋体" w:hint="default"/>
                <w:spacing w:val="-102"/>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r>
              <w:rPr>
                <w:rFonts w:ascii="宋体"/>
                <w:sz w:val="21"/>
              </w:rPr>
              <w:t> 6,905,660.37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05" w:right="0"/>
              <w:jc w:val="center"/>
              <w:rPr>
                <w:rFonts w:ascii="宋体" w:hAnsi="宋体" w:cs="宋体" w:eastAsia="宋体" w:hint="default"/>
                <w:sz w:val="21"/>
                <w:szCs w:val="21"/>
              </w:rPr>
            </w:pPr>
            <w:r>
              <w:rPr>
                <w:rFonts w:ascii="宋体"/>
                <w:sz w:val="21"/>
              </w:rPr>
              <w:t>0.11%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21"/>
                <w:szCs w:val="21"/>
              </w:rPr>
            </w:pPr>
            <w:r>
              <w:rPr>
                <w:rFonts w:ascii="宋体"/>
                <w:sz w:val="21"/>
              </w:rPr>
              <w:t>15,915,094.34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0.1791%</w:t>
            </w:r>
            <w:r>
              <w:rPr>
                <w:rFonts w:ascii="宋体"/>
                <w:sz w:val="21"/>
              </w:rPr>
              <w:t> </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4"/>
              <w:jc w:val="center"/>
              <w:rPr>
                <w:rFonts w:ascii="宋体" w:hAnsi="宋体" w:cs="宋体" w:eastAsia="宋体" w:hint="default"/>
                <w:sz w:val="21"/>
                <w:szCs w:val="21"/>
              </w:rPr>
            </w:pPr>
            <w:r>
              <w:rPr>
                <w:rFonts w:ascii="宋体" w:hAnsi="宋体" w:cs="宋体" w:eastAsia="宋体" w:hint="default"/>
                <w:spacing w:val="-1"/>
                <w:sz w:val="21"/>
                <w:szCs w:val="21"/>
              </w:rPr>
              <w:t>北京安铁供应</w:t>
            </w:r>
            <w:r>
              <w:rPr>
                <w:rFonts w:ascii="宋体" w:hAnsi="宋体" w:cs="宋体" w:eastAsia="宋体" w:hint="default"/>
                <w:w w:val="100"/>
                <w:sz w:val="21"/>
                <w:szCs w:val="21"/>
              </w:rPr>
              <w:t> </w:t>
            </w:r>
            <w:r>
              <w:rPr>
                <w:rFonts w:ascii="宋体" w:hAnsi="宋体" w:cs="宋体" w:eastAsia="宋体" w:hint="default"/>
                <w:spacing w:val="-1"/>
                <w:sz w:val="21"/>
                <w:szCs w:val="21"/>
              </w:rPr>
              <w:t>链管理有限责</w:t>
            </w:r>
            <w:r>
              <w:rPr>
                <w:rFonts w:ascii="宋体" w:hAnsi="宋体" w:cs="宋体" w:eastAsia="宋体" w:hint="default"/>
                <w:w w:val="100"/>
                <w:sz w:val="21"/>
                <w:szCs w:val="21"/>
              </w:rPr>
              <w:t> </w:t>
            </w:r>
            <w:r>
              <w:rPr>
                <w:rFonts w:ascii="宋体" w:hAnsi="宋体" w:cs="宋体" w:eastAsia="宋体" w:hint="default"/>
                <w:sz w:val="21"/>
                <w:szCs w:val="21"/>
              </w:rPr>
              <w:t>任公司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1"/>
              <w:jc w:val="center"/>
              <w:rPr>
                <w:rFonts w:ascii="宋体" w:hAnsi="宋体" w:cs="宋体" w:eastAsia="宋体" w:hint="default"/>
                <w:sz w:val="21"/>
                <w:szCs w:val="21"/>
              </w:rPr>
            </w:pPr>
            <w:r>
              <w:rPr>
                <w:rFonts w:ascii="宋体" w:hAnsi="宋体" w:cs="宋体" w:eastAsia="宋体" w:hint="default"/>
                <w:sz w:val="21"/>
                <w:szCs w:val="21"/>
              </w:rPr>
              <w:t>铁路费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spacing w:val="-3"/>
                <w:sz w:val="21"/>
              </w:rPr>
              <w:t>-</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85" w:right="0"/>
              <w:jc w:val="left"/>
              <w:rPr>
                <w:rFonts w:ascii="宋体" w:hAnsi="宋体" w:cs="宋体" w:eastAsia="宋体" w:hint="default"/>
                <w:sz w:val="21"/>
                <w:szCs w:val="21"/>
              </w:rPr>
            </w:pPr>
            <w:r>
              <w:rPr>
                <w:rFonts w:ascii="宋体"/>
                <w:sz w:val="21"/>
              </w:rPr>
              <w:t>3,043,287.50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0.0343%</w:t>
            </w:r>
            <w:r>
              <w:rPr>
                <w:rFonts w:ascii="宋体"/>
                <w:sz w:val="21"/>
              </w:rPr>
              <w:t> </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 w:right="124"/>
              <w:jc w:val="center"/>
              <w:rPr>
                <w:rFonts w:ascii="宋体" w:hAnsi="宋体" w:cs="宋体" w:eastAsia="宋体" w:hint="default"/>
                <w:sz w:val="21"/>
                <w:szCs w:val="21"/>
              </w:rPr>
            </w:pPr>
            <w:r>
              <w:rPr>
                <w:rFonts w:ascii="宋体" w:hAnsi="宋体" w:cs="宋体" w:eastAsia="宋体" w:hint="default"/>
                <w:spacing w:val="-1"/>
                <w:sz w:val="21"/>
                <w:szCs w:val="21"/>
              </w:rPr>
              <w:t>招商港口（含</w:t>
            </w:r>
            <w:r>
              <w:rPr>
                <w:rFonts w:ascii="宋体" w:hAnsi="宋体" w:cs="宋体" w:eastAsia="宋体" w:hint="default"/>
                <w:w w:val="100"/>
                <w:sz w:val="21"/>
                <w:szCs w:val="21"/>
              </w:rPr>
              <w:t> </w:t>
            </w:r>
            <w:r>
              <w:rPr>
                <w:rFonts w:ascii="宋体" w:hAnsi="宋体" w:cs="宋体" w:eastAsia="宋体" w:hint="default"/>
                <w:spacing w:val="-1"/>
                <w:sz w:val="21"/>
                <w:szCs w:val="21"/>
              </w:rPr>
              <w:t>合并报表范围</w:t>
            </w:r>
            <w:r>
              <w:rPr>
                <w:rFonts w:ascii="宋体" w:hAnsi="宋体" w:cs="宋体" w:eastAsia="宋体" w:hint="default"/>
                <w:w w:val="100"/>
                <w:sz w:val="21"/>
                <w:szCs w:val="21"/>
              </w:rPr>
              <w:t> </w:t>
            </w:r>
            <w:r>
              <w:rPr>
                <w:rFonts w:ascii="宋体" w:hAnsi="宋体" w:cs="宋体" w:eastAsia="宋体" w:hint="default"/>
                <w:sz w:val="21"/>
                <w:szCs w:val="21"/>
              </w:rPr>
              <w:t>内子公司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 w:hanging="104"/>
              <w:jc w:val="center"/>
              <w:rPr>
                <w:rFonts w:ascii="宋体" w:hAnsi="宋体" w:cs="宋体" w:eastAsia="宋体" w:hint="default"/>
                <w:sz w:val="21"/>
                <w:szCs w:val="21"/>
              </w:rPr>
            </w:pPr>
            <w:r>
              <w:rPr>
                <w:rFonts w:ascii="宋体" w:hAnsi="宋体" w:cs="宋体" w:eastAsia="宋体" w:hint="default"/>
                <w:sz w:val="21"/>
                <w:szCs w:val="21"/>
              </w:rPr>
              <w:t>物流辅</w:t>
            </w:r>
            <w:r>
              <w:rPr>
                <w:rFonts w:ascii="宋体" w:hAnsi="宋体" w:cs="宋体" w:eastAsia="宋体" w:hint="default"/>
                <w:w w:val="100"/>
                <w:sz w:val="21"/>
                <w:szCs w:val="21"/>
              </w:rPr>
              <w:t> </w:t>
            </w:r>
            <w:r>
              <w:rPr>
                <w:rFonts w:ascii="宋体" w:hAnsi="宋体" w:cs="宋体" w:eastAsia="宋体" w:hint="default"/>
                <w:sz w:val="21"/>
                <w:szCs w:val="21"/>
              </w:rPr>
              <w:t>助业务</w:t>
            </w:r>
            <w:r>
              <w:rPr>
                <w:rFonts w:ascii="宋体" w:hAnsi="宋体" w:cs="宋体" w:eastAsia="宋体" w:hint="default"/>
                <w:sz w:val="21"/>
                <w:szCs w:val="21"/>
              </w:rPr>
              <w:t> </w:t>
            </w:r>
          </w:p>
          <w:p>
            <w:pPr>
              <w:pStyle w:val="TableParagraph"/>
              <w:spacing w:line="240" w:lineRule="auto" w:before="8"/>
              <w:ind w:left="105"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r>
              <w:rPr>
                <w:rFonts w:ascii="宋体"/>
                <w:sz w:val="21"/>
              </w:rPr>
              <w:t> 32,403,196.47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0.53%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上港集团（含</w:t>
            </w:r>
            <w:r>
              <w:rPr>
                <w:rFonts w:ascii="宋体" w:hAnsi="宋体" w:cs="宋体" w:eastAsia="宋体" w:hint="default"/>
                <w:w w:val="100"/>
                <w:sz w:val="21"/>
                <w:szCs w:val="21"/>
              </w:rPr>
              <w:t> </w:t>
            </w:r>
            <w:r>
              <w:rPr>
                <w:rFonts w:ascii="宋体" w:hAnsi="宋体" w:cs="宋体" w:eastAsia="宋体" w:hint="default"/>
                <w:sz w:val="21"/>
                <w:szCs w:val="21"/>
              </w:rPr>
              <w:t>合并报表范围</w:t>
            </w:r>
            <w:r>
              <w:rPr>
                <w:rFonts w:ascii="宋体" w:hAnsi="宋体" w:cs="宋体" w:eastAsia="宋体" w:hint="default"/>
                <w:w w:val="100"/>
                <w:sz w:val="21"/>
                <w:szCs w:val="21"/>
              </w:rPr>
              <w:t> </w:t>
            </w:r>
            <w:r>
              <w:rPr>
                <w:rFonts w:ascii="宋体" w:hAnsi="宋体" w:cs="宋体" w:eastAsia="宋体" w:hint="default"/>
                <w:sz w:val="21"/>
                <w:szCs w:val="21"/>
              </w:rPr>
              <w:t>内子公司）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 w:hanging="104"/>
              <w:jc w:val="center"/>
              <w:rPr>
                <w:rFonts w:ascii="宋体" w:hAnsi="宋体" w:cs="宋体" w:eastAsia="宋体" w:hint="default"/>
                <w:sz w:val="21"/>
                <w:szCs w:val="21"/>
              </w:rPr>
            </w:pPr>
            <w:r>
              <w:rPr>
                <w:rFonts w:ascii="宋体" w:hAnsi="宋体" w:cs="宋体" w:eastAsia="宋体" w:hint="default"/>
                <w:sz w:val="21"/>
                <w:szCs w:val="21"/>
              </w:rPr>
              <w:t>物流辅</w:t>
            </w:r>
            <w:r>
              <w:rPr>
                <w:rFonts w:ascii="宋体" w:hAnsi="宋体" w:cs="宋体" w:eastAsia="宋体" w:hint="default"/>
                <w:w w:val="100"/>
                <w:sz w:val="21"/>
                <w:szCs w:val="21"/>
              </w:rPr>
              <w:t> </w:t>
            </w:r>
            <w:r>
              <w:rPr>
                <w:rFonts w:ascii="宋体" w:hAnsi="宋体" w:cs="宋体" w:eastAsia="宋体" w:hint="default"/>
                <w:sz w:val="21"/>
                <w:szCs w:val="21"/>
              </w:rPr>
              <w:t>助业务</w:t>
            </w:r>
            <w:r>
              <w:rPr>
                <w:rFonts w:ascii="宋体" w:hAnsi="宋体" w:cs="宋体" w:eastAsia="宋体" w:hint="default"/>
                <w:sz w:val="21"/>
                <w:szCs w:val="21"/>
              </w:rPr>
              <w:t> </w:t>
            </w:r>
          </w:p>
          <w:p>
            <w:pPr>
              <w:pStyle w:val="TableParagraph"/>
              <w:spacing w:line="240" w:lineRule="auto" w:before="7"/>
              <w:ind w:left="105"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r>
              <w:rPr>
                <w:rFonts w:ascii="宋体"/>
                <w:sz w:val="21"/>
              </w:rPr>
              <w:t> 36,084,508.09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0.59%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r>
        <w:trPr>
          <w:trHeight w:val="946"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宁波港（含合</w:t>
            </w:r>
            <w:r>
              <w:rPr>
                <w:rFonts w:ascii="宋体" w:hAnsi="宋体" w:cs="宋体" w:eastAsia="宋体" w:hint="default"/>
                <w:w w:val="100"/>
                <w:sz w:val="21"/>
                <w:szCs w:val="21"/>
              </w:rPr>
              <w:t> </w:t>
            </w:r>
            <w:r>
              <w:rPr>
                <w:rFonts w:ascii="宋体" w:hAnsi="宋体" w:cs="宋体" w:eastAsia="宋体" w:hint="default"/>
                <w:sz w:val="21"/>
                <w:szCs w:val="21"/>
              </w:rPr>
              <w:t>并报表范围内</w:t>
            </w:r>
            <w:r>
              <w:rPr>
                <w:rFonts w:ascii="宋体" w:hAnsi="宋体" w:cs="宋体" w:eastAsia="宋体" w:hint="default"/>
                <w:w w:val="100"/>
                <w:sz w:val="21"/>
                <w:szCs w:val="21"/>
              </w:rPr>
              <w:t> </w:t>
            </w:r>
            <w:r>
              <w:rPr>
                <w:rFonts w:ascii="宋体" w:hAnsi="宋体" w:cs="宋体" w:eastAsia="宋体" w:hint="default"/>
                <w:sz w:val="21"/>
                <w:szCs w:val="21"/>
              </w:rPr>
              <w:t>子公司）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 w:hanging="104"/>
              <w:jc w:val="center"/>
              <w:rPr>
                <w:rFonts w:ascii="宋体" w:hAnsi="宋体" w:cs="宋体" w:eastAsia="宋体" w:hint="default"/>
                <w:sz w:val="21"/>
                <w:szCs w:val="21"/>
              </w:rPr>
            </w:pPr>
            <w:r>
              <w:rPr>
                <w:rFonts w:ascii="宋体" w:hAnsi="宋体" w:cs="宋体" w:eastAsia="宋体" w:hint="default"/>
                <w:sz w:val="21"/>
                <w:szCs w:val="21"/>
              </w:rPr>
              <w:t>物流辅</w:t>
            </w:r>
            <w:r>
              <w:rPr>
                <w:rFonts w:ascii="宋体" w:hAnsi="宋体" w:cs="宋体" w:eastAsia="宋体" w:hint="default"/>
                <w:w w:val="100"/>
                <w:sz w:val="21"/>
                <w:szCs w:val="21"/>
              </w:rPr>
              <w:t> </w:t>
            </w:r>
            <w:r>
              <w:rPr>
                <w:rFonts w:ascii="宋体" w:hAnsi="宋体" w:cs="宋体" w:eastAsia="宋体" w:hint="default"/>
                <w:sz w:val="21"/>
                <w:szCs w:val="21"/>
              </w:rPr>
              <w:t>助业务</w:t>
            </w:r>
            <w:r>
              <w:rPr>
                <w:rFonts w:ascii="宋体" w:hAnsi="宋体" w:cs="宋体" w:eastAsia="宋体" w:hint="default"/>
                <w:sz w:val="21"/>
                <w:szCs w:val="21"/>
              </w:rPr>
              <w:t> </w:t>
            </w:r>
          </w:p>
          <w:p>
            <w:pPr>
              <w:pStyle w:val="TableParagraph"/>
              <w:spacing w:line="240" w:lineRule="auto" w:before="7"/>
              <w:ind w:left="105"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r>
              <w:rPr>
                <w:rFonts w:ascii="宋体"/>
                <w:sz w:val="21"/>
              </w:rPr>
              <w:t> 2,111,065.76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0.03%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r>
        <w:trPr>
          <w:trHeight w:val="94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青岛前湾联合</w:t>
            </w:r>
            <w:r>
              <w:rPr>
                <w:rFonts w:ascii="宋体" w:hAnsi="宋体" w:cs="宋体" w:eastAsia="宋体" w:hint="default"/>
                <w:w w:val="100"/>
                <w:sz w:val="21"/>
                <w:szCs w:val="21"/>
              </w:rPr>
              <w:t> </w:t>
            </w:r>
            <w:r>
              <w:rPr>
                <w:rFonts w:ascii="宋体" w:hAnsi="宋体" w:cs="宋体" w:eastAsia="宋体" w:hint="default"/>
                <w:sz w:val="21"/>
                <w:szCs w:val="21"/>
              </w:rPr>
              <w:t>集装箱码头有</w:t>
            </w:r>
            <w:r>
              <w:rPr>
                <w:rFonts w:ascii="宋体" w:hAnsi="宋体" w:cs="宋体" w:eastAsia="宋体" w:hint="default"/>
                <w:w w:val="100"/>
                <w:sz w:val="21"/>
                <w:szCs w:val="21"/>
              </w:rPr>
              <w:t> </w:t>
            </w:r>
            <w:r>
              <w:rPr>
                <w:rFonts w:ascii="宋体" w:hAnsi="宋体" w:cs="宋体" w:eastAsia="宋体" w:hint="default"/>
                <w:sz w:val="21"/>
                <w:szCs w:val="21"/>
              </w:rPr>
              <w:t>限责任公司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 w:hanging="104"/>
              <w:jc w:val="center"/>
              <w:rPr>
                <w:rFonts w:ascii="宋体" w:hAnsi="宋体" w:cs="宋体" w:eastAsia="宋体" w:hint="default"/>
                <w:sz w:val="21"/>
                <w:szCs w:val="21"/>
              </w:rPr>
            </w:pPr>
            <w:r>
              <w:rPr>
                <w:rFonts w:ascii="宋体" w:hAnsi="宋体" w:cs="宋体" w:eastAsia="宋体" w:hint="default"/>
                <w:sz w:val="21"/>
                <w:szCs w:val="21"/>
              </w:rPr>
              <w:t>物流辅</w:t>
            </w:r>
            <w:r>
              <w:rPr>
                <w:rFonts w:ascii="宋体" w:hAnsi="宋体" w:cs="宋体" w:eastAsia="宋体" w:hint="default"/>
                <w:w w:val="100"/>
                <w:sz w:val="21"/>
                <w:szCs w:val="21"/>
              </w:rPr>
              <w:t> </w:t>
            </w:r>
            <w:r>
              <w:rPr>
                <w:rFonts w:ascii="宋体" w:hAnsi="宋体" w:cs="宋体" w:eastAsia="宋体" w:hint="default"/>
                <w:sz w:val="21"/>
                <w:szCs w:val="21"/>
              </w:rPr>
              <w:t>助业务</w:t>
            </w:r>
            <w:r>
              <w:rPr>
                <w:rFonts w:ascii="宋体" w:hAnsi="宋体" w:cs="宋体" w:eastAsia="宋体" w:hint="default"/>
                <w:sz w:val="21"/>
                <w:szCs w:val="21"/>
              </w:rPr>
              <w:t> </w:t>
            </w:r>
          </w:p>
          <w:p>
            <w:pPr>
              <w:pStyle w:val="TableParagraph"/>
              <w:spacing w:line="240" w:lineRule="auto" w:before="7"/>
              <w:ind w:left="105"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43"/>
              <w:jc w:val="right"/>
              <w:rPr>
                <w:rFonts w:ascii="宋体" w:hAnsi="宋体" w:cs="宋体" w:eastAsia="宋体" w:hint="default"/>
                <w:sz w:val="21"/>
                <w:szCs w:val="21"/>
              </w:rPr>
            </w:pPr>
            <w:r>
              <w:rPr>
                <w:rFonts w:ascii="宋体" w:hAnsi="宋体" w:cs="宋体" w:eastAsia="宋体" w:hint="default"/>
                <w:spacing w:val="-1"/>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3" w:right="0"/>
              <w:jc w:val="center"/>
              <w:rPr>
                <w:rFonts w:ascii="宋体" w:hAnsi="宋体" w:cs="宋体" w:eastAsia="宋体" w:hint="default"/>
                <w:sz w:val="21"/>
                <w:szCs w:val="21"/>
              </w:rPr>
            </w:pPr>
            <w:r>
              <w:rPr>
                <w:rFonts w:ascii="宋体"/>
                <w:w w:val="100"/>
                <w:sz w:val="21"/>
              </w:rPr>
              <w:t> </w:t>
            </w:r>
            <w:r>
              <w:rPr>
                <w:rFonts w:ascii="宋体"/>
                <w:sz w:val="21"/>
              </w:rPr>
              <w:t> 10,990,865.38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5" w:right="0"/>
              <w:jc w:val="center"/>
              <w:rPr>
                <w:rFonts w:ascii="宋体" w:hAnsi="宋体" w:cs="宋体" w:eastAsia="宋体" w:hint="default"/>
                <w:sz w:val="21"/>
                <w:szCs w:val="21"/>
              </w:rPr>
            </w:pPr>
            <w:r>
              <w:rPr>
                <w:rFonts w:ascii="宋体"/>
                <w:sz w:val="21"/>
              </w:rPr>
              <w:t>0.18%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26"/>
        <w:gridCol w:w="850"/>
        <w:gridCol w:w="1135"/>
        <w:gridCol w:w="1841"/>
        <w:gridCol w:w="852"/>
        <w:gridCol w:w="1844"/>
        <w:gridCol w:w="1001"/>
      </w:tblGrid>
      <w:tr>
        <w:trPr>
          <w:trHeight w:val="948"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48"/>
              <w:jc w:val="both"/>
              <w:rPr>
                <w:rFonts w:ascii="宋体" w:hAnsi="宋体" w:cs="宋体" w:eastAsia="宋体" w:hint="default"/>
                <w:sz w:val="21"/>
                <w:szCs w:val="21"/>
              </w:rPr>
            </w:pPr>
            <w:r>
              <w:rPr>
                <w:rFonts w:ascii="宋体" w:hAnsi="宋体" w:cs="宋体" w:eastAsia="宋体" w:hint="default"/>
                <w:sz w:val="21"/>
                <w:szCs w:val="21"/>
              </w:rPr>
              <w:t>宁波大榭招商</w:t>
            </w:r>
            <w:r>
              <w:rPr>
                <w:rFonts w:ascii="宋体" w:hAnsi="宋体" w:cs="宋体" w:eastAsia="宋体" w:hint="default"/>
                <w:w w:val="100"/>
                <w:sz w:val="21"/>
                <w:szCs w:val="21"/>
              </w:rPr>
              <w:t> </w:t>
            </w:r>
            <w:r>
              <w:rPr>
                <w:rFonts w:ascii="宋体" w:hAnsi="宋体" w:cs="宋体" w:eastAsia="宋体" w:hint="default"/>
                <w:sz w:val="21"/>
                <w:szCs w:val="21"/>
              </w:rPr>
              <w:t>国际码头有限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 w:hanging="104"/>
              <w:jc w:val="center"/>
              <w:rPr>
                <w:rFonts w:ascii="宋体" w:hAnsi="宋体" w:cs="宋体" w:eastAsia="宋体" w:hint="default"/>
                <w:sz w:val="21"/>
                <w:szCs w:val="21"/>
              </w:rPr>
            </w:pPr>
            <w:r>
              <w:rPr>
                <w:rFonts w:ascii="宋体" w:hAnsi="宋体" w:cs="宋体" w:eastAsia="宋体" w:hint="default"/>
                <w:sz w:val="21"/>
                <w:szCs w:val="21"/>
              </w:rPr>
              <w:t>物流辅</w:t>
            </w:r>
            <w:r>
              <w:rPr>
                <w:rFonts w:ascii="宋体" w:hAnsi="宋体" w:cs="宋体" w:eastAsia="宋体" w:hint="default"/>
                <w:w w:val="100"/>
                <w:sz w:val="21"/>
                <w:szCs w:val="21"/>
              </w:rPr>
              <w:t> </w:t>
            </w:r>
            <w:r>
              <w:rPr>
                <w:rFonts w:ascii="宋体" w:hAnsi="宋体" w:cs="宋体" w:eastAsia="宋体" w:hint="default"/>
                <w:sz w:val="21"/>
                <w:szCs w:val="21"/>
              </w:rPr>
              <w:t>助业务</w:t>
            </w:r>
            <w:r>
              <w:rPr>
                <w:rFonts w:ascii="宋体" w:hAnsi="宋体" w:cs="宋体" w:eastAsia="宋体" w:hint="default"/>
                <w:sz w:val="21"/>
                <w:szCs w:val="21"/>
              </w:rPr>
              <w:t> </w:t>
            </w:r>
          </w:p>
          <w:p>
            <w:pPr>
              <w:pStyle w:val="TableParagraph"/>
              <w:spacing w:line="240" w:lineRule="auto" w:before="7"/>
              <w:ind w:left="105" w:right="0"/>
              <w:jc w:val="center"/>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44" w:right="0"/>
              <w:jc w:val="left"/>
              <w:rPr>
                <w:rFonts w:ascii="宋体" w:hAnsi="宋体" w:cs="宋体" w:eastAsia="宋体" w:hint="default"/>
                <w:sz w:val="21"/>
                <w:szCs w:val="21"/>
              </w:rPr>
            </w:pPr>
            <w:r>
              <w:rPr>
                <w:rFonts w:ascii="宋体" w:hAnsi="宋体" w:cs="宋体" w:eastAsia="宋体" w:hint="default"/>
                <w:sz w:val="21"/>
                <w:szCs w:val="21"/>
              </w:rPr>
              <w:t>市场价</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77" w:right="0"/>
              <w:jc w:val="left"/>
              <w:rPr>
                <w:rFonts w:ascii="宋体" w:hAnsi="宋体" w:cs="宋体" w:eastAsia="宋体" w:hint="default"/>
                <w:sz w:val="21"/>
                <w:szCs w:val="21"/>
              </w:rPr>
            </w:pPr>
            <w:r>
              <w:rPr>
                <w:rFonts w:ascii="宋体"/>
                <w:w w:val="100"/>
                <w:sz w:val="21"/>
              </w:rPr>
              <w:t> </w:t>
            </w:r>
            <w:r>
              <w:rPr>
                <w:rFonts w:ascii="宋体"/>
                <w:sz w:val="21"/>
              </w:rPr>
              <w:t> 2,509,643.05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58" w:right="0"/>
              <w:jc w:val="left"/>
              <w:rPr>
                <w:rFonts w:ascii="宋体" w:hAnsi="宋体" w:cs="宋体" w:eastAsia="宋体" w:hint="default"/>
                <w:sz w:val="21"/>
                <w:szCs w:val="21"/>
              </w:rPr>
            </w:pPr>
            <w:r>
              <w:rPr>
                <w:rFonts w:ascii="宋体"/>
                <w:sz w:val="21"/>
              </w:rPr>
              <w:t>0.04%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104" w:right="0"/>
              <w:jc w:val="center"/>
              <w:rPr>
                <w:rFonts w:ascii="宋体" w:hAnsi="宋体" w:cs="宋体" w:eastAsia="宋体" w:hint="default"/>
                <w:sz w:val="21"/>
                <w:szCs w:val="21"/>
              </w:rPr>
            </w:pP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
              <w:jc w:val="right"/>
              <w:rPr>
                <w:rFonts w:ascii="宋体" w:hAnsi="宋体" w:cs="宋体" w:eastAsia="宋体" w:hint="default"/>
                <w:sz w:val="21"/>
                <w:szCs w:val="21"/>
              </w:rPr>
            </w:pPr>
            <w:r>
              <w:rPr>
                <w:rFonts w:ascii="宋体"/>
                <w:sz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324" w:lineRule="auto" w:before="97"/>
        <w:ind w:left="218" w:right="496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23"/>
        <w:ind w:right="241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2"/>
        <w:spacing w:line="240" w:lineRule="auto" w:before="70"/>
        <w:ind w:right="241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2"/>
        <w:spacing w:line="240" w:lineRule="auto" w:before="70"/>
        <w:ind w:right="2412"/>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40" w:lineRule="auto" w:before="70"/>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footerReference w:type="default" r:id="rId27"/>
          <w:pgSz w:w="11910" w:h="16840"/>
          <w:pgMar w:footer="1195" w:header="880" w:top="1120" w:bottom="1380" w:left="1660" w:right="1060"/>
        </w:sectPr>
      </w:pPr>
    </w:p>
    <w:p>
      <w:pPr>
        <w:pStyle w:val="Heading2"/>
        <w:tabs>
          <w:tab w:pos="977" w:val="left" w:leader="none"/>
        </w:tabs>
        <w:spacing w:line="324" w:lineRule="auto" w:before="36"/>
        <w:ind w:left="138" w:right="0"/>
        <w:jc w:val="left"/>
        <w:rPr>
          <w:rFonts w:ascii="宋体" w:hAnsi="宋体" w:cs="宋体" w:eastAsia="宋体" w:hint="default"/>
          <w:b w:val="0"/>
          <w:bCs w:val="0"/>
        </w:rPr>
      </w:pPr>
      <w:r>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spacing w:line="324" w:lineRule="auto" w:before="23"/>
        <w:ind w:left="138" w:right="10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承包情况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97"/>
        <w:ind w:left="138" w:right="0"/>
        <w:jc w:val="left"/>
        <w:rPr>
          <w:b w:val="0"/>
          <w:bCs w:val="0"/>
        </w:rPr>
      </w:pPr>
      <w:bookmarkStart w:name="OLE_LINK2" w:id="6"/>
      <w:bookmarkEnd w:id="6"/>
      <w:r>
        <w:rPr>
          <w:b w:val="0"/>
          <w:bCs w:val="0"/>
        </w:rPr>
      </w:r>
      <w:bookmarkStart w:name="OLE_LINK3" w:id="7"/>
      <w:bookmarkEnd w:id="7"/>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3"/>
        <w:ind w:left="138" w:right="0"/>
        <w:jc w:val="left"/>
        <w:rPr>
          <w:rFonts w:ascii="宋体" w:hAnsi="宋体" w:cs="宋体" w:eastAsia="宋体" w:hint="default"/>
        </w:rPr>
      </w:pPr>
      <w:r>
        <w:rPr/>
        <w:t>单位</w:t>
      </w:r>
      <w:r>
        <w:rPr>
          <w:rFonts w:ascii="宋体" w:hAnsi="宋体" w:cs="宋体" w:eastAsia="宋体" w:hint="default"/>
        </w:rPr>
        <w:t>: </w:t>
      </w:r>
      <w:r>
        <w:rPr/>
        <w:t>元  </w:t>
      </w:r>
      <w:r>
        <w:rPr>
          <w:rFonts w:ascii="宋体" w:hAnsi="宋体" w:cs="宋体" w:eastAsia="宋体" w:hint="default"/>
        </w:rPr>
      </w:r>
      <w:r>
        <w:rPr/>
        <w:t>币种</w:t>
      </w:r>
      <w:r>
        <w:rPr>
          <w:rFonts w:ascii="宋体" w:hAnsi="宋体" w:cs="宋体" w:eastAsia="宋体" w:hint="default"/>
        </w:rPr>
        <w:t>:</w:t>
      </w:r>
      <w:r>
        <w:rPr>
          <w:rFonts w:ascii="宋体" w:hAnsi="宋体" w:cs="宋体" w:eastAsia="宋体" w:hint="default"/>
          <w:spacing w:val="-2"/>
        </w:rPr>
        <w:t> </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088" w:space="3434"/>
            <w:col w:w="2668"/>
          </w:cols>
        </w:sectPr>
      </w:pPr>
    </w:p>
    <w:p>
      <w:pPr>
        <w:spacing w:line="240" w:lineRule="auto" w:before="10"/>
        <w:rPr>
          <w:rFonts w:ascii="宋体" w:hAnsi="宋体" w:cs="宋体" w:eastAsia="宋体" w:hint="default"/>
          <w:sz w:val="3"/>
          <w:szCs w:val="3"/>
        </w:rPr>
      </w:pPr>
    </w:p>
    <w:tbl>
      <w:tblPr>
        <w:tblW w:w="0" w:type="auto"/>
        <w:jc w:val="left"/>
        <w:tblInd w:w="102" w:type="dxa"/>
        <w:tblLayout w:type="fixed"/>
        <w:tblCellMar>
          <w:top w:w="0" w:type="dxa"/>
          <w:left w:w="0" w:type="dxa"/>
          <w:bottom w:w="0" w:type="dxa"/>
          <w:right w:w="0" w:type="dxa"/>
        </w:tblCellMar>
        <w:tblLook w:val="01E0"/>
      </w:tblPr>
      <w:tblGrid>
        <w:gridCol w:w="739"/>
        <w:gridCol w:w="710"/>
        <w:gridCol w:w="709"/>
        <w:gridCol w:w="710"/>
        <w:gridCol w:w="991"/>
        <w:gridCol w:w="710"/>
        <w:gridCol w:w="713"/>
        <w:gridCol w:w="566"/>
        <w:gridCol w:w="422"/>
        <w:gridCol w:w="569"/>
        <w:gridCol w:w="838"/>
        <w:gridCol w:w="410"/>
        <w:gridCol w:w="410"/>
        <w:gridCol w:w="396"/>
      </w:tblGrid>
      <w:tr>
        <w:trPr>
          <w:trHeight w:val="324" w:hRule="exact"/>
        </w:trPr>
        <w:tc>
          <w:tcPr>
            <w:tcW w:w="8896"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40"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313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47"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33" w:right="31"/>
              <w:jc w:val="both"/>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pacing w:val="-102"/>
                <w:sz w:val="21"/>
                <w:szCs w:val="21"/>
              </w:rPr>
              <w:t> </w:t>
            </w:r>
            <w:r>
              <w:rPr>
                <w:rFonts w:ascii="宋体" w:hAnsi="宋体" w:cs="宋体" w:eastAsia="宋体" w:hint="default"/>
                <w:sz w:val="21"/>
                <w:szCs w:val="21"/>
              </w:rPr>
              <w:t>与上市</w:t>
            </w:r>
            <w:r>
              <w:rPr>
                <w:rFonts w:ascii="宋体" w:hAnsi="宋体" w:cs="宋体" w:eastAsia="宋体" w:hint="default"/>
                <w:spacing w:val="-102"/>
                <w:sz w:val="21"/>
                <w:szCs w:val="21"/>
              </w:rPr>
              <w:t> </w:t>
            </w:r>
            <w:r>
              <w:rPr>
                <w:rFonts w:ascii="宋体" w:hAnsi="宋体" w:cs="宋体" w:eastAsia="宋体" w:hint="default"/>
                <w:sz w:val="21"/>
                <w:szCs w:val="21"/>
              </w:rPr>
              <w:t>公司的</w:t>
            </w:r>
            <w:r>
              <w:rPr>
                <w:rFonts w:ascii="宋体" w:hAnsi="宋体" w:cs="宋体" w:eastAsia="宋体" w:hint="default"/>
                <w:spacing w:val="-102"/>
                <w:sz w:val="21"/>
                <w:szCs w:val="21"/>
              </w:rPr>
              <w:t> </w:t>
            </w:r>
            <w:r>
              <w:rPr>
                <w:rFonts w:ascii="宋体" w:hAnsi="宋体" w:cs="宋体" w:eastAsia="宋体" w:hint="default"/>
                <w:sz w:val="21"/>
                <w:szCs w:val="21"/>
              </w:rPr>
              <w:t>关系</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242" w:right="32" w:hanging="212"/>
              <w:jc w:val="left"/>
              <w:rPr>
                <w:rFonts w:ascii="宋体" w:hAnsi="宋体" w:cs="宋体" w:eastAsia="宋体" w:hint="default"/>
                <w:sz w:val="21"/>
                <w:szCs w:val="21"/>
              </w:rPr>
            </w:pPr>
            <w:r>
              <w:rPr>
                <w:rFonts w:ascii="宋体" w:hAnsi="宋体" w:cs="宋体" w:eastAsia="宋体" w:hint="default"/>
                <w:sz w:val="21"/>
                <w:szCs w:val="21"/>
              </w:rPr>
              <w:t>被担保</w:t>
            </w:r>
            <w:r>
              <w:rPr>
                <w:rFonts w:ascii="宋体" w:hAnsi="宋体" w:cs="宋体" w:eastAsia="宋体" w:hint="default"/>
                <w:spacing w:val="-102"/>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242" w:right="31" w:hanging="209"/>
              <w:jc w:val="left"/>
              <w:rPr>
                <w:rFonts w:ascii="宋体" w:hAnsi="宋体" w:cs="宋体" w:eastAsia="宋体" w:hint="default"/>
                <w:sz w:val="21"/>
                <w:szCs w:val="21"/>
              </w:rPr>
            </w:pPr>
            <w:r>
              <w:rPr>
                <w:rFonts w:ascii="宋体" w:hAnsi="宋体" w:cs="宋体" w:eastAsia="宋体" w:hint="default"/>
                <w:sz w:val="21"/>
                <w:szCs w:val="21"/>
              </w:rPr>
              <w:t>担保金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69" w:right="67"/>
              <w:jc w:val="center"/>
              <w:rPr>
                <w:rFonts w:ascii="宋体" w:hAnsi="宋体" w:cs="宋体" w:eastAsia="宋体" w:hint="default"/>
                <w:sz w:val="21"/>
                <w:szCs w:val="21"/>
              </w:rPr>
            </w:pPr>
            <w:r>
              <w:rPr>
                <w:rFonts w:ascii="宋体" w:hAnsi="宋体" w:cs="宋体" w:eastAsia="宋体" w:hint="default"/>
                <w:sz w:val="21"/>
                <w:szCs w:val="21"/>
              </w:rPr>
              <w:t>担保发生</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w:t>
            </w:r>
            <w:r>
              <w:rPr>
                <w:rFonts w:ascii="宋体" w:hAnsi="宋体" w:cs="宋体" w:eastAsia="宋体" w:hint="default"/>
                <w:sz w:val="21"/>
                <w:szCs w:val="21"/>
              </w:rPr>
              <w:t>协</w:t>
            </w:r>
            <w:r>
              <w:rPr>
                <w:rFonts w:ascii="宋体" w:hAnsi="宋体" w:cs="宋体" w:eastAsia="宋体" w:hint="default"/>
                <w:w w:val="100"/>
                <w:sz w:val="21"/>
                <w:szCs w:val="21"/>
              </w:rPr>
              <w:t> </w:t>
            </w:r>
            <w:r>
              <w:rPr>
                <w:rFonts w:ascii="宋体" w:hAnsi="宋体" w:cs="宋体" w:eastAsia="宋体" w:hint="default"/>
                <w:sz w:val="21"/>
                <w:szCs w:val="21"/>
              </w:rPr>
              <w:t>议签署</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33" w:right="31"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33" w:right="34" w:firstLine="106"/>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67" w:right="-37"/>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类型</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98" w:right="-3"/>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73" w:lineRule="auto"/>
              <w:ind w:left="69" w:right="-37"/>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96" w:right="-5"/>
              <w:jc w:val="left"/>
              <w:rPr>
                <w:rFonts w:ascii="宋体" w:hAnsi="宋体" w:cs="宋体" w:eastAsia="宋体" w:hint="default"/>
                <w:sz w:val="21"/>
                <w:szCs w:val="21"/>
              </w:rPr>
            </w:pPr>
            <w:r>
              <w:rPr>
                <w:rFonts w:ascii="宋体" w:hAnsi="宋体" w:cs="宋体" w:eastAsia="宋体" w:hint="default"/>
                <w:sz w:val="21"/>
                <w:szCs w:val="21"/>
              </w:rPr>
              <w:t>担保逾</w:t>
            </w:r>
            <w:r>
              <w:rPr>
                <w:rFonts w:ascii="宋体" w:hAnsi="宋体" w:cs="宋体" w:eastAsia="宋体" w:hint="default"/>
                <w:spacing w:val="-102"/>
                <w:sz w:val="21"/>
                <w:szCs w:val="21"/>
              </w:rPr>
              <w:t> </w:t>
            </w:r>
            <w:r>
              <w:rPr>
                <w:rFonts w:ascii="宋体" w:hAnsi="宋体" w:cs="宋体" w:eastAsia="宋体" w:hint="default"/>
                <w:sz w:val="21"/>
                <w:szCs w:val="21"/>
              </w:rPr>
              <w:t>期金额</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93" w:right="-1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反</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93" w:right="-10"/>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88" w:right="-20"/>
              <w:jc w:val="left"/>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泉州安</w:t>
            </w:r>
            <w:r>
              <w:rPr>
                <w:rFonts w:ascii="宋体" w:hAnsi="宋体" w:cs="宋体" w:eastAsia="宋体" w:hint="default"/>
                <w:spacing w:val="-102"/>
                <w:sz w:val="21"/>
                <w:szCs w:val="21"/>
              </w:rPr>
              <w:t> </w:t>
            </w:r>
            <w:r>
              <w:rPr>
                <w:rFonts w:ascii="宋体" w:hAnsi="宋体" w:cs="宋体" w:eastAsia="宋体" w:hint="default"/>
                <w:sz w:val="21"/>
                <w:szCs w:val="21"/>
              </w:rPr>
              <w:t>华物流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2017/3/1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2017/3/7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/7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州安通</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泉州一</w:t>
            </w:r>
            <w:r>
              <w:rPr>
                <w:rFonts w:ascii="宋体" w:hAnsi="宋体" w:cs="宋体" w:eastAsia="宋体" w:hint="default"/>
                <w:spacing w:val="-102"/>
                <w:sz w:val="21"/>
                <w:szCs w:val="21"/>
              </w:rPr>
              <w:t> </w:t>
            </w:r>
            <w:r>
              <w:rPr>
                <w:rFonts w:ascii="宋体" w:hAnsi="宋体" w:cs="宋体" w:eastAsia="宋体" w:hint="default"/>
                <w:sz w:val="21"/>
                <w:szCs w:val="21"/>
              </w:rPr>
              <w:t>洋集装</w:t>
            </w:r>
            <w:r>
              <w:rPr>
                <w:rFonts w:ascii="宋体" w:hAnsi="宋体" w:cs="宋体" w:eastAsia="宋体" w:hint="default"/>
                <w:spacing w:val="-102"/>
                <w:sz w:val="21"/>
                <w:szCs w:val="21"/>
              </w:rPr>
              <w:t> </w:t>
            </w:r>
            <w:r>
              <w:rPr>
                <w:rFonts w:ascii="宋体" w:hAnsi="宋体" w:cs="宋体" w:eastAsia="宋体" w:hint="default"/>
                <w:sz w:val="21"/>
                <w:szCs w:val="21"/>
              </w:rPr>
              <w:t>箱服务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4" w:right="0"/>
              <w:jc w:val="left"/>
              <w:rPr>
                <w:rFonts w:ascii="宋体" w:hAnsi="宋体" w:cs="宋体" w:eastAsia="宋体" w:hint="default"/>
                <w:sz w:val="21"/>
                <w:szCs w:val="21"/>
              </w:rPr>
            </w:pPr>
            <w:r>
              <w:rPr>
                <w:rFonts w:ascii="宋体"/>
                <w:sz w:val="21"/>
              </w:rPr>
              <w:t>39,29</w:t>
            </w:r>
          </w:p>
          <w:p>
            <w:pPr>
              <w:pStyle w:val="TableParagraph"/>
              <w:spacing w:line="240" w:lineRule="auto" w:before="37"/>
              <w:ind w:left="64" w:right="0"/>
              <w:jc w:val="left"/>
              <w:rPr>
                <w:rFonts w:ascii="宋体" w:hAnsi="宋体" w:cs="宋体" w:eastAsia="宋体" w:hint="default"/>
                <w:sz w:val="21"/>
                <w:szCs w:val="21"/>
              </w:rPr>
            </w:pPr>
            <w:r>
              <w:rPr>
                <w:rFonts w:ascii="宋体"/>
                <w:sz w:val="21"/>
              </w:rPr>
              <w:t>9,998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sz w:val="21"/>
              </w:rPr>
              <w:t>2017/6/1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sz w:val="21"/>
              </w:rPr>
              <w:t>2017/6</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/16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86" w:right="0"/>
              <w:jc w:val="left"/>
              <w:rPr>
                <w:rFonts w:ascii="宋体" w:hAnsi="宋体" w:cs="宋体" w:eastAsia="宋体" w:hint="default"/>
                <w:sz w:val="21"/>
                <w:szCs w:val="21"/>
              </w:rPr>
            </w:pPr>
            <w:r>
              <w:rPr>
                <w:rFonts w:ascii="宋体"/>
                <w:sz w:val="21"/>
              </w:rPr>
              <w:t>39,299</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,998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泉州绿</w:t>
            </w:r>
            <w:r>
              <w:rPr>
                <w:rFonts w:ascii="宋体" w:hAnsi="宋体" w:cs="宋体" w:eastAsia="宋体" w:hint="default"/>
                <w:spacing w:val="-102"/>
                <w:sz w:val="21"/>
                <w:szCs w:val="21"/>
              </w:rPr>
              <w:t> </w:t>
            </w:r>
            <w:r>
              <w:rPr>
                <w:rFonts w:ascii="宋体" w:hAnsi="宋体" w:cs="宋体" w:eastAsia="宋体" w:hint="default"/>
                <w:sz w:val="21"/>
                <w:szCs w:val="21"/>
              </w:rPr>
              <w:t>湾贸易</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29,70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2017/8/2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/26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29,700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32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安通控</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5"/>
              <w:jc w:val="center"/>
              <w:rPr>
                <w:rFonts w:ascii="宋体" w:hAnsi="宋体" w:cs="宋体" w:eastAsia="宋体" w:hint="default"/>
                <w:sz w:val="21"/>
                <w:szCs w:val="21"/>
              </w:rPr>
            </w:pPr>
            <w:r>
              <w:rPr>
                <w:rFonts w:ascii="宋体" w:hAnsi="宋体" w:cs="宋体" w:eastAsia="宋体" w:hint="default"/>
                <w:sz w:val="21"/>
                <w:szCs w:val="21"/>
              </w:rPr>
              <w:t>泉州一</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34,10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89"/>
              <w:jc w:val="center"/>
              <w:rPr>
                <w:rFonts w:ascii="宋体" w:hAnsi="宋体" w:cs="宋体" w:eastAsia="宋体" w:hint="default"/>
                <w:sz w:val="21"/>
                <w:szCs w:val="21"/>
              </w:rPr>
            </w:pPr>
            <w:r>
              <w:rPr>
                <w:rFonts w:ascii="宋体"/>
                <w:sz w:val="21"/>
              </w:rPr>
              <w:t>2017/8/2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2017/8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全部债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34,100</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8" w:right="0"/>
              <w:jc w:val="left"/>
              <w:rPr>
                <w:rFonts w:ascii="宋体" w:hAnsi="宋体" w:cs="宋体" w:eastAsia="宋体" w:hint="default"/>
                <w:sz w:val="21"/>
                <w:szCs w:val="21"/>
              </w:rPr>
            </w:pPr>
            <w:r>
              <w:rPr>
                <w:rFonts w:ascii="宋体" w:hAnsi="宋体" w:cs="宋体" w:eastAsia="宋体" w:hint="default"/>
                <w:w w:val="100"/>
                <w:sz w:val="21"/>
                <w:szCs w:val="21"/>
              </w:rPr>
              <w:t>其</w:t>
            </w:r>
          </w:p>
        </w:tc>
      </w:tr>
    </w:tbl>
    <w:p>
      <w:pPr>
        <w:spacing w:after="0" w:line="265"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739"/>
        <w:gridCol w:w="710"/>
        <w:gridCol w:w="709"/>
        <w:gridCol w:w="710"/>
        <w:gridCol w:w="991"/>
        <w:gridCol w:w="710"/>
        <w:gridCol w:w="713"/>
        <w:gridCol w:w="566"/>
        <w:gridCol w:w="422"/>
        <w:gridCol w:w="569"/>
        <w:gridCol w:w="838"/>
        <w:gridCol w:w="410"/>
        <w:gridCol w:w="410"/>
        <w:gridCol w:w="396"/>
      </w:tblGrid>
      <w:tr>
        <w:trPr>
          <w:trHeight w:val="126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州安通</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洋集装</w:t>
            </w:r>
            <w:r>
              <w:rPr>
                <w:rFonts w:ascii="宋体" w:hAnsi="宋体" w:cs="宋体" w:eastAsia="宋体" w:hint="default"/>
                <w:spacing w:val="-102"/>
                <w:sz w:val="21"/>
                <w:szCs w:val="21"/>
              </w:rPr>
              <w:t> </w:t>
            </w:r>
            <w:r>
              <w:rPr>
                <w:rFonts w:ascii="宋体" w:hAnsi="宋体" w:cs="宋体" w:eastAsia="宋体" w:hint="default"/>
                <w:sz w:val="21"/>
                <w:szCs w:val="21"/>
              </w:rPr>
              <w:t>箱服务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left"/>
              <w:rPr>
                <w:rFonts w:ascii="宋体" w:hAnsi="宋体" w:cs="宋体" w:eastAsia="宋体" w:hint="default"/>
                <w:sz w:val="21"/>
                <w:szCs w:val="21"/>
              </w:rPr>
            </w:pP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8" w:right="-2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r>
        <w:trPr>
          <w:trHeight w:val="313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上海仁</w:t>
            </w:r>
            <w:r>
              <w:rPr>
                <w:rFonts w:ascii="宋体" w:hAnsi="宋体" w:cs="宋体" w:eastAsia="宋体" w:hint="default"/>
                <w:spacing w:val="-102"/>
                <w:sz w:val="21"/>
                <w:szCs w:val="21"/>
              </w:rPr>
              <w:t> </w:t>
            </w:r>
            <w:r>
              <w:rPr>
                <w:rFonts w:ascii="宋体" w:hAnsi="宋体" w:cs="宋体" w:eastAsia="宋体" w:hint="default"/>
                <w:sz w:val="21"/>
                <w:szCs w:val="21"/>
              </w:rPr>
              <w:t>建投资</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司、郭</w:t>
            </w:r>
            <w:r>
              <w:rPr>
                <w:rFonts w:ascii="宋体" w:hAnsi="宋体" w:cs="宋体" w:eastAsia="宋体" w:hint="default"/>
                <w:spacing w:val="-102"/>
                <w:sz w:val="21"/>
                <w:szCs w:val="21"/>
              </w:rPr>
              <w:t> </w:t>
            </w:r>
            <w:r>
              <w:rPr>
                <w:rFonts w:ascii="宋体" w:hAnsi="宋体" w:cs="宋体" w:eastAsia="宋体" w:hint="default"/>
                <w:sz w:val="21"/>
                <w:szCs w:val="21"/>
              </w:rPr>
              <w:t>东泽</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59,30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4,000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2017/8/2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59,304</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泉州一</w:t>
            </w:r>
            <w:r>
              <w:rPr>
                <w:rFonts w:ascii="宋体" w:hAnsi="宋体" w:cs="宋体" w:eastAsia="宋体" w:hint="default"/>
                <w:spacing w:val="-102"/>
                <w:sz w:val="21"/>
                <w:szCs w:val="21"/>
              </w:rPr>
              <w:t> </w:t>
            </w:r>
            <w:r>
              <w:rPr>
                <w:rFonts w:ascii="宋体" w:hAnsi="宋体" w:cs="宋体" w:eastAsia="宋体" w:hint="default"/>
                <w:sz w:val="21"/>
                <w:szCs w:val="21"/>
              </w:rPr>
              <w:t>洋集装</w:t>
            </w:r>
            <w:r>
              <w:rPr>
                <w:rFonts w:ascii="宋体" w:hAnsi="宋体" w:cs="宋体" w:eastAsia="宋体" w:hint="default"/>
                <w:spacing w:val="-102"/>
                <w:sz w:val="21"/>
                <w:szCs w:val="21"/>
              </w:rPr>
              <w:t> </w:t>
            </w:r>
            <w:r>
              <w:rPr>
                <w:rFonts w:ascii="宋体" w:hAnsi="宋体" w:cs="宋体" w:eastAsia="宋体" w:hint="default"/>
                <w:sz w:val="21"/>
                <w:szCs w:val="21"/>
              </w:rPr>
              <w:t>箱服务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16,84</w:t>
            </w:r>
          </w:p>
          <w:p>
            <w:pPr>
              <w:pStyle w:val="TableParagraph"/>
              <w:spacing w:line="240" w:lineRule="auto" w:before="37"/>
              <w:ind w:left="64" w:right="0"/>
              <w:jc w:val="left"/>
              <w:rPr>
                <w:rFonts w:ascii="宋体" w:hAnsi="宋体" w:cs="宋体" w:eastAsia="宋体" w:hint="default"/>
                <w:sz w:val="21"/>
                <w:szCs w:val="21"/>
              </w:rPr>
            </w:pPr>
            <w:r>
              <w:rPr>
                <w:rFonts w:ascii="宋体"/>
                <w:sz w:val="21"/>
              </w:rPr>
              <w:t>4,918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2017/9/2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2017/9</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16,844</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,918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2017/10/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0/11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313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州安通</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w:t>
            </w:r>
            <w:r>
              <w:rPr>
                <w:rFonts w:ascii="宋体" w:hAnsi="宋体" w:cs="宋体" w:eastAsia="宋体" w:hint="default"/>
                <w:spacing w:val="-103"/>
                <w:sz w:val="21"/>
                <w:szCs w:val="21"/>
              </w:rPr>
              <w:t> </w:t>
            </w:r>
            <w:r>
              <w:rPr>
                <w:rFonts w:ascii="宋体" w:hAnsi="宋体" w:cs="宋体" w:eastAsia="宋体" w:hint="default"/>
                <w:sz w:val="21"/>
                <w:szCs w:val="21"/>
              </w:rPr>
              <w:t>司、泉</w:t>
            </w:r>
            <w:r>
              <w:rPr>
                <w:rFonts w:ascii="宋体" w:hAnsi="宋体" w:cs="宋体" w:eastAsia="宋体" w:hint="default"/>
                <w:spacing w:val="-102"/>
                <w:sz w:val="21"/>
                <w:szCs w:val="21"/>
              </w:rPr>
              <w:t> </w:t>
            </w:r>
            <w:r>
              <w:rPr>
                <w:rFonts w:ascii="宋体" w:hAnsi="宋体" w:cs="宋体" w:eastAsia="宋体" w:hint="default"/>
                <w:sz w:val="21"/>
                <w:szCs w:val="21"/>
              </w:rPr>
              <w:t>州安盛</w:t>
            </w:r>
            <w:r>
              <w:rPr>
                <w:rFonts w:ascii="宋体" w:hAnsi="宋体" w:cs="宋体" w:eastAsia="宋体" w:hint="default"/>
                <w:spacing w:val="-102"/>
                <w:sz w:val="21"/>
                <w:szCs w:val="21"/>
              </w:rPr>
              <w:t> </w:t>
            </w:r>
            <w:r>
              <w:rPr>
                <w:rFonts w:ascii="宋体" w:hAnsi="宋体" w:cs="宋体" w:eastAsia="宋体" w:hint="default"/>
                <w:sz w:val="21"/>
                <w:szCs w:val="21"/>
              </w:rPr>
              <w:t>船务有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郭东圣</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2017/12/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219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泉州安</w:t>
            </w:r>
            <w:r>
              <w:rPr>
                <w:rFonts w:ascii="宋体" w:hAnsi="宋体" w:cs="宋体" w:eastAsia="宋体" w:hint="default"/>
                <w:spacing w:val="-102"/>
                <w:sz w:val="21"/>
                <w:szCs w:val="21"/>
              </w:rPr>
              <w:t> </w:t>
            </w:r>
            <w:r>
              <w:rPr>
                <w:rFonts w:ascii="宋体" w:hAnsi="宋体" w:cs="宋体" w:eastAsia="宋体" w:hint="default"/>
                <w:sz w:val="21"/>
                <w:szCs w:val="21"/>
              </w:rPr>
              <w:t>通物流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司、泉</w:t>
            </w:r>
            <w:r>
              <w:rPr>
                <w:rFonts w:ascii="宋体" w:hAnsi="宋体" w:cs="宋体" w:eastAsia="宋体" w:hint="default"/>
                <w:spacing w:val="-102"/>
                <w:sz w:val="21"/>
                <w:szCs w:val="21"/>
              </w:rPr>
              <w:t> </w:t>
            </w:r>
            <w:r>
              <w:rPr>
                <w:rFonts w:ascii="宋体" w:hAnsi="宋体" w:cs="宋体" w:eastAsia="宋体" w:hint="default"/>
                <w:sz w:val="21"/>
                <w:szCs w:val="21"/>
              </w:rPr>
              <w:t>州安盛</w:t>
            </w:r>
            <w:r>
              <w:rPr>
                <w:rFonts w:ascii="宋体" w:hAnsi="宋体" w:cs="宋体" w:eastAsia="宋体" w:hint="default"/>
                <w:spacing w:val="-102"/>
                <w:sz w:val="21"/>
                <w:szCs w:val="21"/>
              </w:rPr>
              <w:t> </w:t>
            </w:r>
            <w:r>
              <w:rPr>
                <w:rFonts w:ascii="宋体" w:hAnsi="宋体" w:cs="宋体" w:eastAsia="宋体" w:hint="default"/>
                <w:sz w:val="21"/>
                <w:szCs w:val="21"/>
              </w:rPr>
              <w:t>船务有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泉州一</w:t>
            </w:r>
            <w:r>
              <w:rPr>
                <w:rFonts w:ascii="宋体" w:hAnsi="宋体" w:cs="宋体" w:eastAsia="宋体" w:hint="default"/>
                <w:spacing w:val="-102"/>
                <w:sz w:val="21"/>
                <w:szCs w:val="21"/>
              </w:rPr>
              <w:t> </w:t>
            </w:r>
            <w:r>
              <w:rPr>
                <w:rFonts w:ascii="宋体" w:hAnsi="宋体" w:cs="宋体" w:eastAsia="宋体" w:hint="default"/>
                <w:sz w:val="21"/>
                <w:szCs w:val="21"/>
              </w:rPr>
              <w:t>洋集装</w:t>
            </w:r>
            <w:r>
              <w:rPr>
                <w:rFonts w:ascii="宋体" w:hAnsi="宋体" w:cs="宋体" w:eastAsia="宋体" w:hint="default"/>
                <w:spacing w:val="-102"/>
                <w:sz w:val="21"/>
                <w:szCs w:val="21"/>
              </w:rPr>
              <w:t> </w:t>
            </w:r>
            <w:r>
              <w:rPr>
                <w:rFonts w:ascii="宋体" w:hAnsi="宋体" w:cs="宋体" w:eastAsia="宋体" w:hint="default"/>
                <w:sz w:val="21"/>
                <w:szCs w:val="21"/>
              </w:rPr>
              <w:t>箱服务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2017/12/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2/20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6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both"/>
              <w:rPr>
                <w:rFonts w:ascii="宋体" w:hAnsi="宋体" w:cs="宋体" w:eastAsia="宋体" w:hint="default"/>
                <w:sz w:val="21"/>
                <w:szCs w:val="21"/>
              </w:rPr>
            </w:pPr>
            <w:r>
              <w:rPr>
                <w:rFonts w:ascii="宋体" w:hAnsi="宋体" w:cs="宋体" w:eastAsia="宋体" w:hint="default"/>
                <w:sz w:val="21"/>
                <w:szCs w:val="21"/>
              </w:rPr>
              <w:t>泉州安</w:t>
            </w:r>
            <w:r>
              <w:rPr>
                <w:rFonts w:ascii="宋体" w:hAnsi="宋体" w:cs="宋体" w:eastAsia="宋体" w:hint="default"/>
                <w:spacing w:val="-102"/>
                <w:sz w:val="21"/>
                <w:szCs w:val="21"/>
              </w:rPr>
              <w:t> </w:t>
            </w:r>
            <w:r>
              <w:rPr>
                <w:rFonts w:ascii="宋体" w:hAnsi="宋体" w:cs="宋体" w:eastAsia="宋体" w:hint="default"/>
                <w:sz w:val="21"/>
                <w:szCs w:val="21"/>
              </w:rPr>
              <w:t>通物流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泉州天</w:t>
            </w:r>
            <w:r>
              <w:rPr>
                <w:rFonts w:ascii="宋体" w:hAnsi="宋体" w:cs="宋体" w:eastAsia="宋体" w:hint="default"/>
                <w:spacing w:val="-102"/>
                <w:sz w:val="21"/>
                <w:szCs w:val="21"/>
              </w:rPr>
              <w:t> </w:t>
            </w:r>
            <w:r>
              <w:rPr>
                <w:rFonts w:ascii="宋体" w:hAnsi="宋体" w:cs="宋体" w:eastAsia="宋体" w:hint="default"/>
                <w:sz w:val="21"/>
                <w:szCs w:val="21"/>
              </w:rPr>
              <w:t>仁贸易</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80,00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2018/1/2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/25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80,000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footerReference w:type="default" r:id="rId28"/>
          <w:pgSz w:w="11910" w:h="16840"/>
          <w:pgMar w:footer="1195" w:header="880" w:top="1120" w:bottom="1380" w:left="1660" w:right="112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739"/>
        <w:gridCol w:w="710"/>
        <w:gridCol w:w="709"/>
        <w:gridCol w:w="710"/>
        <w:gridCol w:w="991"/>
        <w:gridCol w:w="710"/>
        <w:gridCol w:w="713"/>
        <w:gridCol w:w="566"/>
        <w:gridCol w:w="422"/>
        <w:gridCol w:w="569"/>
        <w:gridCol w:w="838"/>
        <w:gridCol w:w="410"/>
        <w:gridCol w:w="410"/>
        <w:gridCol w:w="396"/>
      </w:tblGrid>
      <w:tr>
        <w:trPr>
          <w:trHeight w:val="344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州安盛</w:t>
            </w:r>
            <w:r>
              <w:rPr>
                <w:rFonts w:ascii="宋体" w:hAnsi="宋体" w:cs="宋体" w:eastAsia="宋体" w:hint="default"/>
                <w:spacing w:val="-102"/>
                <w:sz w:val="21"/>
                <w:szCs w:val="21"/>
              </w:rPr>
              <w:t> </w:t>
            </w:r>
            <w:r>
              <w:rPr>
                <w:rFonts w:ascii="宋体" w:hAnsi="宋体" w:cs="宋体" w:eastAsia="宋体" w:hint="default"/>
                <w:sz w:val="21"/>
                <w:szCs w:val="21"/>
              </w:rPr>
              <w:t>船务有</w:t>
            </w:r>
            <w:r>
              <w:rPr>
                <w:rFonts w:ascii="宋体" w:hAnsi="宋体" w:cs="宋体" w:eastAsia="宋体" w:hint="default"/>
                <w:spacing w:val="-102"/>
                <w:sz w:val="21"/>
                <w:szCs w:val="21"/>
              </w:rPr>
              <w:t> </w:t>
            </w:r>
            <w:r>
              <w:rPr>
                <w:rFonts w:ascii="宋体" w:hAnsi="宋体" w:cs="宋体" w:eastAsia="宋体" w:hint="default"/>
                <w:sz w:val="21"/>
                <w:szCs w:val="21"/>
              </w:rPr>
              <w:t>限公</w:t>
            </w:r>
            <w:r>
              <w:rPr>
                <w:rFonts w:ascii="宋体" w:hAnsi="宋体" w:cs="宋体" w:eastAsia="宋体" w:hint="default"/>
                <w:w w:val="100"/>
                <w:sz w:val="21"/>
                <w:szCs w:val="21"/>
              </w:rPr>
              <w:t> </w:t>
            </w:r>
            <w:r>
              <w:rPr>
                <w:rFonts w:ascii="宋体" w:hAnsi="宋体" w:cs="宋体" w:eastAsia="宋体" w:hint="default"/>
                <w:sz w:val="21"/>
                <w:szCs w:val="21"/>
              </w:rPr>
              <w:t>司、安</w:t>
            </w:r>
            <w:r>
              <w:rPr>
                <w:rFonts w:ascii="宋体" w:hAnsi="宋体" w:cs="宋体" w:eastAsia="宋体" w:hint="default"/>
                <w:spacing w:val="-102"/>
                <w:sz w:val="21"/>
                <w:szCs w:val="21"/>
              </w:rPr>
              <w:t> </w:t>
            </w:r>
            <w:r>
              <w:rPr>
                <w:rFonts w:ascii="宋体" w:hAnsi="宋体" w:cs="宋体" w:eastAsia="宋体" w:hint="default"/>
                <w:sz w:val="21"/>
                <w:szCs w:val="21"/>
              </w:rPr>
              <w:t>通</w:t>
            </w:r>
            <w:r>
              <w:rPr>
                <w:rFonts w:ascii="宋体" w:hAnsi="宋体" w:cs="宋体" w:eastAsia="宋体" w:hint="default"/>
                <w:sz w:val="21"/>
                <w:szCs w:val="21"/>
              </w:rPr>
              <w:t> </w:t>
            </w:r>
          </w:p>
          <w:p>
            <w:pPr>
              <w:pStyle w:val="TableParagraph"/>
              <w:spacing w:line="273" w:lineRule="auto" w:before="7"/>
              <w:ind w:left="26" w:right="67"/>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唐山</w:t>
            </w:r>
            <w:r>
              <w:rPr>
                <w:rFonts w:ascii="宋体" w:hAnsi="宋体" w:cs="宋体" w:eastAsia="宋体" w:hint="default"/>
                <w:w w:val="100"/>
                <w:sz w:val="21"/>
                <w:szCs w:val="21"/>
              </w:rPr>
              <w:t> </w:t>
            </w:r>
            <w:r>
              <w:rPr>
                <w:rFonts w:ascii="宋体" w:hAnsi="宋体" w:cs="宋体" w:eastAsia="宋体" w:hint="default"/>
                <w:sz w:val="21"/>
                <w:szCs w:val="21"/>
              </w:rPr>
              <w:t>海港</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多式联</w:t>
            </w:r>
            <w:r>
              <w:rPr>
                <w:rFonts w:ascii="宋体" w:hAnsi="宋体" w:cs="宋体" w:eastAsia="宋体" w:hint="default"/>
                <w:spacing w:val="-102"/>
                <w:sz w:val="21"/>
                <w:szCs w:val="21"/>
              </w:rPr>
              <w:t> </w:t>
            </w:r>
            <w:r>
              <w:rPr>
                <w:rFonts w:ascii="宋体" w:hAnsi="宋体" w:cs="宋体" w:eastAsia="宋体" w:hint="default"/>
                <w:sz w:val="21"/>
                <w:szCs w:val="21"/>
              </w:rPr>
              <w:t>运物流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州迅尔</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海南联</w:t>
            </w:r>
            <w:r>
              <w:rPr>
                <w:rFonts w:ascii="宋体" w:hAnsi="宋体" w:cs="宋体" w:eastAsia="宋体" w:hint="default"/>
                <w:spacing w:val="-102"/>
                <w:sz w:val="21"/>
                <w:szCs w:val="21"/>
              </w:rPr>
              <w:t> </w:t>
            </w:r>
            <w:r>
              <w:rPr>
                <w:rFonts w:ascii="宋体" w:hAnsi="宋体" w:cs="宋体" w:eastAsia="宋体" w:hint="default"/>
                <w:sz w:val="21"/>
                <w:szCs w:val="21"/>
              </w:rPr>
              <w:t>恩物流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2018/2/6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/6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海南联</w:t>
            </w:r>
            <w:r>
              <w:rPr>
                <w:rFonts w:ascii="宋体" w:hAnsi="宋体" w:cs="宋体" w:eastAsia="宋体" w:hint="default"/>
                <w:spacing w:val="-102"/>
                <w:sz w:val="21"/>
                <w:szCs w:val="21"/>
              </w:rPr>
              <w:t> </w:t>
            </w:r>
            <w:r>
              <w:rPr>
                <w:rFonts w:ascii="宋体" w:hAnsi="宋体" w:cs="宋体" w:eastAsia="宋体" w:hint="default"/>
                <w:sz w:val="21"/>
                <w:szCs w:val="21"/>
              </w:rPr>
              <w:t>恩物流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46,00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2018/2/1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46,000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海南联</w:t>
            </w:r>
            <w:r>
              <w:rPr>
                <w:rFonts w:ascii="宋体" w:hAnsi="宋体" w:cs="宋体" w:eastAsia="宋体" w:hint="default"/>
                <w:spacing w:val="-102"/>
                <w:sz w:val="21"/>
                <w:szCs w:val="21"/>
              </w:rPr>
              <w:t> </w:t>
            </w:r>
            <w:r>
              <w:rPr>
                <w:rFonts w:ascii="宋体" w:hAnsi="宋体" w:cs="宋体" w:eastAsia="宋体" w:hint="default"/>
                <w:sz w:val="21"/>
                <w:szCs w:val="21"/>
              </w:rPr>
              <w:t>恩物流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2018/3/8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州安盛</w:t>
            </w:r>
            <w:r>
              <w:rPr>
                <w:rFonts w:ascii="宋体" w:hAnsi="宋体" w:cs="宋体" w:eastAsia="宋体" w:hint="default"/>
                <w:spacing w:val="-102"/>
                <w:sz w:val="21"/>
                <w:szCs w:val="21"/>
              </w:rPr>
              <w:t> </w:t>
            </w:r>
            <w:r>
              <w:rPr>
                <w:rFonts w:ascii="宋体" w:hAnsi="宋体" w:cs="宋体" w:eastAsia="宋体" w:hint="default"/>
                <w:sz w:val="21"/>
                <w:szCs w:val="21"/>
              </w:rPr>
              <w:t>船务有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泉州一</w:t>
            </w:r>
            <w:r>
              <w:rPr>
                <w:rFonts w:ascii="宋体" w:hAnsi="宋体" w:cs="宋体" w:eastAsia="宋体" w:hint="default"/>
                <w:spacing w:val="-102"/>
                <w:sz w:val="21"/>
                <w:szCs w:val="21"/>
              </w:rPr>
              <w:t> </w:t>
            </w:r>
            <w:r>
              <w:rPr>
                <w:rFonts w:ascii="宋体" w:hAnsi="宋体" w:cs="宋体" w:eastAsia="宋体" w:hint="default"/>
                <w:sz w:val="21"/>
                <w:szCs w:val="21"/>
              </w:rPr>
              <w:t>洋集装</w:t>
            </w:r>
            <w:r>
              <w:rPr>
                <w:rFonts w:ascii="宋体" w:hAnsi="宋体" w:cs="宋体" w:eastAsia="宋体" w:hint="default"/>
                <w:spacing w:val="-102"/>
                <w:sz w:val="21"/>
                <w:szCs w:val="21"/>
              </w:rPr>
              <w:t> </w:t>
            </w:r>
            <w:r>
              <w:rPr>
                <w:rFonts w:ascii="宋体" w:hAnsi="宋体" w:cs="宋体" w:eastAsia="宋体" w:hint="default"/>
                <w:sz w:val="21"/>
                <w:szCs w:val="21"/>
              </w:rPr>
              <w:t>箱服务</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2018/3/2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长城润</w:t>
            </w:r>
            <w:r>
              <w:rPr>
                <w:rFonts w:ascii="宋体" w:hAnsi="宋体" w:cs="宋体" w:eastAsia="宋体" w:hint="default"/>
                <w:spacing w:val="-102"/>
                <w:sz w:val="21"/>
                <w:szCs w:val="21"/>
              </w:rPr>
              <w:t> </w:t>
            </w:r>
            <w:r>
              <w:rPr>
                <w:rFonts w:ascii="宋体" w:hAnsi="宋体" w:cs="宋体" w:eastAsia="宋体" w:hint="default"/>
                <w:sz w:val="21"/>
                <w:szCs w:val="21"/>
              </w:rPr>
              <w:t>恒融资</w:t>
            </w:r>
            <w:r>
              <w:rPr>
                <w:rFonts w:ascii="宋体" w:hAnsi="宋体" w:cs="宋体" w:eastAsia="宋体" w:hint="default"/>
                <w:spacing w:val="-102"/>
                <w:sz w:val="21"/>
                <w:szCs w:val="21"/>
              </w:rPr>
              <w:t> </w:t>
            </w:r>
            <w:r>
              <w:rPr>
                <w:rFonts w:ascii="宋体" w:hAnsi="宋体" w:cs="宋体" w:eastAsia="宋体" w:hint="default"/>
                <w:sz w:val="21"/>
                <w:szCs w:val="21"/>
              </w:rPr>
              <w:t>租赁有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2018/4/1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2018/4</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192" w:right="0"/>
              <w:jc w:val="left"/>
              <w:rPr>
                <w:rFonts w:ascii="宋体" w:hAnsi="宋体" w:cs="宋体" w:eastAsia="宋体" w:hint="default"/>
                <w:sz w:val="21"/>
                <w:szCs w:val="21"/>
              </w:rPr>
            </w:pPr>
            <w:r>
              <w:rPr>
                <w:rFonts w:ascii="宋体"/>
                <w:sz w:val="21"/>
              </w:rPr>
              <w:t>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3"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州安通</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泉州绿</w:t>
            </w:r>
            <w:r>
              <w:rPr>
                <w:rFonts w:ascii="宋体" w:hAnsi="宋体" w:cs="宋体" w:eastAsia="宋体" w:hint="default"/>
                <w:spacing w:val="-102"/>
                <w:sz w:val="21"/>
                <w:szCs w:val="21"/>
              </w:rPr>
              <w:t> </w:t>
            </w:r>
            <w:r>
              <w:rPr>
                <w:rFonts w:ascii="宋体" w:hAnsi="宋体" w:cs="宋体" w:eastAsia="宋体" w:hint="default"/>
                <w:sz w:val="21"/>
                <w:szCs w:val="21"/>
              </w:rPr>
              <w:t>湾贸易</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29,58</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2018/7/3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2018/7</w:t>
            </w:r>
          </w:p>
          <w:p>
            <w:pPr>
              <w:pStyle w:val="TableParagraph"/>
              <w:spacing w:line="240" w:lineRule="auto" w:before="37"/>
              <w:ind w:left="24" w:right="0"/>
              <w:jc w:val="left"/>
              <w:rPr>
                <w:rFonts w:ascii="宋体" w:hAnsi="宋体" w:cs="宋体" w:eastAsia="宋体" w:hint="default"/>
                <w:sz w:val="21"/>
                <w:szCs w:val="21"/>
              </w:rPr>
            </w:pPr>
            <w:r>
              <w:rPr>
                <w:rFonts w:ascii="宋体"/>
                <w:sz w:val="21"/>
              </w:rPr>
              <w:t>/30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29,580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州安通</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长城润</w:t>
            </w:r>
            <w:r>
              <w:rPr>
                <w:rFonts w:ascii="宋体" w:hAnsi="宋体" w:cs="宋体" w:eastAsia="宋体" w:hint="default"/>
                <w:spacing w:val="-102"/>
                <w:sz w:val="21"/>
                <w:szCs w:val="21"/>
              </w:rPr>
              <w:t> </w:t>
            </w:r>
            <w:r>
              <w:rPr>
                <w:rFonts w:ascii="宋体" w:hAnsi="宋体" w:cs="宋体" w:eastAsia="宋体" w:hint="default"/>
                <w:sz w:val="21"/>
                <w:szCs w:val="21"/>
              </w:rPr>
              <w:t>恒融资</w:t>
            </w:r>
            <w:r>
              <w:rPr>
                <w:rFonts w:ascii="宋体" w:hAnsi="宋体" w:cs="宋体" w:eastAsia="宋体" w:hint="default"/>
                <w:spacing w:val="-102"/>
                <w:sz w:val="21"/>
                <w:szCs w:val="21"/>
              </w:rPr>
              <w:t> </w:t>
            </w:r>
            <w:r>
              <w:rPr>
                <w:rFonts w:ascii="宋体" w:hAnsi="宋体" w:cs="宋体" w:eastAsia="宋体" w:hint="default"/>
                <w:sz w:val="21"/>
                <w:szCs w:val="21"/>
              </w:rPr>
              <w:t>租赁有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14,06</w:t>
            </w:r>
          </w:p>
          <w:p>
            <w:pPr>
              <w:pStyle w:val="TableParagraph"/>
              <w:spacing w:line="240" w:lineRule="auto" w:before="37"/>
              <w:ind w:left="64" w:right="0"/>
              <w:jc w:val="left"/>
              <w:rPr>
                <w:rFonts w:ascii="宋体" w:hAnsi="宋体" w:cs="宋体" w:eastAsia="宋体" w:hint="default"/>
                <w:sz w:val="21"/>
                <w:szCs w:val="21"/>
              </w:rPr>
            </w:pPr>
            <w:r>
              <w:rPr>
                <w:rFonts w:ascii="宋体"/>
                <w:sz w:val="21"/>
              </w:rPr>
              <w:t>2,033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14,062</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,033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322"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长城润</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215,1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89"/>
              <w:jc w:val="center"/>
              <w:rPr>
                <w:rFonts w:ascii="宋体" w:hAnsi="宋体" w:cs="宋体" w:eastAsia="宋体" w:hint="default"/>
                <w:sz w:val="21"/>
                <w:szCs w:val="21"/>
              </w:rPr>
            </w:pPr>
            <w:r>
              <w:rPr>
                <w:rFonts w:ascii="宋体"/>
                <w:sz w:val="21"/>
              </w:rPr>
              <w:t>2018/10/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全部债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连带</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215,12</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w w:val="100"/>
                <w:sz w:val="21"/>
                <w:szCs w:val="21"/>
              </w:rPr>
              <w:t>其</w:t>
            </w:r>
          </w:p>
        </w:tc>
      </w:tr>
    </w:tbl>
    <w:p>
      <w:pPr>
        <w:spacing w:after="0" w:line="262" w:lineRule="exact"/>
        <w:jc w:val="left"/>
        <w:rPr>
          <w:rFonts w:ascii="宋体" w:hAnsi="宋体" w:cs="宋体" w:eastAsia="宋体" w:hint="default"/>
          <w:sz w:val="21"/>
          <w:szCs w:val="21"/>
        </w:rPr>
        <w:sectPr>
          <w:pgSz w:w="11910" w:h="16840"/>
          <w:pgMar w:header="88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739"/>
        <w:gridCol w:w="710"/>
        <w:gridCol w:w="709"/>
        <w:gridCol w:w="710"/>
        <w:gridCol w:w="991"/>
        <w:gridCol w:w="710"/>
        <w:gridCol w:w="713"/>
        <w:gridCol w:w="566"/>
        <w:gridCol w:w="422"/>
        <w:gridCol w:w="569"/>
        <w:gridCol w:w="838"/>
        <w:gridCol w:w="410"/>
        <w:gridCol w:w="410"/>
        <w:gridCol w:w="396"/>
      </w:tblGrid>
      <w:tr>
        <w:trPr>
          <w:trHeight w:val="1884"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通物流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司、泉</w:t>
            </w:r>
            <w:r>
              <w:rPr>
                <w:rFonts w:ascii="宋体" w:hAnsi="宋体" w:cs="宋体" w:eastAsia="宋体" w:hint="default"/>
                <w:spacing w:val="-102"/>
                <w:sz w:val="21"/>
                <w:szCs w:val="21"/>
              </w:rPr>
              <w:t> </w:t>
            </w:r>
            <w:r>
              <w:rPr>
                <w:rFonts w:ascii="宋体" w:hAnsi="宋体" w:cs="宋体" w:eastAsia="宋体" w:hint="default"/>
                <w:sz w:val="21"/>
                <w:szCs w:val="21"/>
              </w:rPr>
              <w:t>州安盛</w:t>
            </w:r>
            <w:r>
              <w:rPr>
                <w:rFonts w:ascii="宋体" w:hAnsi="宋体" w:cs="宋体" w:eastAsia="宋体" w:hint="default"/>
                <w:spacing w:val="-102"/>
                <w:sz w:val="21"/>
                <w:szCs w:val="21"/>
              </w:rPr>
              <w:t> </w:t>
            </w:r>
            <w:r>
              <w:rPr>
                <w:rFonts w:ascii="宋体" w:hAnsi="宋体" w:cs="宋体" w:eastAsia="宋体" w:hint="default"/>
                <w:sz w:val="21"/>
                <w:szCs w:val="21"/>
              </w:rPr>
              <w:t>船务有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恒融资</w:t>
            </w:r>
            <w:r>
              <w:rPr>
                <w:rFonts w:ascii="宋体" w:hAnsi="宋体" w:cs="宋体" w:eastAsia="宋体" w:hint="default"/>
                <w:spacing w:val="-102"/>
                <w:sz w:val="21"/>
                <w:szCs w:val="21"/>
              </w:rPr>
              <w:t> </w:t>
            </w:r>
            <w:r>
              <w:rPr>
                <w:rFonts w:ascii="宋体" w:hAnsi="宋体" w:cs="宋体" w:eastAsia="宋体" w:hint="default"/>
                <w:sz w:val="21"/>
                <w:szCs w:val="21"/>
              </w:rPr>
              <w:t>租赁有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25,01</w:t>
            </w:r>
          </w:p>
          <w:p>
            <w:pPr>
              <w:pStyle w:val="TableParagraph"/>
              <w:spacing w:line="240" w:lineRule="auto" w:before="37"/>
              <w:ind w:right="2"/>
              <w:jc w:val="right"/>
              <w:rPr>
                <w:rFonts w:ascii="宋体" w:hAnsi="宋体" w:cs="宋体" w:eastAsia="宋体" w:hint="default"/>
                <w:sz w:val="21"/>
                <w:szCs w:val="21"/>
              </w:rPr>
            </w:pPr>
            <w:r>
              <w:rPr>
                <w:rFonts w:ascii="宋体"/>
                <w:sz w:val="21"/>
              </w:rPr>
              <w:t>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11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0/11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left"/>
              <w:rPr>
                <w:rFonts w:ascii="宋体" w:hAnsi="宋体" w:cs="宋体" w:eastAsia="宋体" w:hint="default"/>
                <w:sz w:val="21"/>
                <w:szCs w:val="21"/>
              </w:rPr>
            </w:pP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left"/>
              <w:rPr>
                <w:rFonts w:ascii="宋体" w:hAnsi="宋体" w:cs="宋体" w:eastAsia="宋体" w:hint="default"/>
                <w:sz w:val="21"/>
                <w:szCs w:val="21"/>
              </w:rPr>
            </w:pP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92" w:right="0"/>
              <w:jc w:val="left"/>
              <w:rPr>
                <w:rFonts w:ascii="宋体" w:hAnsi="宋体" w:cs="宋体" w:eastAsia="宋体" w:hint="default"/>
                <w:sz w:val="21"/>
                <w:szCs w:val="21"/>
              </w:rPr>
            </w:pPr>
            <w:r>
              <w:rPr>
                <w:rFonts w:ascii="宋体"/>
                <w:sz w:val="21"/>
              </w:rPr>
              <w:t>5,011 </w:t>
            </w: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股、泉</w:t>
            </w:r>
            <w:r>
              <w:rPr>
                <w:rFonts w:ascii="宋体" w:hAnsi="宋体" w:cs="宋体" w:eastAsia="宋体" w:hint="default"/>
                <w:spacing w:val="-102"/>
                <w:sz w:val="21"/>
                <w:szCs w:val="21"/>
              </w:rPr>
              <w:t> </w:t>
            </w:r>
            <w:r>
              <w:rPr>
                <w:rFonts w:ascii="宋体" w:hAnsi="宋体" w:cs="宋体" w:eastAsia="宋体" w:hint="default"/>
                <w:sz w:val="21"/>
                <w:szCs w:val="21"/>
              </w:rPr>
              <w:t>州安通</w:t>
            </w:r>
            <w:r>
              <w:rPr>
                <w:rFonts w:ascii="宋体" w:hAnsi="宋体" w:cs="宋体" w:eastAsia="宋体" w:hint="default"/>
                <w:spacing w:val="-102"/>
                <w:sz w:val="21"/>
                <w:szCs w:val="21"/>
              </w:rPr>
              <w:t> </w:t>
            </w:r>
            <w:r>
              <w:rPr>
                <w:rFonts w:ascii="宋体" w:hAnsi="宋体" w:cs="宋体" w:eastAsia="宋体" w:hint="default"/>
                <w:sz w:val="21"/>
                <w:szCs w:val="21"/>
              </w:rPr>
              <w:t>物流有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长城润</w:t>
            </w:r>
            <w:r>
              <w:rPr>
                <w:rFonts w:ascii="宋体" w:hAnsi="宋体" w:cs="宋体" w:eastAsia="宋体" w:hint="default"/>
                <w:spacing w:val="-102"/>
                <w:sz w:val="21"/>
                <w:szCs w:val="21"/>
              </w:rPr>
              <w:t> </w:t>
            </w:r>
            <w:r>
              <w:rPr>
                <w:rFonts w:ascii="宋体" w:hAnsi="宋体" w:cs="宋体" w:eastAsia="宋体" w:hint="default"/>
                <w:sz w:val="21"/>
                <w:szCs w:val="21"/>
              </w:rPr>
              <w:t>恒融资</w:t>
            </w:r>
            <w:r>
              <w:rPr>
                <w:rFonts w:ascii="宋体" w:hAnsi="宋体" w:cs="宋体" w:eastAsia="宋体" w:hint="default"/>
                <w:spacing w:val="-102"/>
                <w:sz w:val="21"/>
                <w:szCs w:val="21"/>
              </w:rPr>
              <w:t> </w:t>
            </w:r>
            <w:r>
              <w:rPr>
                <w:rFonts w:ascii="宋体" w:hAnsi="宋体" w:cs="宋体" w:eastAsia="宋体" w:hint="default"/>
                <w:sz w:val="21"/>
                <w:szCs w:val="21"/>
              </w:rPr>
              <w:t>租赁有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20,40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2/19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20,400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15,00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2019/3/1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2019/3</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/11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15,000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海南联</w:t>
            </w:r>
            <w:r>
              <w:rPr>
                <w:rFonts w:ascii="宋体" w:hAnsi="宋体" w:cs="宋体" w:eastAsia="宋体" w:hint="default"/>
                <w:spacing w:val="-102"/>
                <w:sz w:val="21"/>
                <w:szCs w:val="21"/>
              </w:rPr>
              <w:t> </w:t>
            </w:r>
            <w:r>
              <w:rPr>
                <w:rFonts w:ascii="宋体" w:hAnsi="宋体" w:cs="宋体" w:eastAsia="宋体" w:hint="default"/>
                <w:sz w:val="21"/>
                <w:szCs w:val="21"/>
              </w:rPr>
              <w:t>恩物流</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54,00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2019/4/2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3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2019/4</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/23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54,000</w:t>
            </w:r>
          </w:p>
          <w:p>
            <w:pPr>
              <w:pStyle w:val="TableParagraph"/>
              <w:spacing w:line="240" w:lineRule="auto" w:before="37"/>
              <w:ind w:left="297" w:right="0"/>
              <w:jc w:val="left"/>
              <w:rPr>
                <w:rFonts w:ascii="宋体" w:hAnsi="宋体" w:cs="宋体" w:eastAsia="宋体" w:hint="default"/>
                <w:sz w:val="21"/>
                <w:szCs w:val="21"/>
              </w:rPr>
            </w:pPr>
            <w:r>
              <w:rPr>
                <w:rFonts w:ascii="宋体"/>
                <w:sz w:val="21"/>
              </w:rPr>
              <w:t>,000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安盛船</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62,00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2018/8/1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62,000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6565"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股、安</w:t>
            </w:r>
            <w:r>
              <w:rPr>
                <w:rFonts w:ascii="宋体" w:hAnsi="宋体" w:cs="宋体" w:eastAsia="宋体" w:hint="default"/>
                <w:spacing w:val="-102"/>
                <w:sz w:val="21"/>
                <w:szCs w:val="21"/>
              </w:rPr>
              <w:t> </w:t>
            </w:r>
            <w:r>
              <w:rPr>
                <w:rFonts w:ascii="宋体" w:hAnsi="宋体" w:cs="宋体" w:eastAsia="宋体" w:hint="default"/>
                <w:sz w:val="21"/>
                <w:szCs w:val="21"/>
              </w:rPr>
              <w:t>通物</w:t>
            </w:r>
            <w:r>
              <w:rPr>
                <w:rFonts w:ascii="宋体" w:hAnsi="宋体" w:cs="宋体" w:eastAsia="宋体" w:hint="default"/>
                <w:spacing w:val="-103"/>
                <w:sz w:val="21"/>
                <w:szCs w:val="21"/>
              </w:rPr>
              <w:t> </w:t>
            </w:r>
            <w:r>
              <w:rPr>
                <w:rFonts w:ascii="宋体" w:hAnsi="宋体" w:cs="宋体" w:eastAsia="宋体" w:hint="default"/>
                <w:sz w:val="21"/>
                <w:szCs w:val="21"/>
              </w:rPr>
              <w:t>流、安</w:t>
            </w:r>
            <w:r>
              <w:rPr>
                <w:rFonts w:ascii="宋体" w:hAnsi="宋体" w:cs="宋体" w:eastAsia="宋体" w:hint="default"/>
                <w:spacing w:val="-102"/>
                <w:sz w:val="21"/>
                <w:szCs w:val="21"/>
              </w:rPr>
              <w:t> </w:t>
            </w:r>
            <w:r>
              <w:rPr>
                <w:rFonts w:ascii="宋体" w:hAnsi="宋体" w:cs="宋体" w:eastAsia="宋体" w:hint="default"/>
                <w:sz w:val="21"/>
                <w:szCs w:val="21"/>
              </w:rPr>
              <w:t>通</w:t>
            </w:r>
            <w:r>
              <w:rPr>
                <w:rFonts w:ascii="宋体" w:hAnsi="宋体" w:cs="宋体" w:eastAsia="宋体" w:hint="default"/>
                <w:sz w:val="21"/>
                <w:szCs w:val="21"/>
              </w:rPr>
              <w:t>(</w:t>
            </w:r>
            <w:r>
              <w:rPr>
                <w:rFonts w:ascii="宋体" w:hAnsi="宋体" w:cs="宋体" w:eastAsia="宋体" w:hint="default"/>
                <w:sz w:val="21"/>
                <w:szCs w:val="21"/>
              </w:rPr>
              <w:t>唐</w:t>
            </w:r>
          </w:p>
          <w:p>
            <w:pPr>
              <w:pStyle w:val="TableParagraph"/>
              <w:spacing w:line="273" w:lineRule="auto" w:before="7"/>
              <w:ind w:left="26" w:right="67"/>
              <w:jc w:val="left"/>
              <w:rPr>
                <w:rFonts w:ascii="宋体" w:hAnsi="宋体" w:cs="宋体" w:eastAsia="宋体" w:hint="default"/>
                <w:sz w:val="21"/>
                <w:szCs w:val="21"/>
              </w:rPr>
            </w:pPr>
            <w:r>
              <w:rPr>
                <w:rFonts w:ascii="宋体" w:hAnsi="宋体" w:cs="宋体" w:eastAsia="宋体" w:hint="default"/>
                <w:sz w:val="21"/>
                <w:szCs w:val="21"/>
              </w:rPr>
              <w:t>山</w:t>
            </w:r>
            <w:r>
              <w:rPr>
                <w:rFonts w:ascii="宋体" w:hAnsi="宋体" w:cs="宋体" w:eastAsia="宋体" w:hint="default"/>
                <w:sz w:val="21"/>
                <w:szCs w:val="21"/>
              </w:rPr>
              <w:t>)</w:t>
            </w:r>
            <w:r>
              <w:rPr>
                <w:rFonts w:ascii="宋体" w:hAnsi="宋体" w:cs="宋体" w:eastAsia="宋体" w:hint="default"/>
                <w:sz w:val="21"/>
                <w:szCs w:val="21"/>
              </w:rPr>
              <w:t>多</w:t>
            </w:r>
            <w:r>
              <w:rPr>
                <w:rFonts w:ascii="宋体" w:hAnsi="宋体" w:cs="宋体" w:eastAsia="宋体" w:hint="default"/>
                <w:spacing w:val="-103"/>
                <w:sz w:val="21"/>
                <w:szCs w:val="21"/>
              </w:rPr>
              <w:t> </w:t>
            </w:r>
            <w:r>
              <w:rPr>
                <w:rFonts w:ascii="宋体" w:hAnsi="宋体" w:cs="宋体" w:eastAsia="宋体" w:hint="default"/>
                <w:sz w:val="21"/>
                <w:szCs w:val="21"/>
              </w:rPr>
              <w:t>式联</w:t>
            </w:r>
            <w:r>
              <w:rPr>
                <w:rFonts w:ascii="宋体" w:hAnsi="宋体" w:cs="宋体" w:eastAsia="宋体" w:hint="default"/>
                <w:spacing w:val="-103"/>
                <w:sz w:val="21"/>
                <w:szCs w:val="21"/>
              </w:rPr>
              <w:t> </w:t>
            </w:r>
            <w:r>
              <w:rPr>
                <w:rFonts w:ascii="宋体" w:hAnsi="宋体" w:cs="宋体" w:eastAsia="宋体" w:hint="default"/>
                <w:sz w:val="21"/>
                <w:szCs w:val="21"/>
              </w:rPr>
              <w:t>运、安</w:t>
            </w:r>
            <w:r>
              <w:rPr>
                <w:rFonts w:ascii="宋体" w:hAnsi="宋体" w:cs="宋体" w:eastAsia="宋体" w:hint="default"/>
                <w:spacing w:val="-102"/>
                <w:sz w:val="21"/>
                <w:szCs w:val="21"/>
              </w:rPr>
              <w:t> </w:t>
            </w:r>
            <w:r>
              <w:rPr>
                <w:rFonts w:ascii="宋体" w:hAnsi="宋体" w:cs="宋体" w:eastAsia="宋体" w:hint="default"/>
                <w:sz w:val="21"/>
                <w:szCs w:val="21"/>
              </w:rPr>
              <w:t>通</w:t>
            </w:r>
            <w:r>
              <w:rPr>
                <w:rFonts w:ascii="宋体" w:hAnsi="宋体" w:cs="宋体" w:eastAsia="宋体" w:hint="default"/>
                <w:sz w:val="21"/>
                <w:szCs w:val="21"/>
              </w:rPr>
              <w:t>(</w:t>
            </w:r>
            <w:r>
              <w:rPr>
                <w:rFonts w:ascii="宋体" w:hAnsi="宋体" w:cs="宋体" w:eastAsia="宋体" w:hint="default"/>
                <w:sz w:val="21"/>
                <w:szCs w:val="21"/>
              </w:rPr>
              <w:t>泉</w:t>
            </w:r>
          </w:p>
          <w:p>
            <w:pPr>
              <w:pStyle w:val="TableParagraph"/>
              <w:spacing w:line="273" w:lineRule="auto" w:before="7"/>
              <w:ind w:left="26" w:right="67"/>
              <w:jc w:val="left"/>
              <w:rPr>
                <w:rFonts w:ascii="宋体" w:hAnsi="宋体" w:cs="宋体" w:eastAsia="宋体" w:hint="default"/>
                <w:sz w:val="21"/>
                <w:szCs w:val="21"/>
              </w:rPr>
            </w:pPr>
            <w:r>
              <w:rPr>
                <w:rFonts w:ascii="宋体" w:hAnsi="宋体" w:cs="宋体" w:eastAsia="宋体" w:hint="default"/>
                <w:sz w:val="21"/>
                <w:szCs w:val="21"/>
              </w:rPr>
              <w:t>州</w:t>
            </w:r>
            <w:r>
              <w:rPr>
                <w:rFonts w:ascii="宋体" w:hAnsi="宋体" w:cs="宋体" w:eastAsia="宋体" w:hint="default"/>
                <w:sz w:val="21"/>
                <w:szCs w:val="21"/>
              </w:rPr>
              <w:t>)</w:t>
            </w:r>
            <w:r>
              <w:rPr>
                <w:rFonts w:ascii="宋体" w:hAnsi="宋体" w:cs="宋体" w:eastAsia="宋体" w:hint="default"/>
                <w:sz w:val="21"/>
                <w:szCs w:val="21"/>
              </w:rPr>
              <w:t>多</w:t>
            </w:r>
            <w:r>
              <w:rPr>
                <w:rFonts w:ascii="宋体" w:hAnsi="宋体" w:cs="宋体" w:eastAsia="宋体" w:hint="default"/>
                <w:spacing w:val="-103"/>
                <w:sz w:val="21"/>
                <w:szCs w:val="21"/>
              </w:rPr>
              <w:t> </w:t>
            </w:r>
            <w:r>
              <w:rPr>
                <w:rFonts w:ascii="宋体" w:hAnsi="宋体" w:cs="宋体" w:eastAsia="宋体" w:hint="default"/>
                <w:sz w:val="21"/>
                <w:szCs w:val="21"/>
              </w:rPr>
              <w:t>式联</w:t>
            </w:r>
            <w:r>
              <w:rPr>
                <w:rFonts w:ascii="宋体" w:hAnsi="宋体" w:cs="宋体" w:eastAsia="宋体" w:hint="default"/>
                <w:spacing w:val="-103"/>
                <w:sz w:val="21"/>
                <w:szCs w:val="21"/>
              </w:rPr>
              <w:t> </w:t>
            </w:r>
            <w:r>
              <w:rPr>
                <w:rFonts w:ascii="宋体" w:hAnsi="宋体" w:cs="宋体" w:eastAsia="宋体" w:hint="default"/>
                <w:sz w:val="21"/>
                <w:szCs w:val="21"/>
              </w:rPr>
              <w:t>运、安</w:t>
            </w:r>
            <w:r>
              <w:rPr>
                <w:rFonts w:ascii="宋体" w:hAnsi="宋体" w:cs="宋体" w:eastAsia="宋体" w:hint="default"/>
                <w:spacing w:val="-102"/>
                <w:sz w:val="21"/>
                <w:szCs w:val="21"/>
              </w:rPr>
              <w:t> </w:t>
            </w:r>
            <w:r>
              <w:rPr>
                <w:rFonts w:ascii="宋体" w:hAnsi="宋体" w:cs="宋体" w:eastAsia="宋体" w:hint="default"/>
                <w:sz w:val="21"/>
                <w:szCs w:val="21"/>
              </w:rPr>
              <w:t>盛船</w:t>
            </w:r>
            <w:r>
              <w:rPr>
                <w:rFonts w:ascii="宋体" w:hAnsi="宋体" w:cs="宋体" w:eastAsia="宋体" w:hint="default"/>
                <w:spacing w:val="-103"/>
                <w:sz w:val="21"/>
                <w:szCs w:val="21"/>
              </w:rPr>
              <w:t> </w:t>
            </w:r>
            <w:r>
              <w:rPr>
                <w:rFonts w:ascii="宋体" w:hAnsi="宋体" w:cs="宋体" w:eastAsia="宋体" w:hint="default"/>
                <w:sz w:val="21"/>
                <w:szCs w:val="21"/>
              </w:rPr>
              <w:t>务、海</w:t>
            </w:r>
            <w:r>
              <w:rPr>
                <w:rFonts w:ascii="宋体" w:hAnsi="宋体" w:cs="宋体" w:eastAsia="宋体" w:hint="default"/>
                <w:spacing w:val="-102"/>
                <w:sz w:val="21"/>
                <w:szCs w:val="21"/>
              </w:rPr>
              <w:t> </w:t>
            </w:r>
            <w:r>
              <w:rPr>
                <w:rFonts w:ascii="宋体" w:hAnsi="宋体" w:cs="宋体" w:eastAsia="宋体" w:hint="default"/>
                <w:sz w:val="21"/>
                <w:szCs w:val="21"/>
              </w:rPr>
              <w:t>南安</w:t>
            </w:r>
            <w:r>
              <w:rPr>
                <w:rFonts w:ascii="宋体" w:hAnsi="宋体" w:cs="宋体" w:eastAsia="宋体" w:hint="default"/>
                <w:spacing w:val="-103"/>
                <w:sz w:val="21"/>
                <w:szCs w:val="21"/>
              </w:rPr>
              <w:t> </w:t>
            </w:r>
            <w:r>
              <w:rPr>
                <w:rFonts w:ascii="宋体" w:hAnsi="宋体" w:cs="宋体" w:eastAsia="宋体" w:hint="default"/>
                <w:sz w:val="21"/>
                <w:szCs w:val="21"/>
              </w:rPr>
              <w:t>盛、海</w:t>
            </w:r>
            <w:r>
              <w:rPr>
                <w:rFonts w:ascii="宋体" w:hAnsi="宋体" w:cs="宋体" w:eastAsia="宋体" w:hint="default"/>
                <w:spacing w:val="-102"/>
                <w:sz w:val="21"/>
                <w:szCs w:val="21"/>
              </w:rPr>
              <w:t> </w:t>
            </w:r>
            <w:r>
              <w:rPr>
                <w:rFonts w:ascii="宋体" w:hAnsi="宋体" w:cs="宋体" w:eastAsia="宋体" w:hint="default"/>
                <w:sz w:val="21"/>
                <w:szCs w:val="21"/>
              </w:rPr>
              <w:t>南安云</w:t>
            </w:r>
            <w:r>
              <w:rPr>
                <w:rFonts w:ascii="宋体" w:hAnsi="宋体" w:cs="宋体" w:eastAsia="宋体" w:hint="default"/>
                <w:spacing w:val="-102"/>
                <w:sz w:val="21"/>
                <w:szCs w:val="21"/>
              </w:rPr>
              <w:t> </w:t>
            </w:r>
            <w:r>
              <w:rPr>
                <w:rFonts w:ascii="宋体" w:hAnsi="宋体" w:cs="宋体" w:eastAsia="宋体" w:hint="default"/>
                <w:sz w:val="21"/>
                <w:szCs w:val="21"/>
              </w:rPr>
              <w:t>区块</w:t>
            </w:r>
            <w:r>
              <w:rPr>
                <w:rFonts w:ascii="宋体" w:hAnsi="宋体" w:cs="宋体" w:eastAsia="宋体" w:hint="default"/>
                <w:spacing w:val="-103"/>
                <w:sz w:val="21"/>
                <w:szCs w:val="21"/>
              </w:rPr>
              <w:t> </w:t>
            </w:r>
            <w:r>
              <w:rPr>
                <w:rFonts w:ascii="宋体" w:hAnsi="宋体" w:cs="宋体" w:eastAsia="宋体" w:hint="default"/>
                <w:sz w:val="21"/>
                <w:szCs w:val="21"/>
              </w:rPr>
              <w:t>链、安</w:t>
            </w:r>
            <w:r>
              <w:rPr>
                <w:rFonts w:ascii="宋体" w:hAnsi="宋体" w:cs="宋体" w:eastAsia="宋体" w:hint="default"/>
                <w:spacing w:val="-102"/>
                <w:sz w:val="21"/>
                <w:szCs w:val="21"/>
              </w:rPr>
              <w:t> </w:t>
            </w:r>
            <w:r>
              <w:rPr>
                <w:rFonts w:ascii="宋体" w:hAnsi="宋体" w:cs="宋体" w:eastAsia="宋体" w:hint="default"/>
                <w:sz w:val="21"/>
                <w:szCs w:val="21"/>
              </w:rPr>
              <w:t>通供应</w:t>
            </w:r>
            <w:r>
              <w:rPr>
                <w:rFonts w:ascii="宋体" w:hAnsi="宋体" w:cs="宋体" w:eastAsia="宋体" w:hint="default"/>
                <w:spacing w:val="-102"/>
                <w:sz w:val="21"/>
                <w:szCs w:val="21"/>
              </w:rPr>
              <w:t> </w:t>
            </w:r>
            <w:r>
              <w:rPr>
                <w:rFonts w:ascii="宋体" w:hAnsi="宋体" w:cs="宋体" w:eastAsia="宋体" w:hint="default"/>
                <w:sz w:val="21"/>
                <w:szCs w:val="21"/>
              </w:rPr>
              <w:t>链</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上海仁</w:t>
            </w:r>
            <w:r>
              <w:rPr>
                <w:rFonts w:ascii="宋体" w:hAnsi="宋体" w:cs="宋体" w:eastAsia="宋体" w:hint="default"/>
                <w:spacing w:val="-102"/>
                <w:sz w:val="21"/>
                <w:szCs w:val="21"/>
              </w:rPr>
              <w:t> </w:t>
            </w:r>
            <w:r>
              <w:rPr>
                <w:rFonts w:ascii="宋体" w:hAnsi="宋体" w:cs="宋体" w:eastAsia="宋体" w:hint="default"/>
                <w:sz w:val="21"/>
                <w:szCs w:val="21"/>
              </w:rPr>
              <w:t>建企业</w:t>
            </w:r>
            <w:r>
              <w:rPr>
                <w:rFonts w:ascii="宋体" w:hAnsi="宋体" w:cs="宋体" w:eastAsia="宋体" w:hint="default"/>
                <w:spacing w:val="-102"/>
                <w:sz w:val="21"/>
                <w:szCs w:val="21"/>
              </w:rPr>
              <w:t> </w:t>
            </w:r>
            <w:r>
              <w:rPr>
                <w:rFonts w:ascii="宋体" w:hAnsi="宋体" w:cs="宋体" w:eastAsia="宋体" w:hint="default"/>
                <w:sz w:val="21"/>
                <w:szCs w:val="21"/>
              </w:rPr>
              <w:t>发展集</w:t>
            </w:r>
            <w:r>
              <w:rPr>
                <w:rFonts w:ascii="宋体" w:hAnsi="宋体" w:cs="宋体" w:eastAsia="宋体" w:hint="default"/>
                <w:spacing w:val="-102"/>
                <w:sz w:val="21"/>
                <w:szCs w:val="21"/>
              </w:rPr>
              <w:t> </w:t>
            </w:r>
            <w:r>
              <w:rPr>
                <w:rFonts w:ascii="宋体" w:hAnsi="宋体" w:cs="宋体" w:eastAsia="宋体" w:hint="default"/>
                <w:sz w:val="21"/>
                <w:szCs w:val="21"/>
              </w:rPr>
              <w:t>团有限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100,0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170" w:right="0"/>
              <w:jc w:val="left"/>
              <w:rPr>
                <w:rFonts w:ascii="宋体" w:hAnsi="宋体" w:cs="宋体" w:eastAsia="宋体" w:hint="default"/>
                <w:sz w:val="21"/>
                <w:szCs w:val="21"/>
              </w:rPr>
            </w:pPr>
            <w:r>
              <w:rPr>
                <w:rFonts w:ascii="宋体"/>
                <w:sz w:val="21"/>
              </w:rPr>
              <w:t>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100,00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507" w:right="0"/>
              <w:jc w:val="left"/>
              <w:rPr>
                <w:rFonts w:ascii="宋体" w:hAnsi="宋体" w:cs="宋体" w:eastAsia="宋体" w:hint="default"/>
                <w:sz w:val="21"/>
                <w:szCs w:val="21"/>
              </w:rPr>
            </w:pPr>
            <w:r>
              <w:rPr>
                <w:rFonts w:ascii="宋体"/>
                <w:sz w:val="21"/>
              </w:rPr>
              <w:t>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bl>
    <w:p>
      <w:pPr>
        <w:spacing w:after="0" w:line="273" w:lineRule="auto"/>
        <w:jc w:val="both"/>
        <w:rPr>
          <w:rFonts w:ascii="宋体" w:hAnsi="宋体" w:cs="宋体" w:eastAsia="宋体" w:hint="default"/>
          <w:sz w:val="21"/>
          <w:szCs w:val="21"/>
        </w:rPr>
        <w:sectPr>
          <w:pgSz w:w="11910" w:h="16840"/>
          <w:pgMar w:header="88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739"/>
        <w:gridCol w:w="710"/>
        <w:gridCol w:w="709"/>
        <w:gridCol w:w="710"/>
        <w:gridCol w:w="991"/>
        <w:gridCol w:w="710"/>
        <w:gridCol w:w="713"/>
        <w:gridCol w:w="566"/>
        <w:gridCol w:w="422"/>
        <w:gridCol w:w="569"/>
        <w:gridCol w:w="838"/>
        <w:gridCol w:w="410"/>
        <w:gridCol w:w="410"/>
        <w:gridCol w:w="396"/>
      </w:tblGrid>
      <w:tr>
        <w:trPr>
          <w:trHeight w:val="3132"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both"/>
              <w:rPr>
                <w:rFonts w:ascii="宋体" w:hAnsi="宋体" w:cs="宋体" w:eastAsia="宋体" w:hint="default"/>
                <w:sz w:val="21"/>
                <w:szCs w:val="21"/>
              </w:rPr>
            </w:pPr>
            <w:r>
              <w:rPr>
                <w:rFonts w:ascii="宋体" w:hAnsi="宋体" w:cs="宋体" w:eastAsia="宋体" w:hint="default"/>
                <w:sz w:val="21"/>
                <w:szCs w:val="21"/>
              </w:rPr>
              <w:t>安通物</w:t>
            </w:r>
            <w:r>
              <w:rPr>
                <w:rFonts w:ascii="宋体" w:hAnsi="宋体" w:cs="宋体" w:eastAsia="宋体" w:hint="default"/>
                <w:spacing w:val="-102"/>
                <w:sz w:val="21"/>
                <w:szCs w:val="21"/>
              </w:rPr>
              <w:t> </w:t>
            </w:r>
            <w:r>
              <w:rPr>
                <w:rFonts w:ascii="宋体" w:hAnsi="宋体" w:cs="宋体" w:eastAsia="宋体" w:hint="default"/>
                <w:sz w:val="21"/>
                <w:szCs w:val="21"/>
              </w:rPr>
              <w:t>流、安</w:t>
            </w:r>
            <w:r>
              <w:rPr>
                <w:rFonts w:ascii="宋体" w:hAnsi="宋体" w:cs="宋体" w:eastAsia="宋体" w:hint="default"/>
                <w:spacing w:val="-102"/>
                <w:sz w:val="21"/>
                <w:szCs w:val="21"/>
              </w:rPr>
              <w:t> </w:t>
            </w:r>
            <w:r>
              <w:rPr>
                <w:rFonts w:ascii="宋体" w:hAnsi="宋体" w:cs="宋体" w:eastAsia="宋体" w:hint="default"/>
                <w:sz w:val="21"/>
                <w:szCs w:val="21"/>
              </w:rPr>
              <w:t>盛船务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泉州仁</w:t>
            </w:r>
            <w:r>
              <w:rPr>
                <w:rFonts w:ascii="宋体" w:hAnsi="宋体" w:cs="宋体" w:eastAsia="宋体" w:hint="default"/>
                <w:spacing w:val="-102"/>
                <w:sz w:val="21"/>
                <w:szCs w:val="21"/>
              </w:rPr>
              <w:t> </w:t>
            </w:r>
            <w:r>
              <w:rPr>
                <w:rFonts w:ascii="宋体" w:hAnsi="宋体" w:cs="宋体" w:eastAsia="宋体" w:hint="default"/>
                <w:sz w:val="21"/>
                <w:szCs w:val="21"/>
              </w:rPr>
              <w:t>建安通</w:t>
            </w:r>
            <w:r>
              <w:rPr>
                <w:rFonts w:ascii="宋体" w:hAnsi="宋体" w:cs="宋体" w:eastAsia="宋体" w:hint="default"/>
                <w:spacing w:val="-102"/>
                <w:sz w:val="21"/>
                <w:szCs w:val="21"/>
              </w:rPr>
              <w:t> </w:t>
            </w:r>
            <w:r>
              <w:rPr>
                <w:rFonts w:ascii="宋体" w:hAnsi="宋体" w:cs="宋体" w:eastAsia="宋体" w:hint="default"/>
                <w:sz w:val="21"/>
                <w:szCs w:val="21"/>
              </w:rPr>
              <w:t>集装箱</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19,55</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0,695</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.87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2018/11/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28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1/28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19,550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,695.8</w:t>
            </w:r>
          </w:p>
          <w:p>
            <w:pPr>
              <w:pStyle w:val="TableParagraph"/>
              <w:spacing w:line="240" w:lineRule="auto" w:before="37"/>
              <w:ind w:right="2"/>
              <w:jc w:val="right"/>
              <w:rPr>
                <w:rFonts w:ascii="宋体" w:hAnsi="宋体" w:cs="宋体" w:eastAsia="宋体" w:hint="default"/>
                <w:sz w:val="21"/>
                <w:szCs w:val="21"/>
              </w:rPr>
            </w:pPr>
            <w:r>
              <w:rPr>
                <w:rFonts w:ascii="宋体"/>
                <w:sz w:val="21"/>
              </w:rPr>
              <w:t>7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0"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34"/>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股、安</w:t>
            </w:r>
            <w:r>
              <w:rPr>
                <w:rFonts w:ascii="宋体" w:hAnsi="宋体" w:cs="宋体" w:eastAsia="宋体" w:hint="default"/>
                <w:spacing w:val="-102"/>
                <w:sz w:val="21"/>
                <w:szCs w:val="21"/>
              </w:rPr>
              <w:t> </w:t>
            </w:r>
            <w:r>
              <w:rPr>
                <w:rFonts w:ascii="宋体" w:hAnsi="宋体" w:cs="宋体" w:eastAsia="宋体" w:hint="default"/>
                <w:sz w:val="21"/>
                <w:szCs w:val="21"/>
              </w:rPr>
              <w:t>通物</w:t>
            </w:r>
            <w:r>
              <w:rPr>
                <w:rFonts w:ascii="宋体" w:hAnsi="宋体" w:cs="宋体" w:eastAsia="宋体" w:hint="default"/>
                <w:spacing w:val="-103"/>
                <w:sz w:val="21"/>
                <w:szCs w:val="21"/>
              </w:rPr>
              <w:t> </w:t>
            </w:r>
            <w:r>
              <w:rPr>
                <w:rFonts w:ascii="宋体" w:hAnsi="宋体" w:cs="宋体" w:eastAsia="宋体" w:hint="default"/>
                <w:sz w:val="21"/>
                <w:szCs w:val="21"/>
              </w:rPr>
              <w:t>流、安</w:t>
            </w:r>
            <w:r>
              <w:rPr>
                <w:rFonts w:ascii="宋体" w:hAnsi="宋体" w:cs="宋体" w:eastAsia="宋体" w:hint="default"/>
                <w:spacing w:val="-102"/>
                <w:sz w:val="21"/>
                <w:szCs w:val="21"/>
              </w:rPr>
              <w:t> </w:t>
            </w:r>
            <w:r>
              <w:rPr>
                <w:rFonts w:ascii="宋体" w:hAnsi="宋体" w:cs="宋体" w:eastAsia="宋体" w:hint="default"/>
                <w:sz w:val="21"/>
                <w:szCs w:val="21"/>
              </w:rPr>
              <w:t>盛船务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长城润</w:t>
            </w:r>
            <w:r>
              <w:rPr>
                <w:rFonts w:ascii="宋体" w:hAnsi="宋体" w:cs="宋体" w:eastAsia="宋体" w:hint="default"/>
                <w:spacing w:val="-102"/>
                <w:sz w:val="21"/>
                <w:szCs w:val="21"/>
              </w:rPr>
              <w:t> </w:t>
            </w:r>
            <w:r>
              <w:rPr>
                <w:rFonts w:ascii="宋体" w:hAnsi="宋体" w:cs="宋体" w:eastAsia="宋体" w:hint="default"/>
                <w:sz w:val="21"/>
                <w:szCs w:val="21"/>
              </w:rPr>
              <w:t>恒融资</w:t>
            </w:r>
            <w:r>
              <w:rPr>
                <w:rFonts w:ascii="宋体" w:hAnsi="宋体" w:cs="宋体" w:eastAsia="宋体" w:hint="default"/>
                <w:spacing w:val="-102"/>
                <w:sz w:val="21"/>
                <w:szCs w:val="21"/>
              </w:rPr>
              <w:t> </w:t>
            </w:r>
            <w:r>
              <w:rPr>
                <w:rFonts w:ascii="宋体" w:hAnsi="宋体" w:cs="宋体" w:eastAsia="宋体" w:hint="default"/>
                <w:sz w:val="21"/>
                <w:szCs w:val="21"/>
              </w:rPr>
              <w:t>租赁有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23,82</w:t>
            </w:r>
          </w:p>
          <w:p>
            <w:pPr>
              <w:pStyle w:val="TableParagraph"/>
              <w:spacing w:line="240" w:lineRule="auto" w:before="37"/>
              <w:ind w:left="64"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2017/9/2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2017/9</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23,824</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30,00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2018/6/1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5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2018/6</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/15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30,000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郭东圣</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40,00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2018/4/1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2018/4</w:t>
            </w:r>
          </w:p>
          <w:p>
            <w:pPr>
              <w:pStyle w:val="TableParagraph"/>
              <w:spacing w:line="240" w:lineRule="auto" w:before="37"/>
              <w:ind w:left="24" w:right="0"/>
              <w:jc w:val="left"/>
              <w:rPr>
                <w:rFonts w:ascii="宋体" w:hAnsi="宋体" w:cs="宋体" w:eastAsia="宋体" w:hint="default"/>
                <w:sz w:val="21"/>
                <w:szCs w:val="21"/>
              </w:rPr>
            </w:pPr>
            <w:r>
              <w:rPr>
                <w:rFonts w:ascii="宋体"/>
                <w:sz w:val="21"/>
              </w:rPr>
              <w:t>/19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40,000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20,00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2018/8/2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7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2018/8</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/27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20,000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1258"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5"/>
              <w:jc w:val="center"/>
              <w:rPr>
                <w:rFonts w:ascii="宋体" w:hAnsi="宋体" w:cs="宋体" w:eastAsia="宋体" w:hint="default"/>
                <w:sz w:val="21"/>
                <w:szCs w:val="21"/>
              </w:rPr>
            </w:pPr>
            <w:r>
              <w:rPr>
                <w:rFonts w:ascii="宋体" w:hAnsi="宋体" w:cs="宋体" w:eastAsia="宋体" w:hint="default"/>
                <w:sz w:val="21"/>
                <w:szCs w:val="21"/>
              </w:rPr>
              <w:t>郭东泽</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60,00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0,000</w:t>
            </w:r>
          </w:p>
          <w:p>
            <w:pPr>
              <w:pStyle w:val="TableParagraph"/>
              <w:spacing w:line="240" w:lineRule="auto" w:before="37"/>
              <w:ind w:left="275"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2" w:right="0"/>
              <w:jc w:val="center"/>
              <w:rPr>
                <w:rFonts w:ascii="宋体" w:hAnsi="宋体" w:cs="宋体" w:eastAsia="宋体" w:hint="default"/>
                <w:sz w:val="21"/>
                <w:szCs w:val="21"/>
              </w:rPr>
            </w:pPr>
            <w:r>
              <w:rPr>
                <w:rFonts w:ascii="宋体"/>
                <w:sz w:val="21"/>
              </w:rPr>
              <w:t>2018/7/2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2018/7</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60,000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w:t>
            </w:r>
          </w:p>
          <w:p>
            <w:pPr>
              <w:pStyle w:val="TableParagraph"/>
              <w:spacing w:line="240" w:lineRule="auto" w:before="37"/>
              <w:ind w:right="2"/>
              <w:jc w:val="right"/>
              <w:rPr>
                <w:rFonts w:ascii="宋体" w:hAnsi="宋体" w:cs="宋体" w:eastAsia="宋体" w:hint="default"/>
                <w:sz w:val="21"/>
                <w:szCs w:val="21"/>
              </w:rPr>
            </w:pPr>
            <w:r>
              <w:rPr>
                <w:rFonts w:ascii="宋体"/>
                <w:sz w:val="21"/>
              </w:rPr>
              <w:t>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r>
      <w:tr>
        <w:trPr>
          <w:trHeight w:val="3133"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安通控</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公司本</w:t>
            </w:r>
            <w:r>
              <w:rPr>
                <w:rFonts w:ascii="宋体" w:hAnsi="宋体" w:cs="宋体" w:eastAsia="宋体" w:hint="default"/>
                <w:spacing w:val="-102"/>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left"/>
              <w:rPr>
                <w:rFonts w:ascii="宋体" w:hAnsi="宋体" w:cs="宋体" w:eastAsia="宋体" w:hint="default"/>
                <w:sz w:val="21"/>
                <w:szCs w:val="21"/>
              </w:rPr>
            </w:pPr>
            <w:r>
              <w:rPr>
                <w:rFonts w:ascii="宋体" w:hAnsi="宋体" w:cs="宋体" w:eastAsia="宋体" w:hint="default"/>
                <w:sz w:val="21"/>
                <w:szCs w:val="21"/>
              </w:rPr>
              <w:t>仁建国</w:t>
            </w:r>
            <w:r>
              <w:rPr>
                <w:rFonts w:ascii="宋体" w:hAnsi="宋体" w:cs="宋体" w:eastAsia="宋体" w:hint="default"/>
                <w:spacing w:val="-102"/>
                <w:sz w:val="21"/>
                <w:szCs w:val="21"/>
              </w:rPr>
              <w:t> </w:t>
            </w:r>
            <w:r>
              <w:rPr>
                <w:rFonts w:ascii="宋体" w:hAnsi="宋体" w:cs="宋体" w:eastAsia="宋体" w:hint="default"/>
                <w:sz w:val="21"/>
                <w:szCs w:val="21"/>
              </w:rPr>
              <w:t>际贸易</w:t>
            </w:r>
          </w:p>
          <w:p>
            <w:pPr>
              <w:pStyle w:val="TableParagraph"/>
              <w:spacing w:line="273" w:lineRule="auto" w:before="7"/>
              <w:ind w:left="23" w:right="39"/>
              <w:jc w:val="lef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3"/>
                <w:sz w:val="21"/>
                <w:szCs w:val="21"/>
              </w:rPr>
              <w:t> </w:t>
            </w:r>
            <w:r>
              <w:rPr>
                <w:rFonts w:ascii="宋体" w:hAnsi="宋体" w:cs="宋体" w:eastAsia="宋体" w:hint="default"/>
                <w:sz w:val="21"/>
                <w:szCs w:val="21"/>
              </w:rPr>
              <w:t>海）有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4"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,802.</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74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2018/10/</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29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sz w:val="21"/>
              </w:rPr>
              <w:t>2018/1</w:t>
            </w:r>
          </w:p>
          <w:p>
            <w:pPr>
              <w:pStyle w:val="TableParagraph"/>
              <w:spacing w:line="240" w:lineRule="auto" w:before="37"/>
              <w:ind w:left="24" w:right="0"/>
              <w:jc w:val="left"/>
              <w:rPr>
                <w:rFonts w:ascii="宋体" w:hAnsi="宋体" w:cs="宋体" w:eastAsia="宋体" w:hint="default"/>
                <w:sz w:val="21"/>
                <w:szCs w:val="21"/>
              </w:rPr>
            </w:pPr>
            <w:r>
              <w:rPr>
                <w:rFonts w:ascii="宋体"/>
                <w:sz w:val="21"/>
              </w:rPr>
              <w:t>0/29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86" w:right="0"/>
              <w:jc w:val="left"/>
              <w:rPr>
                <w:rFonts w:ascii="宋体" w:hAnsi="宋体" w:cs="宋体" w:eastAsia="宋体" w:hint="default"/>
                <w:sz w:val="21"/>
                <w:szCs w:val="21"/>
              </w:rPr>
            </w:pPr>
            <w:r>
              <w:rPr>
                <w:rFonts w:ascii="宋体"/>
                <w:sz w:val="21"/>
              </w:rPr>
              <w:t>4,400,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802.74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59"/>
              <w:jc w:val="righ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both"/>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致</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946" w:hRule="exact"/>
        </w:trPr>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67"/>
              <w:jc w:val="left"/>
              <w:rPr>
                <w:rFonts w:ascii="宋体" w:hAnsi="宋体" w:cs="宋体" w:eastAsia="宋体" w:hint="default"/>
                <w:sz w:val="21"/>
                <w:szCs w:val="21"/>
              </w:rPr>
            </w:pPr>
            <w:r>
              <w:rPr>
                <w:rFonts w:ascii="宋体" w:hAnsi="宋体" w:cs="宋体" w:eastAsia="宋体" w:hint="default"/>
                <w:sz w:val="21"/>
                <w:szCs w:val="21"/>
              </w:rPr>
              <w:t>安盛船</w:t>
            </w:r>
            <w:r>
              <w:rPr>
                <w:rFonts w:ascii="宋体" w:hAnsi="宋体" w:cs="宋体" w:eastAsia="宋体" w:hint="default"/>
                <w:spacing w:val="-102"/>
                <w:sz w:val="21"/>
                <w:szCs w:val="21"/>
              </w:rPr>
              <w:t> </w:t>
            </w:r>
            <w:r>
              <w:rPr>
                <w:rFonts w:ascii="宋体" w:hAnsi="宋体" w:cs="宋体" w:eastAsia="宋体" w:hint="default"/>
                <w:sz w:val="21"/>
                <w:szCs w:val="21"/>
              </w:rPr>
              <w:t>务</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left"/>
              <w:rPr>
                <w:rFonts w:ascii="宋体" w:hAnsi="宋体" w:cs="宋体" w:eastAsia="宋体" w:hint="default"/>
                <w:sz w:val="21"/>
                <w:szCs w:val="21"/>
              </w:rPr>
            </w:pPr>
            <w:r>
              <w:rPr>
                <w:rFonts w:ascii="宋体" w:hAnsi="宋体" w:cs="宋体" w:eastAsia="宋体" w:hint="default"/>
                <w:sz w:val="21"/>
                <w:szCs w:val="21"/>
              </w:rPr>
              <w:t>全资子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both"/>
              <w:rPr>
                <w:rFonts w:ascii="宋体" w:hAnsi="宋体" w:cs="宋体" w:eastAsia="宋体" w:hint="default"/>
                <w:sz w:val="21"/>
                <w:szCs w:val="21"/>
              </w:rPr>
            </w:pPr>
            <w:r>
              <w:rPr>
                <w:rFonts w:ascii="宋体" w:hAnsi="宋体" w:cs="宋体" w:eastAsia="宋体" w:hint="default"/>
                <w:sz w:val="21"/>
                <w:szCs w:val="21"/>
              </w:rPr>
              <w:t>石狮市</w:t>
            </w:r>
            <w:r>
              <w:rPr>
                <w:rFonts w:ascii="宋体" w:hAnsi="宋体" w:cs="宋体" w:eastAsia="宋体" w:hint="default"/>
                <w:spacing w:val="-102"/>
                <w:sz w:val="21"/>
                <w:szCs w:val="21"/>
              </w:rPr>
              <w:t> </w:t>
            </w:r>
            <w:r>
              <w:rPr>
                <w:rFonts w:ascii="宋体" w:hAnsi="宋体" w:cs="宋体" w:eastAsia="宋体" w:hint="default"/>
                <w:sz w:val="21"/>
                <w:szCs w:val="21"/>
              </w:rPr>
              <w:t>明祥织</w:t>
            </w:r>
            <w:r>
              <w:rPr>
                <w:rFonts w:ascii="宋体" w:hAnsi="宋体" w:cs="宋体" w:eastAsia="宋体" w:hint="default"/>
                <w:spacing w:val="-102"/>
                <w:sz w:val="21"/>
                <w:szCs w:val="21"/>
              </w:rPr>
              <w:t> </w:t>
            </w:r>
            <w:r>
              <w:rPr>
                <w:rFonts w:ascii="宋体" w:hAnsi="宋体" w:cs="宋体" w:eastAsia="宋体" w:hint="default"/>
                <w:sz w:val="21"/>
                <w:szCs w:val="21"/>
              </w:rPr>
              <w:t>造发展</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4" w:right="0"/>
              <w:jc w:val="left"/>
              <w:rPr>
                <w:rFonts w:ascii="宋体" w:hAnsi="宋体" w:cs="宋体" w:eastAsia="宋体" w:hint="default"/>
                <w:sz w:val="21"/>
                <w:szCs w:val="21"/>
              </w:rPr>
            </w:pPr>
            <w:r>
              <w:rPr>
                <w:rFonts w:ascii="宋体"/>
                <w:sz w:val="21"/>
              </w:rPr>
              <w:t>8,950</w:t>
            </w:r>
          </w:p>
          <w:p>
            <w:pPr>
              <w:pStyle w:val="TableParagraph"/>
              <w:spacing w:line="240" w:lineRule="auto" w:before="37"/>
              <w:ind w:left="64" w:right="0"/>
              <w:jc w:val="left"/>
              <w:rPr>
                <w:rFonts w:ascii="宋体" w:hAnsi="宋体" w:cs="宋体" w:eastAsia="宋体" w:hint="default"/>
                <w:sz w:val="21"/>
                <w:szCs w:val="21"/>
              </w:rPr>
            </w:pPr>
            <w:r>
              <w:rPr>
                <w:rFonts w:ascii="宋体"/>
                <w:sz w:val="21"/>
              </w:rPr>
              <w:t>,000.</w:t>
            </w:r>
          </w:p>
          <w:p>
            <w:pPr>
              <w:pStyle w:val="TableParagraph"/>
              <w:spacing w:line="240" w:lineRule="auto" w:before="37"/>
              <w:ind w:left="379" w:right="0"/>
              <w:jc w:val="left"/>
              <w:rPr>
                <w:rFonts w:ascii="宋体" w:hAnsi="宋体" w:cs="宋体" w:eastAsia="宋体" w:hint="default"/>
                <w:sz w:val="21"/>
                <w:szCs w:val="21"/>
              </w:rPr>
            </w:pPr>
            <w:r>
              <w:rPr>
                <w:rFonts w:ascii="宋体"/>
                <w:sz w:val="21"/>
              </w:rPr>
              <w:t>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2018/6/2</w:t>
            </w:r>
          </w:p>
          <w:p>
            <w:pPr>
              <w:pStyle w:val="TableParagraph"/>
              <w:spacing w:line="240" w:lineRule="auto" w:before="37"/>
              <w:ind w:left="24" w:right="0"/>
              <w:jc w:val="left"/>
              <w:rPr>
                <w:rFonts w:ascii="宋体" w:hAnsi="宋体" w:cs="宋体" w:eastAsia="宋体" w:hint="default"/>
                <w:sz w:val="21"/>
                <w:szCs w:val="21"/>
              </w:rPr>
            </w:pPr>
            <w:r>
              <w:rPr>
                <w:rFonts w:ascii="宋体"/>
                <w:sz w:val="21"/>
              </w:rPr>
              <w:t>6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sz w:val="21"/>
              </w:rPr>
              <w:t>2018/6</w:t>
            </w:r>
          </w:p>
          <w:p>
            <w:pPr>
              <w:pStyle w:val="TableParagraph"/>
              <w:spacing w:line="240" w:lineRule="auto" w:before="37"/>
              <w:ind w:left="24" w:right="0"/>
              <w:jc w:val="left"/>
              <w:rPr>
                <w:rFonts w:ascii="宋体" w:hAnsi="宋体" w:cs="宋体" w:eastAsia="宋体" w:hint="default"/>
                <w:sz w:val="21"/>
                <w:szCs w:val="21"/>
              </w:rPr>
            </w:pPr>
            <w:r>
              <w:rPr>
                <w:rFonts w:ascii="宋体"/>
                <w:sz w:val="21"/>
              </w:rPr>
              <w:t>/26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5"/>
              <w:jc w:val="both"/>
              <w:rPr>
                <w:rFonts w:ascii="宋体" w:hAnsi="宋体" w:cs="宋体" w:eastAsia="宋体" w:hint="default"/>
                <w:sz w:val="21"/>
                <w:szCs w:val="21"/>
              </w:rPr>
            </w:pPr>
            <w:r>
              <w:rPr>
                <w:rFonts w:ascii="宋体" w:hAnsi="宋体" w:cs="宋体" w:eastAsia="宋体" w:hint="default"/>
                <w:sz w:val="21"/>
                <w:szCs w:val="21"/>
              </w:rPr>
              <w:t>全部债</w:t>
            </w:r>
            <w:r>
              <w:rPr>
                <w:rFonts w:ascii="宋体" w:hAnsi="宋体" w:cs="宋体" w:eastAsia="宋体" w:hint="default"/>
                <w:spacing w:val="-102"/>
                <w:sz w:val="21"/>
                <w:szCs w:val="21"/>
              </w:rPr>
              <w:t> </w:t>
            </w:r>
            <w:r>
              <w:rPr>
                <w:rFonts w:ascii="宋体" w:hAnsi="宋体" w:cs="宋体" w:eastAsia="宋体" w:hint="default"/>
                <w:sz w:val="21"/>
                <w:szCs w:val="21"/>
              </w:rPr>
              <w:t>务还清</w:t>
            </w:r>
            <w:r>
              <w:rPr>
                <w:rFonts w:ascii="宋体" w:hAnsi="宋体" w:cs="宋体" w:eastAsia="宋体" w:hint="default"/>
                <w:spacing w:val="-102"/>
                <w:sz w:val="21"/>
                <w:szCs w:val="21"/>
              </w:rPr>
              <w:t> </w:t>
            </w:r>
            <w:r>
              <w:rPr>
                <w:rFonts w:ascii="宋体" w:hAnsi="宋体" w:cs="宋体" w:eastAsia="宋体" w:hint="default"/>
                <w:sz w:val="21"/>
                <w:szCs w:val="21"/>
              </w:rPr>
              <w:t>为止</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
              <w:jc w:val="both"/>
              <w:rPr>
                <w:rFonts w:ascii="宋体" w:hAnsi="宋体" w:cs="宋体" w:eastAsia="宋体" w:hint="default"/>
                <w:sz w:val="21"/>
                <w:szCs w:val="21"/>
              </w:rPr>
            </w:pPr>
            <w:r>
              <w:rPr>
                <w:rFonts w:ascii="宋体" w:hAnsi="宋体" w:cs="宋体" w:eastAsia="宋体" w:hint="default"/>
                <w:sz w:val="21"/>
                <w:szCs w:val="21"/>
              </w:rPr>
              <w:t>连带</w:t>
            </w:r>
            <w:r>
              <w:rPr>
                <w:rFonts w:ascii="宋体" w:hAnsi="宋体" w:cs="宋体" w:eastAsia="宋体" w:hint="default"/>
                <w:spacing w:val="-103"/>
                <w:sz w:val="21"/>
                <w:szCs w:val="21"/>
              </w:rPr>
              <w:t> </w:t>
            </w:r>
            <w:r>
              <w:rPr>
                <w:rFonts w:ascii="宋体" w:hAnsi="宋体" w:cs="宋体" w:eastAsia="宋体" w:hint="default"/>
                <w:sz w:val="21"/>
                <w:szCs w:val="21"/>
              </w:rPr>
              <w:t>责任</w:t>
            </w:r>
            <w:r>
              <w:rPr>
                <w:rFonts w:ascii="宋体" w:hAnsi="宋体" w:cs="宋体" w:eastAsia="宋体" w:hint="default"/>
                <w:spacing w:val="-103"/>
                <w:sz w:val="21"/>
                <w:szCs w:val="21"/>
              </w:rPr>
              <w:t> </w:t>
            </w:r>
            <w:r>
              <w:rPr>
                <w:rFonts w:ascii="宋体" w:hAnsi="宋体" w:cs="宋体" w:eastAsia="宋体" w:hint="default"/>
                <w:sz w:val="21"/>
                <w:szCs w:val="21"/>
              </w:rPr>
              <w:t>担保</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71"/>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86" w:right="0"/>
              <w:jc w:val="left"/>
              <w:rPr>
                <w:rFonts w:ascii="宋体" w:hAnsi="宋体" w:cs="宋体" w:eastAsia="宋体" w:hint="default"/>
                <w:sz w:val="21"/>
                <w:szCs w:val="21"/>
              </w:rPr>
            </w:pPr>
            <w:r>
              <w:rPr>
                <w:rFonts w:ascii="宋体"/>
                <w:sz w:val="21"/>
              </w:rPr>
              <w:t>8,950,</w:t>
            </w:r>
          </w:p>
          <w:p>
            <w:pPr>
              <w:pStyle w:val="TableParagraph"/>
              <w:spacing w:line="240" w:lineRule="auto" w:before="37"/>
              <w:ind w:left="86" w:right="0"/>
              <w:jc w:val="left"/>
              <w:rPr>
                <w:rFonts w:ascii="宋体" w:hAnsi="宋体" w:cs="宋体" w:eastAsia="宋体" w:hint="default"/>
                <w:sz w:val="21"/>
                <w:szCs w:val="21"/>
              </w:rPr>
            </w:pPr>
            <w:r>
              <w:rPr>
                <w:rFonts w:ascii="宋体"/>
                <w:sz w:val="21"/>
              </w:rPr>
              <w:t>000.00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88" w:right="-2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r>
    </w:tbl>
    <w:p>
      <w:pPr>
        <w:spacing w:after="0" w:line="273" w:lineRule="auto"/>
        <w:jc w:val="left"/>
        <w:rPr>
          <w:rFonts w:ascii="宋体" w:hAnsi="宋体" w:cs="宋体" w:eastAsia="宋体" w:hint="default"/>
          <w:sz w:val="21"/>
          <w:szCs w:val="21"/>
        </w:rPr>
        <w:sectPr>
          <w:pgSz w:w="11910" w:h="16840"/>
          <w:pgMar w:header="880"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BodyText"/>
        <w:spacing w:line="240" w:lineRule="auto" w:before="36"/>
        <w:ind w:left="0" w:right="104"/>
        <w:jc w:val="right"/>
      </w:pPr>
      <w:r>
        <w:rPr/>
        <w:pict>
          <v:shape style="position:absolute;margin-left:88.103996pt;margin-top:-388.006348pt;width:445.55pt;height:609.3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9"/>
                    <w:gridCol w:w="710"/>
                    <w:gridCol w:w="709"/>
                    <w:gridCol w:w="710"/>
                    <w:gridCol w:w="991"/>
                    <w:gridCol w:w="710"/>
                    <w:gridCol w:w="243"/>
                    <w:gridCol w:w="470"/>
                    <w:gridCol w:w="566"/>
                    <w:gridCol w:w="422"/>
                    <w:gridCol w:w="569"/>
                    <w:gridCol w:w="838"/>
                    <w:gridCol w:w="410"/>
                    <w:gridCol w:w="410"/>
                    <w:gridCol w:w="396"/>
                  </w:tblGrid>
                  <w:tr>
                    <w:trPr>
                      <w:trHeight w:val="636" w:hRule="exact"/>
                    </w:trPr>
                    <w:tc>
                      <w:tcPr>
                        <w:tcW w:w="73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9"/>
                          <w:jc w:val="left"/>
                          <w:rPr>
                            <w:rFonts w:ascii="宋体" w:hAnsi="宋体" w:cs="宋体" w:eastAsia="宋体" w:hint="default"/>
                            <w:sz w:val="21"/>
                            <w:szCs w:val="21"/>
                          </w:rPr>
                        </w:pP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13" w:type="dxa"/>
                        <w:gridSpan w:val="2"/>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410"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5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117"/>
                          <w:jc w:val="left"/>
                          <w:rPr>
                            <w:rFonts w:ascii="宋体" w:hAnsi="宋体" w:cs="宋体" w:eastAsia="宋体" w:hint="default"/>
                            <w:sz w:val="21"/>
                            <w:szCs w:val="21"/>
                          </w:rPr>
                        </w:pPr>
                        <w:r>
                          <w:rPr>
                            <w:rFonts w:ascii="宋体" w:hAnsi="宋体" w:cs="宋体" w:eastAsia="宋体" w:hint="default"/>
                            <w:spacing w:val="-2"/>
                            <w:sz w:val="21"/>
                            <w:szCs w:val="21"/>
                          </w:rPr>
                          <w:t>报告期内担保发生额合计（不包括对子公司的担</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保）</w:t>
                        </w:r>
                        <w:r>
                          <w:rPr>
                            <w:rFonts w:ascii="宋体" w:hAnsi="宋体" w:cs="宋体" w:eastAsia="宋体" w:hint="default"/>
                            <w:sz w:val="21"/>
                            <w:szCs w:val="21"/>
                          </w:rPr>
                          <w:t> </w:t>
                        </w:r>
                      </w:p>
                    </w:tc>
                    <w:tc>
                      <w:tcPr>
                        <w:tcW w:w="4326"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5" w:right="0"/>
                          <w:jc w:val="left"/>
                          <w:rPr>
                            <w:rFonts w:ascii="宋体" w:hAnsi="宋体" w:cs="宋体" w:eastAsia="宋体" w:hint="default"/>
                            <w:sz w:val="21"/>
                            <w:szCs w:val="21"/>
                          </w:rPr>
                        </w:pPr>
                        <w:r>
                          <w:rPr>
                            <w:rFonts w:ascii="宋体"/>
                            <w:sz w:val="21"/>
                          </w:rPr>
                          <w:t>2,442,141,458.61 </w:t>
                        </w:r>
                      </w:p>
                    </w:tc>
                  </w:tr>
                  <w:tr>
                    <w:trPr>
                      <w:trHeight w:val="634" w:hRule="exact"/>
                    </w:trPr>
                    <w:tc>
                      <w:tcPr>
                        <w:tcW w:w="4570"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21"/>
                          <w:jc w:val="left"/>
                          <w:rPr>
                            <w:rFonts w:ascii="宋体" w:hAnsi="宋体" w:cs="宋体" w:eastAsia="宋体" w:hint="default"/>
                            <w:sz w:val="21"/>
                            <w:szCs w:val="21"/>
                          </w:rPr>
                        </w:pPr>
                        <w:r>
                          <w:rPr>
                            <w:rFonts w:ascii="宋体" w:hAnsi="宋体" w:cs="宋体" w:eastAsia="宋体" w:hint="default"/>
                            <w:spacing w:val="-2"/>
                            <w:sz w:val="21"/>
                            <w:szCs w:val="21"/>
                          </w:rPr>
                          <w:t>报告期末担保余额合计（</w:t>
                        </w:r>
                        <w:r>
                          <w:rPr>
                            <w:rFonts w:ascii="宋体" w:hAnsi="宋体" w:cs="宋体" w:eastAsia="宋体" w:hint="default"/>
                            <w:spacing w:val="-2"/>
                            <w:sz w:val="21"/>
                            <w:szCs w:val="21"/>
                          </w:rPr>
                          <w:t>A</w:t>
                        </w:r>
                        <w:r>
                          <w:rPr>
                            <w:rFonts w:ascii="宋体" w:hAnsi="宋体" w:cs="宋体" w:eastAsia="宋体" w:hint="default"/>
                            <w:spacing w:val="-2"/>
                            <w:sz w:val="21"/>
                            <w:szCs w:val="21"/>
                          </w:rPr>
                          <w:t>）（不包括对子公司的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担保）</w:t>
                        </w:r>
                        <w:r>
                          <w:rPr>
                            <w:rFonts w:ascii="宋体" w:hAnsi="宋体" w:cs="宋体" w:eastAsia="宋体" w:hint="default"/>
                            <w:sz w:val="21"/>
                            <w:szCs w:val="21"/>
                          </w:rPr>
                          <w:t> </w:t>
                        </w:r>
                      </w:p>
                    </w:tc>
                    <w:tc>
                      <w:tcPr>
                        <w:tcW w:w="4326" w:type="dxa"/>
                        <w:gridSpan w:val="9"/>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25" w:right="0"/>
                          <w:jc w:val="left"/>
                          <w:rPr>
                            <w:rFonts w:ascii="宋体" w:hAnsi="宋体" w:cs="宋体" w:eastAsia="宋体" w:hint="default"/>
                            <w:sz w:val="21"/>
                            <w:szCs w:val="21"/>
                          </w:rPr>
                        </w:pPr>
                        <w:r>
                          <w:rPr>
                            <w:rFonts w:ascii="宋体"/>
                            <w:sz w:val="21"/>
                          </w:rPr>
                          <w:t>2,442,141,458.61 </w:t>
                        </w:r>
                      </w:p>
                    </w:tc>
                  </w:tr>
                  <w:tr>
                    <w:trPr>
                      <w:trHeight w:val="322"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719"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22"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2" w:right="0"/>
                          <w:jc w:val="left"/>
                          <w:rPr>
                            <w:rFonts w:ascii="宋体" w:hAnsi="宋体" w:cs="宋体" w:eastAsia="宋体" w:hint="default"/>
                            <w:sz w:val="21"/>
                            <w:szCs w:val="21"/>
                          </w:rPr>
                        </w:pPr>
                        <w:r>
                          <w:rPr>
                            <w:rFonts w:ascii="宋体"/>
                            <w:sz w:val="21"/>
                          </w:rPr>
                          <w:t>5,385,987,356.12 </w:t>
                        </w:r>
                      </w:p>
                    </w:tc>
                  </w:tr>
                  <w:tr>
                    <w:trPr>
                      <w:trHeight w:val="322"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2" w:right="0"/>
                          <w:jc w:val="left"/>
                          <w:rPr>
                            <w:rFonts w:ascii="宋体" w:hAnsi="宋体" w:cs="宋体" w:eastAsia="宋体" w:hint="default"/>
                            <w:sz w:val="21"/>
                            <w:szCs w:val="21"/>
                          </w:rPr>
                        </w:pPr>
                        <w:r>
                          <w:rPr>
                            <w:rFonts w:ascii="宋体"/>
                            <w:sz w:val="21"/>
                          </w:rPr>
                          <w:t>4,735,987,356.12 </w:t>
                        </w:r>
                      </w:p>
                    </w:tc>
                  </w:tr>
                  <w:tr>
                    <w:trPr>
                      <w:trHeight w:val="324"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0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2" w:right="0"/>
                          <w:jc w:val="left"/>
                          <w:rPr>
                            <w:rFonts w:ascii="宋体" w:hAnsi="宋体" w:cs="宋体" w:eastAsia="宋体" w:hint="default"/>
                            <w:sz w:val="21"/>
                            <w:szCs w:val="21"/>
                          </w:rPr>
                        </w:pPr>
                        <w:r>
                          <w:rPr>
                            <w:rFonts w:ascii="宋体"/>
                            <w:sz w:val="21"/>
                          </w:rPr>
                          <w:t>7,178,128,814.73 </w:t>
                        </w:r>
                      </w:p>
                    </w:tc>
                  </w:tr>
                  <w:tr>
                    <w:trPr>
                      <w:trHeight w:val="322"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2"/>
                          <w:jc w:val="right"/>
                          <w:rPr>
                            <w:rFonts w:ascii="宋体" w:hAnsi="宋体" w:cs="宋体" w:eastAsia="宋体" w:hint="default"/>
                            <w:sz w:val="21"/>
                            <w:szCs w:val="21"/>
                          </w:rPr>
                        </w:pPr>
                        <w:r>
                          <w:rPr>
                            <w:rFonts w:ascii="宋体"/>
                            <w:spacing w:val="-1"/>
                            <w:sz w:val="21"/>
                          </w:rPr>
                          <w:t>740.62%</w:t>
                        </w:r>
                        <w:r>
                          <w:rPr>
                            <w:rFonts w:ascii="宋体"/>
                            <w:sz w:val="21"/>
                          </w:rPr>
                          <w:t> </w:t>
                        </w:r>
                      </w:p>
                    </w:tc>
                  </w:tr>
                  <w:tr>
                    <w:trPr>
                      <w:trHeight w:val="322" w:hRule="exact"/>
                    </w:trPr>
                    <w:tc>
                      <w:tcPr>
                        <w:tcW w:w="889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322"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为股东、实际控制人及其关联方提供担保的金额（</w:t>
                        </w:r>
                        <w:r>
                          <w:rPr>
                            <w:rFonts w:ascii="宋体" w:hAnsi="宋体" w:cs="宋体" w:eastAsia="宋体" w:hint="default"/>
                            <w:spacing w:val="-5"/>
                            <w:sz w:val="21"/>
                            <w:szCs w:val="21"/>
                          </w:rPr>
                          <w:t>C</w:t>
                        </w:r>
                      </w:p>
                    </w:tc>
                    <w:tc>
                      <w:tcPr>
                        <w:tcW w:w="470" w:type="dxa"/>
                        <w:tcBorders>
                          <w:top w:val="single" w:sz="4" w:space="0" w:color="000000"/>
                          <w:left w:val="single" w:sz="4" w:space="0" w:color="000000"/>
                          <w:bottom w:val="single" w:sz="4" w:space="0" w:color="000000"/>
                          <w:right w:val="nil" w:sz="6" w:space="0" w:color="auto"/>
                        </w:tcBorders>
                      </w:tcPr>
                      <w:p>
                        <w:pPr>
                          <w:pStyle w:val="TableParagraph"/>
                          <w:spacing w:line="262"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566" w:type="dxa"/>
                        <w:tcBorders>
                          <w:top w:val="single" w:sz="4" w:space="0" w:color="000000"/>
                          <w:left w:val="nil" w:sz="6" w:space="0" w:color="auto"/>
                          <w:bottom w:val="single" w:sz="4" w:space="0" w:color="000000"/>
                          <w:right w:val="nil" w:sz="6" w:space="0" w:color="auto"/>
                        </w:tcBorders>
                      </w:tcPr>
                      <w:p>
                        <w:pPr/>
                      </w:p>
                    </w:tc>
                    <w:tc>
                      <w:tcPr>
                        <w:tcW w:w="422" w:type="dxa"/>
                        <w:tcBorders>
                          <w:top w:val="single" w:sz="4" w:space="0" w:color="000000"/>
                          <w:left w:val="nil" w:sz="6" w:space="0" w:color="auto"/>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nil" w:sz="6" w:space="0" w:color="auto"/>
                        </w:tcBorders>
                      </w:tcPr>
                      <w:p>
                        <w:pPr/>
                      </w:p>
                    </w:tc>
                    <w:tc>
                      <w:tcPr>
                        <w:tcW w:w="2055" w:type="dxa"/>
                        <w:gridSpan w:val="4"/>
                        <w:tcBorders>
                          <w:top w:val="single" w:sz="4" w:space="0" w:color="000000"/>
                          <w:left w:val="nil" w:sz="6" w:space="0" w:color="auto"/>
                          <w:bottom w:val="single" w:sz="4" w:space="0" w:color="000000"/>
                          <w:right w:val="single" w:sz="4"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sz w:val="21"/>
                          </w:rPr>
                          <w:t>2,442,141,458.61 </w:t>
                        </w:r>
                      </w:p>
                    </w:tc>
                  </w:tr>
                  <w:tr>
                    <w:trPr>
                      <w:trHeight w:val="634"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6" w:right="46"/>
                          <w:jc w:val="left"/>
                          <w:rPr>
                            <w:rFonts w:ascii="宋体" w:hAnsi="宋体" w:cs="宋体" w:eastAsia="宋体" w:hint="default"/>
                            <w:sz w:val="21"/>
                            <w:szCs w:val="21"/>
                          </w:rPr>
                        </w:pPr>
                        <w:r>
                          <w:rPr>
                            <w:rFonts w:ascii="宋体" w:hAnsi="宋体" w:cs="宋体" w:eastAsia="宋体" w:hint="default"/>
                            <w:spacing w:val="-2"/>
                            <w:sz w:val="21"/>
                            <w:szCs w:val="21"/>
                          </w:rPr>
                          <w:t>直接或间接为资产负债率超过</w:t>
                        </w:r>
                        <w:r>
                          <w:rPr>
                            <w:rFonts w:ascii="宋体" w:hAnsi="宋体" w:cs="宋体" w:eastAsia="宋体" w:hint="default"/>
                            <w:spacing w:val="-2"/>
                            <w:sz w:val="21"/>
                            <w:szCs w:val="21"/>
                          </w:rPr>
                          <w:t>70%</w:t>
                        </w:r>
                        <w:r>
                          <w:rPr>
                            <w:rFonts w:ascii="宋体" w:hAnsi="宋体" w:cs="宋体" w:eastAsia="宋体" w:hint="default"/>
                            <w:spacing w:val="-2"/>
                            <w:sz w:val="21"/>
                            <w:szCs w:val="21"/>
                          </w:rPr>
                          <w:t>的被担保对象提供</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2" w:right="0"/>
                          <w:jc w:val="left"/>
                          <w:rPr>
                            <w:rFonts w:ascii="宋体" w:hAnsi="宋体" w:cs="宋体" w:eastAsia="宋体" w:hint="default"/>
                            <w:sz w:val="21"/>
                            <w:szCs w:val="21"/>
                          </w:rPr>
                        </w:pPr>
                        <w:r>
                          <w:rPr>
                            <w:rFonts w:ascii="宋体"/>
                            <w:sz w:val="21"/>
                          </w:rPr>
                          <w:t>4,735,987,356.12 </w:t>
                        </w:r>
                      </w:p>
                    </w:tc>
                  </w:tr>
                  <w:tr>
                    <w:trPr>
                      <w:trHeight w:val="322"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82" w:right="0"/>
                          <w:jc w:val="left"/>
                          <w:rPr>
                            <w:rFonts w:ascii="宋体" w:hAnsi="宋体" w:cs="宋体" w:eastAsia="宋体" w:hint="default"/>
                            <w:sz w:val="21"/>
                            <w:szCs w:val="21"/>
                          </w:rPr>
                        </w:pPr>
                        <w:r>
                          <w:rPr>
                            <w:rFonts w:ascii="宋体"/>
                            <w:sz w:val="21"/>
                          </w:rPr>
                          <w:t>7,662,731,604.24 </w:t>
                        </w:r>
                      </w:p>
                    </w:tc>
                  </w:tr>
                  <w:tr>
                    <w:trPr>
                      <w:trHeight w:val="324"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76" w:right="0"/>
                          <w:jc w:val="left"/>
                          <w:rPr>
                            <w:rFonts w:ascii="宋体" w:hAnsi="宋体" w:cs="宋体" w:eastAsia="宋体" w:hint="default"/>
                            <w:sz w:val="21"/>
                            <w:szCs w:val="21"/>
                          </w:rPr>
                        </w:pPr>
                        <w:r>
                          <w:rPr>
                            <w:rFonts w:ascii="宋体"/>
                            <w:sz w:val="21"/>
                          </w:rPr>
                          <w:t>14,840,860,418.97 </w:t>
                        </w:r>
                      </w:p>
                    </w:tc>
                  </w:tr>
                  <w:tr>
                    <w:trPr>
                      <w:trHeight w:val="322"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w w:val="100"/>
                            <w:sz w:val="21"/>
                          </w:rPr>
                          <w:t> </w:t>
                        </w:r>
                      </w:p>
                    </w:tc>
                  </w:tr>
                  <w:tr>
                    <w:trPr>
                      <w:trHeight w:val="5939" w:hRule="exact"/>
                    </w:trPr>
                    <w:tc>
                      <w:tcPr>
                        <w:tcW w:w="48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083" w:type="dxa"/>
                        <w:gridSpan w:val="8"/>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1"/>
                          <w:jc w:val="left"/>
                          <w:rPr>
                            <w:rFonts w:ascii="宋体" w:hAnsi="宋体" w:cs="宋体" w:eastAsia="宋体" w:hint="default"/>
                            <w:sz w:val="21"/>
                            <w:szCs w:val="21"/>
                          </w:rPr>
                        </w:pPr>
                        <w:r>
                          <w:rPr>
                            <w:rFonts w:ascii="宋体" w:hAnsi="宋体" w:cs="宋体" w:eastAsia="宋体" w:hint="default"/>
                            <w:spacing w:val="-5"/>
                            <w:sz w:val="21"/>
                            <w:szCs w:val="21"/>
                          </w:rPr>
                          <w:t>1</w:t>
                        </w:r>
                        <w:r>
                          <w:rPr>
                            <w:rFonts w:ascii="宋体" w:hAnsi="宋体" w:cs="宋体" w:eastAsia="宋体" w:hint="default"/>
                            <w:spacing w:val="-5"/>
                            <w:sz w:val="21"/>
                            <w:szCs w:val="21"/>
                          </w:rPr>
                          <w:t>、报告期末对子公司担保余额合计全部为公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司为子公司因银行授信、融资和借款等业务</w:t>
                        </w:r>
                        <w:r>
                          <w:rPr>
                            <w:rFonts w:ascii="宋体" w:hAnsi="宋体" w:cs="宋体" w:eastAsia="宋体" w:hint="default"/>
                            <w:w w:val="100"/>
                            <w:sz w:val="21"/>
                            <w:szCs w:val="21"/>
                          </w:rPr>
                          <w:t> </w:t>
                        </w:r>
                        <w:r>
                          <w:rPr>
                            <w:rFonts w:ascii="宋体" w:hAnsi="宋体" w:cs="宋体" w:eastAsia="宋体" w:hint="default"/>
                            <w:spacing w:val="-5"/>
                            <w:sz w:val="21"/>
                            <w:szCs w:val="21"/>
                          </w:rPr>
                          <w:t>发展需要而进行的担保。</w:t>
                        </w:r>
                        <w:r>
                          <w:rPr>
                            <w:rFonts w:ascii="宋体" w:hAnsi="宋体" w:cs="宋体" w:eastAsia="宋体" w:hint="default"/>
                            <w:spacing w:val="-5"/>
                            <w:sz w:val="21"/>
                            <w:szCs w:val="21"/>
                          </w:rPr>
                          <w:t>2</w:t>
                        </w:r>
                        <w:r>
                          <w:rPr>
                            <w:rFonts w:ascii="宋体" w:hAnsi="宋体" w:cs="宋体" w:eastAsia="宋体" w:hint="default"/>
                            <w:spacing w:val="-5"/>
                            <w:sz w:val="21"/>
                            <w:szCs w:val="21"/>
                          </w:rPr>
                          <w:t>、公司对外担保情</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况（不包括对子公司的担保）并未履行公司</w:t>
                        </w:r>
                        <w:r>
                          <w:rPr>
                            <w:rFonts w:ascii="宋体" w:hAnsi="宋体" w:cs="宋体" w:eastAsia="宋体" w:hint="default"/>
                            <w:w w:val="100"/>
                            <w:sz w:val="21"/>
                            <w:szCs w:val="21"/>
                          </w:rPr>
                          <w:t> </w:t>
                        </w:r>
                        <w:r>
                          <w:rPr>
                            <w:rFonts w:ascii="宋体" w:hAnsi="宋体" w:cs="宋体" w:eastAsia="宋体" w:hint="default"/>
                            <w:sz w:val="21"/>
                            <w:szCs w:val="21"/>
                          </w:rPr>
                          <w:t>董事会或者股东大会审议程序，也未履行用</w:t>
                        </w:r>
                        <w:r>
                          <w:rPr>
                            <w:rFonts w:ascii="宋体" w:hAnsi="宋体" w:cs="宋体" w:eastAsia="宋体" w:hint="default"/>
                            <w:w w:val="100"/>
                            <w:sz w:val="21"/>
                            <w:szCs w:val="21"/>
                          </w:rPr>
                          <w:t> </w:t>
                        </w:r>
                        <w:r>
                          <w:rPr>
                            <w:rFonts w:ascii="宋体" w:hAnsi="宋体" w:cs="宋体" w:eastAsia="宋体" w:hint="default"/>
                            <w:spacing w:val="-1"/>
                            <w:w w:val="100"/>
                            <w:sz w:val="21"/>
                            <w:szCs w:val="21"/>
                          </w:rPr>
                          <w:t>章审批</w:t>
                        </w:r>
                        <w:r>
                          <w:rPr>
                            <w:rFonts w:ascii="宋体" w:hAnsi="宋体" w:cs="宋体" w:eastAsia="宋体" w:hint="default"/>
                            <w:spacing w:val="-3"/>
                            <w:w w:val="100"/>
                            <w:sz w:val="21"/>
                            <w:szCs w:val="21"/>
                          </w:rPr>
                          <w:t> </w:t>
                        </w:r>
                        <w:r>
                          <w:rPr>
                            <w:rFonts w:ascii="宋体" w:hAnsi="宋体" w:cs="宋体" w:eastAsia="宋体" w:hint="default"/>
                            <w:spacing w:val="-3"/>
                            <w:w w:val="100"/>
                            <w:sz w:val="21"/>
                            <w:szCs w:val="21"/>
                          </w:rPr>
                        </w:r>
                        <w:r>
                          <w:rPr>
                            <w:rFonts w:ascii="宋体" w:hAnsi="宋体" w:cs="宋体" w:eastAsia="宋体" w:hint="default"/>
                            <w:spacing w:val="-13"/>
                            <w:w w:val="100"/>
                            <w:sz w:val="21"/>
                            <w:szCs w:val="21"/>
                          </w:rPr>
                          <w:t>程序，系公司实际控制人、原董事长</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原法定代表人郭东泽在未经公司董事会、股</w:t>
                        </w:r>
                        <w:r>
                          <w:rPr>
                            <w:rFonts w:ascii="宋体" w:hAnsi="宋体" w:cs="宋体" w:eastAsia="宋体" w:hint="default"/>
                            <w:w w:val="100"/>
                            <w:sz w:val="21"/>
                            <w:szCs w:val="21"/>
                          </w:rPr>
                          <w:t> </w:t>
                        </w:r>
                        <w:r>
                          <w:rPr>
                            <w:rFonts w:ascii="宋体" w:hAnsi="宋体" w:cs="宋体" w:eastAsia="宋体" w:hint="default"/>
                            <w:sz w:val="21"/>
                            <w:szCs w:val="21"/>
                          </w:rPr>
                          <w:t>东大会审议同意，越权以公司名义签署的，</w:t>
                        </w:r>
                        <w:r>
                          <w:rPr>
                            <w:rFonts w:ascii="宋体" w:hAnsi="宋体" w:cs="宋体" w:eastAsia="宋体" w:hint="default"/>
                            <w:w w:val="100"/>
                            <w:sz w:val="21"/>
                            <w:szCs w:val="21"/>
                          </w:rPr>
                          <w:t> </w:t>
                        </w:r>
                        <w:r>
                          <w:rPr>
                            <w:rFonts w:ascii="宋体" w:hAnsi="宋体" w:cs="宋体" w:eastAsia="宋体" w:hint="default"/>
                            <w:sz w:val="21"/>
                            <w:szCs w:val="21"/>
                          </w:rPr>
                          <w:t>该行为违反《公司法》及公司《章程》的相</w:t>
                        </w:r>
                        <w:r>
                          <w:rPr>
                            <w:rFonts w:ascii="宋体" w:hAnsi="宋体" w:cs="宋体" w:eastAsia="宋体" w:hint="default"/>
                            <w:w w:val="100"/>
                            <w:sz w:val="21"/>
                            <w:szCs w:val="21"/>
                          </w:rPr>
                          <w:t> </w:t>
                        </w:r>
                        <w:r>
                          <w:rPr>
                            <w:rFonts w:ascii="宋体" w:hAnsi="宋体" w:cs="宋体" w:eastAsia="宋体" w:hint="default"/>
                            <w:sz w:val="21"/>
                            <w:szCs w:val="21"/>
                          </w:rPr>
                          <w:t>关规定，属于郭东泽利用其实际控制人、时</w:t>
                        </w:r>
                        <w:r>
                          <w:rPr>
                            <w:rFonts w:ascii="宋体" w:hAnsi="宋体" w:cs="宋体" w:eastAsia="宋体" w:hint="default"/>
                            <w:w w:val="100"/>
                            <w:sz w:val="21"/>
                            <w:szCs w:val="21"/>
                          </w:rPr>
                          <w:t> </w:t>
                        </w:r>
                        <w:r>
                          <w:rPr>
                            <w:rFonts w:ascii="宋体" w:hAnsi="宋体" w:cs="宋体" w:eastAsia="宋体" w:hint="default"/>
                            <w:sz w:val="21"/>
                            <w:szCs w:val="21"/>
                          </w:rPr>
                          <w:t>任法定代表人和董事长的地位作出的越权代</w:t>
                        </w:r>
                        <w:r>
                          <w:rPr>
                            <w:rFonts w:ascii="宋体" w:hAnsi="宋体" w:cs="宋体" w:eastAsia="宋体" w:hint="default"/>
                            <w:w w:val="100"/>
                            <w:sz w:val="21"/>
                            <w:szCs w:val="21"/>
                          </w:rPr>
                          <w:t> </w:t>
                        </w:r>
                        <w:r>
                          <w:rPr>
                            <w:rFonts w:ascii="宋体" w:hAnsi="宋体" w:cs="宋体" w:eastAsia="宋体" w:hint="default"/>
                            <w:sz w:val="21"/>
                            <w:szCs w:val="21"/>
                          </w:rPr>
                          <w:t>理行为。公司已就上述规格担保事项进行补</w:t>
                        </w:r>
                        <w:r>
                          <w:rPr>
                            <w:rFonts w:ascii="宋体" w:hAnsi="宋体" w:cs="宋体" w:eastAsia="宋体" w:hint="default"/>
                            <w:w w:val="100"/>
                            <w:sz w:val="21"/>
                            <w:szCs w:val="21"/>
                          </w:rPr>
                          <w:t> </w:t>
                        </w:r>
                        <w:r>
                          <w:rPr>
                            <w:rFonts w:ascii="宋体" w:hAnsi="宋体" w:cs="宋体" w:eastAsia="宋体" w:hint="default"/>
                            <w:sz w:val="21"/>
                            <w:szCs w:val="21"/>
                          </w:rPr>
                          <w:t>充披露（具体内容详见上海证券交易所网站</w:t>
                        </w:r>
                        <w:r>
                          <w:rPr>
                            <w:rFonts w:ascii="宋体" w:hAnsi="宋体" w:cs="宋体" w:eastAsia="宋体" w:hint="default"/>
                            <w:sz w:val="21"/>
                            <w:szCs w:val="21"/>
                          </w:rPr>
                          <w:t> </w:t>
                        </w:r>
                      </w:p>
                      <w:p>
                        <w:pPr>
                          <w:pStyle w:val="TableParagraph"/>
                          <w:spacing w:line="273" w:lineRule="auto" w:before="7"/>
                          <w:ind w:left="24" w:right="53"/>
                          <w:jc w:val="both"/>
                          <w:rPr>
                            <w:rFonts w:ascii="宋体" w:hAnsi="宋体" w:cs="宋体" w:eastAsia="宋体" w:hint="default"/>
                            <w:sz w:val="21"/>
                            <w:szCs w:val="21"/>
                          </w:rPr>
                        </w:pPr>
                        <w:r>
                          <w:rPr>
                            <w:rFonts w:ascii="宋体" w:hAnsi="宋体" w:cs="宋体" w:eastAsia="宋体" w:hint="default"/>
                            <w:spacing w:val="-1"/>
                            <w:sz w:val="21"/>
                            <w:szCs w:val="21"/>
                          </w:rPr>
                          <w:t>（</w:t>
                        </w:r>
                        <w:hyperlink r:id="rId12">
                          <w:r>
                            <w:rPr>
                              <w:rFonts w:ascii="宋体" w:hAnsi="宋体" w:cs="宋体" w:eastAsia="宋体" w:hint="default"/>
                              <w:spacing w:val="-1"/>
                              <w:sz w:val="21"/>
                              <w:szCs w:val="21"/>
                            </w:rPr>
                            <w:t>www.sse.com.cn</w:t>
                          </w:r>
                        </w:hyperlink>
                        <w:r>
                          <w:rPr>
                            <w:rFonts w:ascii="宋体" w:hAnsi="宋体" w:cs="宋体" w:eastAsia="宋体" w:hint="default"/>
                            <w:spacing w:val="-1"/>
                            <w:sz w:val="21"/>
                            <w:szCs w:val="21"/>
                          </w:rPr>
                          <w:t>）披露的相关公告），目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的仅是基于保障中小股民知情权，并不表示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公司对担保事项本身的合规性、合法性及其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行为进行认可或追认。对上述担保事项的最</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终认定将以法院的生效判决或公司与相关方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达成的一</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致共识并签署的相关协议为准。</w:t>
                        </w:r>
                        <w:r>
                          <w:rPr>
                            <w:rFonts w:ascii="宋体" w:hAnsi="宋体" w:cs="宋体" w:eastAsia="宋体" w:hint="default"/>
                            <w:sz w:val="21"/>
                            <w:szCs w:val="21"/>
                          </w:rPr>
                          <w:t> </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12"/>
        <w:rPr>
          <w:rFonts w:ascii="宋体" w:hAnsi="宋体" w:cs="宋体" w:eastAsia="宋体" w:hint="default"/>
          <w:sz w:val="26"/>
          <w:szCs w:val="26"/>
        </w:rPr>
      </w:pPr>
    </w:p>
    <w:p>
      <w:pPr>
        <w:pStyle w:val="Heading2"/>
        <w:tabs>
          <w:tab w:pos="562" w:val="left" w:leader="none"/>
          <w:tab w:pos="977" w:val="left" w:leader="none"/>
        </w:tabs>
        <w:spacing w:line="324" w:lineRule="auto" w:before="36"/>
        <w:ind w:left="138" w:right="514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23"/>
        <w:ind w:left="138" w:right="2412"/>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line="273" w:lineRule="auto" w:before="97"/>
        <w:ind w:left="13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324" w:lineRule="auto" w:before="7"/>
        <w:ind w:left="138" w:right="709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61"/>
          <w:sz w:val="21"/>
          <w:szCs w:val="21"/>
        </w:rPr>
        <w:t> </w:t>
      </w:r>
      <w:r>
        <w:rPr>
          <w:rFonts w:ascii="宋体" w:hAnsi="宋体" w:cs="宋体" w:eastAsia="宋体" w:hint="default"/>
          <w:b/>
          <w:bCs/>
          <w:sz w:val="21"/>
          <w:szCs w:val="21"/>
        </w:rPr>
        <w:t>单项委托理财情况</w:t>
      </w:r>
      <w:r>
        <w:rPr>
          <w:rFonts w:ascii="宋体" w:hAnsi="宋体" w:cs="宋体" w:eastAsia="宋体" w:hint="default"/>
          <w:sz w:val="21"/>
          <w:szCs w:val="21"/>
        </w:rPr>
      </w:r>
    </w:p>
    <w:p>
      <w:pPr>
        <w:spacing w:line="273" w:lineRule="auto" w:before="23"/>
        <w:ind w:left="13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412"/>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40" w:lineRule="auto" w:before="9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2412"/>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97"/>
        <w:ind w:left="138" w:right="2412"/>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3" w:lineRule="auto" w:before="97"/>
        <w:ind w:left="13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412"/>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line="273" w:lineRule="auto" w:before="97"/>
        <w:ind w:left="13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2412"/>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40" w:lineRule="auto" w:before="9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2412"/>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977" w:val="left" w:leader="none"/>
        </w:tabs>
        <w:spacing w:line="240" w:lineRule="auto" w:before="97"/>
        <w:ind w:left="138" w:right="2412"/>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40" w:lineRule="auto" w:before="97"/>
        <w:ind w:left="13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648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3" w:lineRule="auto" w:before="23"/>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公司的两家核心子公司泉州安通物流有限公司和泉州安盛船务有限公司因不能清偿到期债务，</w:t>
      </w:r>
    </w:p>
    <w:p>
      <w:pPr>
        <w:pStyle w:val="BodyText"/>
        <w:spacing w:line="240" w:lineRule="auto" w:before="7"/>
        <w:ind w:left="138" w:right="0"/>
        <w:jc w:val="left"/>
      </w:pPr>
      <w:r>
        <w:rPr>
          <w:spacing w:val="-4"/>
        </w:rPr>
        <w:t>被债权人申请司法重整，该等重整申请已于</w:t>
      </w:r>
      <w:r>
        <w:rPr>
          <w:spacing w:val="-43"/>
        </w:rPr>
        <w:t> </w:t>
      </w:r>
      <w:r>
        <w:rPr>
          <w:rFonts w:ascii="宋体" w:hAnsi="宋体" w:cs="宋体" w:eastAsia="宋体" w:hint="default"/>
        </w:rPr>
        <w:t>2019</w:t>
      </w:r>
      <w:r>
        <w:rPr>
          <w:rFonts w:ascii="宋体" w:hAnsi="宋体" w:cs="宋体" w:eastAsia="宋体" w:hint="default"/>
          <w:spacing w:val="-45"/>
        </w:rPr>
        <w:t> </w:t>
      </w:r>
      <w:r>
        <w:rPr/>
        <w:t>年</w:t>
      </w:r>
      <w:r>
        <w:rPr>
          <w:spacing w:val="-42"/>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18</w:t>
      </w:r>
      <w:r>
        <w:rPr>
          <w:rFonts w:ascii="宋体" w:hAnsi="宋体" w:cs="宋体" w:eastAsia="宋体" w:hint="default"/>
          <w:spacing w:val="-45"/>
        </w:rPr>
        <w:t> </w:t>
      </w:r>
      <w:r>
        <w:rPr>
          <w:spacing w:val="-5"/>
        </w:rPr>
        <w:t>日被泉州中院正式受理，两家子公司</w:t>
      </w:r>
    </w:p>
    <w:p>
      <w:pPr>
        <w:pStyle w:val="BodyText"/>
        <w:spacing w:line="273" w:lineRule="auto" w:before="37"/>
        <w:ind w:left="138" w:right="0"/>
        <w:jc w:val="left"/>
        <w:rPr>
          <w:rFonts w:ascii="宋体" w:hAnsi="宋体" w:cs="宋体" w:eastAsia="宋体" w:hint="default"/>
        </w:rPr>
      </w:pPr>
      <w:r>
        <w:rPr/>
        <w:t>已由法院指定的管理人接管，并于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日召开了重整的第一次债权人会议，目前重整</w:t>
      </w:r>
      <w:r>
        <w:rPr>
          <w:w w:val="100"/>
        </w:rPr>
        <w:t> </w:t>
      </w:r>
      <w:r>
        <w:rPr/>
        <w:t>方案尚未制定，在重整期间，公司对两家子公司能否继续实施控制存在一定的不确定性。</w:t>
      </w:r>
      <w:r>
        <w:rPr>
          <w:rFonts w:ascii="宋体" w:hAnsi="宋体" w:cs="宋体" w:eastAsia="宋体" w:hint="default"/>
        </w:rPr>
        <w:t> </w:t>
      </w:r>
    </w:p>
    <w:p>
      <w:pPr>
        <w:spacing w:after="0" w:line="273" w:lineRule="auto"/>
        <w:jc w:val="left"/>
        <w:rPr>
          <w:rFonts w:ascii="宋体" w:hAnsi="宋体" w:cs="宋体" w:eastAsia="宋体" w:hint="default"/>
        </w:rPr>
        <w:sectPr>
          <w:pgSz w:w="11910" w:h="16840"/>
          <w:pgMar w:header="880" w:footer="1195" w:top="1120" w:bottom="1380" w:left="1660" w:right="960"/>
        </w:sectPr>
      </w:pPr>
    </w:p>
    <w:p>
      <w:pPr>
        <w:spacing w:line="240" w:lineRule="auto" w:before="12"/>
        <w:rPr>
          <w:rFonts w:ascii="宋体" w:hAnsi="宋体" w:cs="宋体" w:eastAsia="宋体" w:hint="default"/>
          <w:sz w:val="26"/>
          <w:szCs w:val="26"/>
        </w:rPr>
      </w:pPr>
    </w:p>
    <w:p>
      <w:pPr>
        <w:pStyle w:val="Heading2"/>
        <w:tabs>
          <w:tab w:pos="989" w:val="left" w:leader="none"/>
        </w:tabs>
        <w:spacing w:line="324" w:lineRule="auto" w:before="36"/>
        <w:ind w:left="138" w:right="559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tabs>
          <w:tab w:pos="781" w:val="left" w:leader="none"/>
        </w:tabs>
        <w:spacing w:line="240" w:lineRule="auto" w:before="97"/>
        <w:ind w:left="138" w:right="0"/>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47"/>
        <w:ind w:left="138" w:right="0"/>
        <w:jc w:val="left"/>
        <w:rPr>
          <w:rFonts w:ascii="宋体" w:hAnsi="宋体" w:cs="宋体" w:eastAsia="宋体" w:hint="default"/>
          <w:b w:val="0"/>
          <w:bCs w:val="0"/>
        </w:rPr>
      </w:pPr>
      <w:r>
        <w:rPr>
          <w:rFonts w:ascii="宋体" w:hAnsi="宋体" w:cs="宋体" w:eastAsia="宋体" w:hint="default"/>
          <w:w w:val="95"/>
        </w:rPr>
        <w:t>2.</w:t>
        <w:tab/>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auto" w:before="97"/>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公司作为国内内贸航运的龙头企业之一，一直注重承担企业社会责任，大力倡导绿色航运理</w:t>
      </w:r>
    </w:p>
    <w:p>
      <w:pPr>
        <w:pStyle w:val="BodyText"/>
        <w:spacing w:line="273" w:lineRule="auto" w:before="7"/>
        <w:ind w:left="138" w:right="128"/>
        <w:jc w:val="both"/>
        <w:rPr>
          <w:rFonts w:ascii="宋体" w:hAnsi="宋体" w:cs="宋体" w:eastAsia="宋体" w:hint="default"/>
        </w:rPr>
      </w:pPr>
      <w:r>
        <w:rPr>
          <w:spacing w:val="-6"/>
        </w:rPr>
        <w:t>念，以最大限度地减少对环境的污染和破坏。公司根据《中华人民共和国海洋环境保护法》、《中</w:t>
      </w:r>
      <w:r>
        <w:rPr>
          <w:spacing w:val="-53"/>
        </w:rPr>
        <w:t> </w:t>
      </w:r>
      <w:r>
        <w:rPr>
          <w:spacing w:val="-53"/>
        </w:rPr>
      </w:r>
      <w:r>
        <w:rPr>
          <w:spacing w:val="-2"/>
        </w:rPr>
        <w:t>华人民共和国防治船舶污染海洋环境管理条例》和我国缔结或者加入的国际公约制定了《船舶防</w:t>
      </w:r>
      <w:r>
        <w:rPr>
          <w:spacing w:val="-25"/>
        </w:rPr>
        <w:t> </w:t>
      </w:r>
      <w:r>
        <w:rPr>
          <w:spacing w:val="-25"/>
        </w:rPr>
      </w:r>
      <w:r>
        <w:rPr>
          <w:spacing w:val="-6"/>
        </w:rPr>
        <w:t>污染操作须知》，对船舶油料供受作业、船舶在航行、停泊、作业期间以及船舶垃圾、生活污水、</w:t>
      </w:r>
      <w:r>
        <w:rPr>
          <w:spacing w:val="-50"/>
        </w:rPr>
        <w:t> </w:t>
      </w:r>
      <w:r>
        <w:rPr>
          <w:spacing w:val="-50"/>
        </w:rPr>
      </w:r>
      <w:r>
        <w:rPr>
          <w:spacing w:val="-2"/>
        </w:rPr>
        <w:t>含油污水和废气排放等方面作了严格规定，并按规定执行操作，防止船舶及其有关作业活动污染</w:t>
      </w:r>
      <w:r>
        <w:rPr>
          <w:spacing w:val="-25"/>
        </w:rPr>
        <w:t> </w:t>
      </w:r>
      <w:r>
        <w:rPr>
          <w:spacing w:val="-25"/>
        </w:rPr>
      </w:r>
      <w:r>
        <w:rPr/>
        <w:t>海洋环境；公司合作车队在尾气排放等方面亦需符合国家相关法律法规的规定。</w:t>
      </w:r>
      <w:r>
        <w:rPr>
          <w:rFonts w:ascii="宋体" w:hAnsi="宋体" w:cs="宋体" w:eastAsia="宋体" w:hint="default"/>
        </w:rPr>
        <w:t> </w:t>
      </w:r>
    </w:p>
    <w:p>
      <w:pPr>
        <w:pStyle w:val="BodyText"/>
        <w:spacing w:line="273" w:lineRule="auto" w:before="7"/>
        <w:ind w:left="138" w:right="128" w:firstLine="419"/>
        <w:jc w:val="both"/>
        <w:rPr>
          <w:rFonts w:ascii="宋体" w:hAnsi="宋体" w:cs="宋体" w:eastAsia="宋体" w:hint="default"/>
        </w:rPr>
      </w:pPr>
      <w:r>
        <w:rPr>
          <w:spacing w:val="-2"/>
        </w:rPr>
        <w:t>同时，对于现有的船龄大的船舶，近年来公司持续推进实施新老船舶的更新换代，同时，公</w:t>
      </w:r>
      <w:r>
        <w:rPr>
          <w:w w:val="100"/>
        </w:rPr>
        <w:t> </w:t>
      </w:r>
      <w:r>
        <w:rPr>
          <w:spacing w:val="-2"/>
        </w:rPr>
        <w:t>司也利用现代化的科技手段，加强和国内顶尖的船舶研究所和相关研究机构的科技合作，开展技</w:t>
      </w:r>
      <w:r>
        <w:rPr>
          <w:spacing w:val="-25"/>
        </w:rPr>
        <w:t> </w:t>
      </w:r>
      <w:r>
        <w:rPr>
          <w:spacing w:val="-25"/>
        </w:rPr>
      </w:r>
      <w:r>
        <w:rPr>
          <w:spacing w:val="-6"/>
        </w:rPr>
        <w:t>术改造，不断推行各项节能降耗的举措，打造一批高性能、经济适用、低能耗的绿色环保型船舶，</w:t>
      </w:r>
      <w:r>
        <w:rPr>
          <w:spacing w:val="-51"/>
        </w:rPr>
        <w:t> </w:t>
      </w:r>
      <w:r>
        <w:rPr>
          <w:spacing w:val="-51"/>
        </w:rPr>
      </w:r>
      <w:r>
        <w:rPr/>
        <w:t>有效地减少了运营成本，提高公司船队的整体运营效益和环境保护的责任。</w:t>
      </w:r>
      <w:r>
        <w:rPr>
          <w:rFonts w:ascii="宋体" w:hAnsi="宋体" w:cs="宋体" w:eastAsia="宋体" w:hint="default"/>
        </w:rPr>
        <w:t> </w:t>
      </w:r>
    </w:p>
    <w:p>
      <w:pPr>
        <w:pStyle w:val="BodyText"/>
        <w:spacing w:line="240" w:lineRule="auto" w:before="7"/>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3.</w:t>
        <w:tab/>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tabs>
          <w:tab w:pos="562" w:val="left" w:leader="none"/>
        </w:tabs>
        <w:spacing w:line="240" w:lineRule="auto" w:before="147"/>
        <w:ind w:left="138" w:right="0"/>
        <w:jc w:val="left"/>
        <w:rPr>
          <w:rFonts w:ascii="宋体" w:hAnsi="宋体" w:cs="宋体" w:eastAsia="宋体" w:hint="default"/>
          <w:b w:val="0"/>
          <w:bCs w:val="0"/>
        </w:rPr>
      </w:pPr>
      <w:r>
        <w:rPr>
          <w:rFonts w:ascii="宋体" w:hAnsi="宋体" w:cs="宋体" w:eastAsia="宋体" w:hint="default"/>
          <w:w w:val="95"/>
        </w:rPr>
        <w:t>4.</w:t>
        <w:tab/>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pStyle w:val="Heading2"/>
        <w:tabs>
          <w:tab w:pos="781" w:val="left" w:leader="none"/>
        </w:tabs>
        <w:spacing w:line="240" w:lineRule="auto" w:before="148"/>
        <w:ind w:left="138" w:right="0"/>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left="138" w:right="630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2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3496" w:val="left" w:leader="none"/>
        </w:tabs>
        <w:spacing w:line="240" w:lineRule="auto" w:before="0"/>
        <w:ind w:left="2236" w:right="0"/>
        <w:jc w:val="left"/>
        <w:rPr>
          <w:b w:val="0"/>
          <w:bCs w:val="0"/>
        </w:rPr>
      </w:pPr>
      <w:bookmarkStart w:name="_bookmark5" w:id="8"/>
      <w:bookmarkEnd w:id="8"/>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pStyle w:val="BodyText"/>
        <w:spacing w:line="240" w:lineRule="auto" w:before="219"/>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12"/>
        <w:rPr>
          <w:rFonts w:ascii="宋体" w:hAnsi="宋体" w:cs="宋体" w:eastAsia="宋体" w:hint="default"/>
          <w:sz w:val="26"/>
          <w:szCs w:val="26"/>
        </w:rPr>
      </w:pPr>
    </w:p>
    <w:p>
      <w:pPr>
        <w:pStyle w:val="Heading2"/>
        <w:tabs>
          <w:tab w:pos="784" w:val="left" w:leader="none"/>
        </w:tabs>
        <w:spacing w:line="309" w:lineRule="auto" w:before="36"/>
        <w:ind w:right="639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6"/>
        <w:ind w:left="218" w:right="2412"/>
        <w:jc w:val="left"/>
        <w:rPr>
          <w:rFonts w:ascii="宋体" w:hAnsi="宋体" w:cs="宋体" w:eastAsia="宋体" w:hint="default"/>
        </w:rPr>
      </w:pPr>
      <w:r>
        <w:rPr/>
        <w:t>报告期内，公司普通股股份总数及股本结构未发生变化。</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0"/>
        <w:jc w:val="left"/>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784" w:val="left" w:leader="none"/>
        </w:tabs>
        <w:spacing w:line="240" w:lineRule="auto" w:before="97"/>
        <w:ind w:right="2412"/>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70"/>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97"/>
        <w:ind w:right="6096"/>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rPr>
        <w:t>(</w:t>
      </w:r>
      <w:r>
        <w:rPr/>
        <w:t>一</w:t>
      </w:r>
      <w:r>
        <w:rPr>
          <w:rFonts w:ascii="宋体" w:hAnsi="宋体" w:cs="宋体" w:eastAsia="宋体" w:hint="default"/>
        </w:rPr>
        <w:t>)</w:t>
      </w:r>
      <w:r>
        <w:rPr/>
        <w:t>截至报告期内证券发行情况</w:t>
      </w:r>
      <w:r>
        <w:rPr>
          <w:b w:val="0"/>
          <w:bCs w:val="0"/>
        </w:rPr>
      </w:r>
    </w:p>
    <w:p>
      <w:pPr>
        <w:pStyle w:val="BodyText"/>
        <w:spacing w:line="273" w:lineRule="auto" w:before="23"/>
        <w:ind w:left="218" w:right="22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截至报告期内证券发行情况的说明（存续期内利率不同的债券，请分别说明）：</w:t>
      </w:r>
      <w:r>
        <w:rPr>
          <w:rFonts w:ascii="宋体" w:hAnsi="宋体" w:cs="宋体" w:eastAsia="宋体" w:hint="default"/>
        </w:rPr>
        <w:t> </w:t>
      </w:r>
    </w:p>
    <w:p>
      <w:pPr>
        <w:pStyle w:val="BodyText"/>
        <w:spacing w:line="240" w:lineRule="auto" w:before="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40" w:lineRule="auto" w:before="24"/>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324" w:lineRule="auto" w:before="37"/>
        <w:ind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23"/>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2"/>
        <w:spacing w:line="240" w:lineRule="auto" w:before="97"/>
        <w:ind w:right="24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4"/>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32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21,407</w:t>
            </w:r>
            <w:r>
              <w:rPr>
                <w:rFonts w:ascii="宋体"/>
                <w:sz w:val="21"/>
              </w:rPr>
              <w:t>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18,223</w:t>
            </w:r>
            <w:r>
              <w:rPr>
                <w:rFonts w:ascii="宋体"/>
                <w:sz w:val="21"/>
              </w:rPr>
              <w:t>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r>
        <w:trPr>
          <w:trHeight w:val="6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2"/>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股股东总数（户）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r>
    </w:tbl>
    <w:p>
      <w:pPr>
        <w:spacing w:after="0" w:line="262"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62" w:lineRule="exact"/>
        <w:ind w:left="218" w:right="0"/>
        <w:jc w:val="left"/>
        <w:rPr>
          <w:rFonts w:ascii="宋体" w:hAnsi="宋体" w:cs="宋体" w:eastAsia="宋体" w:hint="default"/>
        </w:rPr>
      </w:pPr>
      <w:r>
        <w:rPr>
          <w:rFonts w:ascii="宋体"/>
          <w:w w:val="100"/>
        </w:rPr>
        <w:t> </w:t>
      </w:r>
    </w:p>
    <w:p>
      <w:pPr>
        <w:pStyle w:val="Heading2"/>
        <w:spacing w:line="240" w:lineRule="auto" w:before="97"/>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813" w:space="287"/>
            <w:col w:w="1190"/>
          </w:cols>
        </w:sectPr>
      </w:pP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512"/>
        <w:gridCol w:w="1148"/>
        <w:gridCol w:w="1418"/>
        <w:gridCol w:w="708"/>
        <w:gridCol w:w="1418"/>
        <w:gridCol w:w="1985"/>
        <w:gridCol w:w="859"/>
      </w:tblGrid>
      <w:tr>
        <w:trPr>
          <w:trHeight w:val="322"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32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1"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48" w:right="0"/>
              <w:jc w:val="left"/>
              <w:rPr>
                <w:rFonts w:ascii="宋体" w:hAnsi="宋体" w:cs="宋体" w:eastAsia="宋体" w:hint="default"/>
                <w:sz w:val="21"/>
                <w:szCs w:val="21"/>
              </w:rPr>
            </w:pPr>
            <w:r>
              <w:rPr>
                <w:rFonts w:ascii="宋体" w:hAnsi="宋体" w:cs="宋体" w:eastAsia="宋体" w:hint="default"/>
                <w:sz w:val="21"/>
                <w:szCs w:val="21"/>
              </w:rPr>
              <w:t>报告期内</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期末持股数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7" w:right="0"/>
              <w:jc w:val="left"/>
              <w:rPr>
                <w:rFonts w:ascii="宋体" w:hAnsi="宋体" w:cs="宋体" w:eastAsia="宋体" w:hint="default"/>
                <w:sz w:val="21"/>
                <w:szCs w:val="21"/>
              </w:rPr>
            </w:pPr>
            <w:r>
              <w:rPr>
                <w:rFonts w:ascii="宋体" w:hAnsi="宋体" w:cs="宋体" w:eastAsia="宋体" w:hint="default"/>
                <w:sz w:val="21"/>
                <w:szCs w:val="21"/>
              </w:rPr>
              <w:t>持有有限售</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z w:val="21"/>
                <w:szCs w:val="21"/>
              </w:rPr>
              <w:t> </w:t>
            </w:r>
          </w:p>
        </w:tc>
      </w:tr>
    </w:tbl>
    <w:p>
      <w:pPr>
        <w:spacing w:after="0" w:line="265"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12"/>
        <w:gridCol w:w="1148"/>
        <w:gridCol w:w="216"/>
        <w:gridCol w:w="1202"/>
        <w:gridCol w:w="708"/>
        <w:gridCol w:w="710"/>
        <w:gridCol w:w="708"/>
        <w:gridCol w:w="708"/>
        <w:gridCol w:w="709"/>
        <w:gridCol w:w="569"/>
        <w:gridCol w:w="859"/>
      </w:tblGrid>
      <w:tr>
        <w:trPr>
          <w:trHeight w:val="63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31"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57" w:right="0"/>
              <w:jc w:val="left"/>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center"/>
              <w:rPr>
                <w:rFonts w:ascii="宋体" w:hAnsi="宋体" w:cs="宋体" w:eastAsia="宋体" w:hint="default"/>
                <w:sz w:val="21"/>
                <w:szCs w:val="21"/>
              </w:rPr>
            </w:pPr>
            <w:r>
              <w:rPr>
                <w:rFonts w:ascii="宋体" w:hAnsi="宋体" w:cs="宋体" w:eastAsia="宋体" w:hint="default"/>
                <w:sz w:val="21"/>
                <w:szCs w:val="21"/>
              </w:rPr>
              <w:t>量</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89" w:right="0"/>
              <w:jc w:val="left"/>
              <w:rPr>
                <w:rFonts w:ascii="宋体" w:hAnsi="宋体" w:cs="宋体" w:eastAsia="宋体" w:hint="default"/>
                <w:sz w:val="21"/>
                <w:szCs w:val="21"/>
              </w:rPr>
            </w:pPr>
            <w:r>
              <w:rPr>
                <w:rFonts w:ascii="宋体"/>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597" w:right="175" w:hanging="420"/>
              <w:jc w:val="left"/>
              <w:rPr>
                <w:rFonts w:ascii="宋体" w:hAnsi="宋体" w:cs="宋体" w:eastAsia="宋体" w:hint="default"/>
                <w:sz w:val="21"/>
                <w:szCs w:val="21"/>
              </w:rPr>
            </w:pPr>
            <w:r>
              <w:rPr>
                <w:rFonts w:ascii="宋体" w:hAnsi="宋体" w:cs="宋体" w:eastAsia="宋体" w:hint="default"/>
                <w:sz w:val="21"/>
                <w:szCs w:val="21"/>
              </w:rPr>
              <w:t>条件股份数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39" w:right="31"/>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w w:val="100"/>
                <w:sz w:val="21"/>
                <w:szCs w:val="21"/>
              </w:rPr>
              <w:t> </w:t>
            </w:r>
            <w:r>
              <w:rPr>
                <w:rFonts w:ascii="宋体" w:hAnsi="宋体" w:cs="宋体" w:eastAsia="宋体" w:hint="default"/>
                <w:sz w:val="21"/>
                <w:szCs w:val="21"/>
              </w:rPr>
              <w:t>状态</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2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3" w:right="0"/>
              <w:jc w:val="left"/>
              <w:rPr>
                <w:rFonts w:ascii="宋体" w:hAnsi="宋体" w:cs="宋体" w:eastAsia="宋体" w:hint="default"/>
                <w:sz w:val="21"/>
                <w:szCs w:val="21"/>
              </w:rPr>
            </w:pPr>
            <w:r>
              <w:rPr>
                <w:rFonts w:ascii="宋体" w:hAnsi="宋体" w:cs="宋体" w:eastAsia="宋体" w:hint="default"/>
                <w:sz w:val="21"/>
                <w:szCs w:val="21"/>
              </w:rPr>
              <w:t>性质</w:t>
            </w:r>
            <w:r>
              <w:rPr>
                <w:rFonts w:ascii="宋体" w:hAnsi="宋体" w:cs="宋体" w:eastAsia="宋体" w:hint="default"/>
                <w:sz w:val="21"/>
                <w:szCs w:val="21"/>
              </w:rPr>
              <w:t> </w:t>
            </w:r>
          </w:p>
        </w:tc>
      </w:tr>
      <w:tr>
        <w:trPr>
          <w:trHeight w:val="63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1"/>
              <w:jc w:val="left"/>
              <w:rPr>
                <w:rFonts w:ascii="宋体" w:hAnsi="宋体" w:cs="宋体" w:eastAsia="宋体" w:hint="default"/>
                <w:sz w:val="21"/>
                <w:szCs w:val="21"/>
              </w:rPr>
            </w:pPr>
            <w:r>
              <w:rPr>
                <w:rFonts w:ascii="宋体"/>
                <w:sz w:val="21"/>
              </w:rPr>
              <w:t>531,804,174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35.7</w:t>
            </w:r>
          </w:p>
          <w:p>
            <w:pPr>
              <w:pStyle w:val="TableParagraph"/>
              <w:spacing w:line="240" w:lineRule="auto" w:before="37"/>
              <w:ind w:right="0"/>
              <w:jc w:val="right"/>
              <w:rPr>
                <w:rFonts w:ascii="宋体" w:hAnsi="宋体" w:cs="宋体" w:eastAsia="宋体" w:hint="default"/>
                <w:sz w:val="21"/>
                <w:szCs w:val="21"/>
              </w:rPr>
            </w:pPr>
            <w:r>
              <w:rPr>
                <w:rFonts w:ascii="宋体"/>
                <w:sz w:val="21"/>
              </w:rPr>
              <w:t>6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3"/>
              <w:jc w:val="left"/>
              <w:rPr>
                <w:rFonts w:ascii="宋体" w:hAnsi="宋体" w:cs="宋体" w:eastAsia="宋体" w:hint="default"/>
                <w:sz w:val="21"/>
                <w:szCs w:val="21"/>
              </w:rPr>
            </w:pPr>
            <w:r>
              <w:rPr>
                <w:rFonts w:ascii="宋体"/>
                <w:sz w:val="21"/>
              </w:rPr>
              <w:t>523,317,933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冻结</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531,804,17</w:t>
            </w:r>
          </w:p>
          <w:p>
            <w:pPr>
              <w:pStyle w:val="TableParagraph"/>
              <w:spacing w:line="240" w:lineRule="auto" w:before="37"/>
              <w:ind w:right="-3"/>
              <w:jc w:val="right"/>
              <w:rPr>
                <w:rFonts w:ascii="宋体" w:hAnsi="宋体" w:cs="宋体" w:eastAsia="宋体" w:hint="default"/>
                <w:sz w:val="21"/>
                <w:szCs w:val="21"/>
              </w:rPr>
            </w:pPr>
            <w:r>
              <w:rPr>
                <w:rFonts w:ascii="宋体"/>
                <w:sz w:val="21"/>
              </w:rPr>
              <w:t>4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63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8" w:right="-1"/>
              <w:jc w:val="left"/>
              <w:rPr>
                <w:rFonts w:ascii="宋体" w:hAnsi="宋体" w:cs="宋体" w:eastAsia="宋体" w:hint="default"/>
                <w:sz w:val="21"/>
                <w:szCs w:val="21"/>
              </w:rPr>
            </w:pPr>
            <w:r>
              <w:rPr>
                <w:rFonts w:ascii="宋体"/>
                <w:sz w:val="21"/>
              </w:rPr>
              <w:t>276,022,551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18.5</w:t>
            </w:r>
          </w:p>
          <w:p>
            <w:pPr>
              <w:pStyle w:val="TableParagraph"/>
              <w:spacing w:line="240" w:lineRule="auto" w:before="37"/>
              <w:ind w:right="0"/>
              <w:jc w:val="right"/>
              <w:rPr>
                <w:rFonts w:ascii="宋体" w:hAnsi="宋体" w:cs="宋体" w:eastAsia="宋体" w:hint="default"/>
                <w:sz w:val="21"/>
                <w:szCs w:val="21"/>
              </w:rPr>
            </w:pPr>
            <w:r>
              <w:rPr>
                <w:rFonts w:ascii="宋体"/>
                <w:sz w:val="21"/>
              </w:rPr>
              <w:t>6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51" w:right="-3"/>
              <w:jc w:val="left"/>
              <w:rPr>
                <w:rFonts w:ascii="宋体" w:hAnsi="宋体" w:cs="宋体" w:eastAsia="宋体" w:hint="default"/>
                <w:sz w:val="21"/>
                <w:szCs w:val="21"/>
              </w:rPr>
            </w:pPr>
            <w:r>
              <w:rPr>
                <w:rFonts w:ascii="宋体"/>
                <w:sz w:val="21"/>
              </w:rPr>
              <w:t>276,022,551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5" w:right="0"/>
              <w:jc w:val="center"/>
              <w:rPr>
                <w:rFonts w:ascii="宋体" w:hAnsi="宋体" w:cs="宋体" w:eastAsia="宋体" w:hint="default"/>
                <w:sz w:val="21"/>
                <w:szCs w:val="21"/>
              </w:rPr>
            </w:pPr>
            <w:r>
              <w:rPr>
                <w:rFonts w:ascii="宋体" w:hAnsi="宋体" w:cs="宋体" w:eastAsia="宋体" w:hint="default"/>
                <w:sz w:val="21"/>
                <w:szCs w:val="21"/>
              </w:rPr>
              <w:t>冻结</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0"/>
              <w:jc w:val="left"/>
              <w:rPr>
                <w:rFonts w:ascii="宋体" w:hAnsi="宋体" w:cs="宋体" w:eastAsia="宋体" w:hint="default"/>
                <w:sz w:val="21"/>
                <w:szCs w:val="21"/>
              </w:rPr>
            </w:pPr>
            <w:r>
              <w:rPr>
                <w:rFonts w:ascii="宋体"/>
                <w:sz w:val="21"/>
              </w:rPr>
              <w:t>276,022,55</w:t>
            </w:r>
          </w:p>
          <w:p>
            <w:pPr>
              <w:pStyle w:val="TableParagraph"/>
              <w:spacing w:line="240" w:lineRule="auto" w:before="37"/>
              <w:ind w:right="-3"/>
              <w:jc w:val="right"/>
              <w:rPr>
                <w:rFonts w:ascii="宋体" w:hAnsi="宋体" w:cs="宋体" w:eastAsia="宋体" w:hint="default"/>
                <w:sz w:val="21"/>
                <w:szCs w:val="21"/>
              </w:rPr>
            </w:pPr>
            <w:r>
              <w:rPr>
                <w:rFonts w:ascii="宋体"/>
                <w:sz w:val="21"/>
              </w:rPr>
              <w:t>1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left"/>
              <w:rPr>
                <w:rFonts w:ascii="宋体" w:hAnsi="宋体" w:cs="宋体" w:eastAsia="宋体" w:hint="default"/>
                <w:sz w:val="21"/>
                <w:szCs w:val="21"/>
              </w:rPr>
            </w:pPr>
            <w:r>
              <w:rPr>
                <w:rFonts w:ascii="宋体" w:hAnsi="宋体" w:cs="宋体" w:eastAsia="宋体" w:hint="default"/>
                <w:sz w:val="21"/>
                <w:szCs w:val="21"/>
              </w:rPr>
              <w:t>境内自</w:t>
            </w:r>
            <w:r>
              <w:rPr>
                <w:rFonts w:ascii="宋体" w:hAnsi="宋体" w:cs="宋体" w:eastAsia="宋体" w:hint="default"/>
                <w:spacing w:val="-102"/>
                <w:sz w:val="21"/>
                <w:szCs w:val="21"/>
              </w:rPr>
              <w:t> </w:t>
            </w:r>
            <w:r>
              <w:rPr>
                <w:rFonts w:ascii="宋体" w:hAnsi="宋体" w:cs="宋体" w:eastAsia="宋体" w:hint="default"/>
                <w:sz w:val="21"/>
                <w:szCs w:val="21"/>
              </w:rPr>
              <w:t>然人</w:t>
            </w:r>
            <w:r>
              <w:rPr>
                <w:rFonts w:ascii="宋体" w:hAnsi="宋体" w:cs="宋体" w:eastAsia="宋体" w:hint="default"/>
                <w:sz w:val="21"/>
                <w:szCs w:val="21"/>
              </w:rPr>
              <w:t> </w:t>
            </w:r>
          </w:p>
        </w:tc>
      </w:tr>
      <w:tr>
        <w:trPr>
          <w:trHeight w:val="125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北京宏图昌历</w:t>
            </w:r>
            <w:r>
              <w:rPr>
                <w:rFonts w:ascii="宋体" w:hAnsi="宋体" w:cs="宋体" w:eastAsia="宋体" w:hint="default"/>
                <w:w w:val="100"/>
                <w:sz w:val="21"/>
                <w:szCs w:val="21"/>
              </w:rPr>
              <w:t> </w:t>
            </w:r>
            <w:r>
              <w:rPr>
                <w:rFonts w:ascii="宋体" w:hAnsi="宋体" w:cs="宋体" w:eastAsia="宋体" w:hint="default"/>
                <w:sz w:val="21"/>
                <w:szCs w:val="21"/>
              </w:rPr>
              <w:t>投资基金管理</w:t>
            </w:r>
            <w:r>
              <w:rPr>
                <w:rFonts w:ascii="宋体" w:hAnsi="宋体" w:cs="宋体" w:eastAsia="宋体" w:hint="default"/>
                <w:w w:val="100"/>
                <w:sz w:val="21"/>
                <w:szCs w:val="21"/>
              </w:rPr>
              <w:t> </w:t>
            </w:r>
            <w:r>
              <w:rPr>
                <w:rFonts w:ascii="宋体" w:hAnsi="宋体" w:cs="宋体" w:eastAsia="宋体" w:hint="default"/>
                <w:sz w:val="21"/>
                <w:szCs w:val="21"/>
              </w:rPr>
              <w:t>中心（有限合</w:t>
            </w:r>
            <w:r>
              <w:rPr>
                <w:rFonts w:ascii="宋体" w:hAnsi="宋体" w:cs="宋体" w:eastAsia="宋体" w:hint="default"/>
                <w:w w:val="100"/>
                <w:sz w:val="21"/>
                <w:szCs w:val="21"/>
              </w:rPr>
              <w:t> </w:t>
            </w:r>
            <w:r>
              <w:rPr>
                <w:rFonts w:ascii="宋体" w:hAnsi="宋体" w:cs="宋体" w:eastAsia="宋体" w:hint="default"/>
                <w:sz w:val="21"/>
                <w:szCs w:val="21"/>
              </w:rPr>
              <w:t>伙）</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82,908,988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5.58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8" w:right="-3"/>
              <w:jc w:val="left"/>
              <w:rPr>
                <w:rFonts w:ascii="宋体" w:hAnsi="宋体" w:cs="宋体" w:eastAsia="宋体" w:hint="default"/>
                <w:sz w:val="21"/>
                <w:szCs w:val="21"/>
              </w:rPr>
            </w:pPr>
            <w:r>
              <w:rPr>
                <w:rFonts w:ascii="宋体"/>
                <w:sz w:val="21"/>
              </w:rPr>
              <w:t>8,000,000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平安信托有限</w:t>
            </w:r>
            <w:r>
              <w:rPr>
                <w:rFonts w:ascii="宋体" w:hAnsi="宋体" w:cs="宋体" w:eastAsia="宋体" w:hint="default"/>
                <w:w w:val="100"/>
                <w:sz w:val="21"/>
                <w:szCs w:val="21"/>
              </w:rPr>
              <w:t> </w:t>
            </w:r>
            <w:r>
              <w:rPr>
                <w:rFonts w:ascii="宋体" w:hAnsi="宋体" w:cs="宋体" w:eastAsia="宋体" w:hint="default"/>
                <w:sz w:val="21"/>
                <w:szCs w:val="21"/>
              </w:rPr>
              <w:t>责任公司－平</w:t>
            </w:r>
            <w:r>
              <w:rPr>
                <w:rFonts w:ascii="宋体" w:hAnsi="宋体" w:cs="宋体" w:eastAsia="宋体" w:hint="default"/>
                <w:w w:val="100"/>
                <w:sz w:val="21"/>
                <w:szCs w:val="21"/>
              </w:rPr>
              <w:t> </w:t>
            </w:r>
            <w:r>
              <w:rPr>
                <w:rFonts w:ascii="宋体" w:hAnsi="宋体" w:cs="宋体" w:eastAsia="宋体" w:hint="default"/>
                <w:sz w:val="21"/>
                <w:szCs w:val="21"/>
              </w:rPr>
              <w:t>安信托</w:t>
            </w:r>
            <w:r>
              <w:rPr>
                <w:rFonts w:ascii="宋体" w:hAnsi="宋体" w:cs="宋体" w:eastAsia="宋体" w:hint="default"/>
                <w:sz w:val="21"/>
                <w:szCs w:val="21"/>
              </w:rPr>
              <w:t>*</w:t>
            </w:r>
            <w:r>
              <w:rPr>
                <w:rFonts w:ascii="宋体" w:hAnsi="宋体" w:cs="宋体" w:eastAsia="宋体" w:hint="default"/>
                <w:sz w:val="21"/>
                <w:szCs w:val="21"/>
              </w:rPr>
              <w:t>汇安</w:t>
            </w:r>
            <w:r>
              <w:rPr>
                <w:rFonts w:ascii="宋体" w:hAnsi="宋体" w:cs="宋体" w:eastAsia="宋体" w:hint="default"/>
                <w:spacing w:val="-3"/>
                <w:w w:val="100"/>
                <w:sz w:val="21"/>
                <w:szCs w:val="21"/>
              </w:rPr>
              <w:t> </w:t>
            </w:r>
            <w:r>
              <w:rPr>
                <w:rFonts w:ascii="宋体" w:hAnsi="宋体" w:cs="宋体" w:eastAsia="宋体" w:hint="default"/>
                <w:sz w:val="21"/>
                <w:szCs w:val="21"/>
              </w:rPr>
              <w:t>990</w:t>
            </w:r>
            <w:r>
              <w:rPr>
                <w:rFonts w:ascii="宋体" w:hAnsi="宋体" w:cs="宋体" w:eastAsia="宋体" w:hint="default"/>
                <w:spacing w:val="-53"/>
                <w:sz w:val="21"/>
                <w:szCs w:val="21"/>
              </w:rPr>
              <w:t> </w:t>
            </w:r>
            <w:r>
              <w:rPr>
                <w:rFonts w:ascii="宋体" w:hAnsi="宋体" w:cs="宋体" w:eastAsia="宋体" w:hint="default"/>
                <w:sz w:val="21"/>
                <w:szCs w:val="21"/>
              </w:rPr>
              <w:t>号集合资</w:t>
            </w:r>
            <w:r>
              <w:rPr>
                <w:rFonts w:ascii="宋体" w:hAnsi="宋体" w:cs="宋体" w:eastAsia="宋体" w:hint="default"/>
                <w:w w:val="100"/>
                <w:sz w:val="21"/>
                <w:szCs w:val="21"/>
              </w:rPr>
              <w:t> </w:t>
            </w:r>
            <w:r>
              <w:rPr>
                <w:rFonts w:ascii="宋体" w:hAnsi="宋体" w:cs="宋体" w:eastAsia="宋体" w:hint="default"/>
                <w:sz w:val="21"/>
                <w:szCs w:val="21"/>
              </w:rPr>
              <w:t>金信托</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77,000,000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5.18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570"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1"/>
              <w:jc w:val="both"/>
              <w:rPr>
                <w:rFonts w:ascii="宋体" w:hAnsi="宋体" w:cs="宋体" w:eastAsia="宋体" w:hint="default"/>
                <w:sz w:val="21"/>
                <w:szCs w:val="21"/>
              </w:rPr>
            </w:pPr>
            <w:r>
              <w:rPr>
                <w:rFonts w:ascii="宋体" w:hAnsi="宋体" w:cs="宋体" w:eastAsia="宋体" w:hint="default"/>
                <w:sz w:val="21"/>
                <w:szCs w:val="21"/>
              </w:rPr>
              <w:t>国通信托有限</w:t>
            </w:r>
            <w:r>
              <w:rPr>
                <w:rFonts w:ascii="宋体" w:hAnsi="宋体" w:cs="宋体" w:eastAsia="宋体" w:hint="default"/>
                <w:w w:val="100"/>
                <w:sz w:val="21"/>
                <w:szCs w:val="21"/>
              </w:rPr>
              <w:t> </w:t>
            </w:r>
            <w:r>
              <w:rPr>
                <w:rFonts w:ascii="宋体" w:hAnsi="宋体" w:cs="宋体" w:eastAsia="宋体" w:hint="default"/>
                <w:sz w:val="21"/>
                <w:szCs w:val="21"/>
              </w:rPr>
              <w:t>责任公司－国</w:t>
            </w:r>
            <w:r>
              <w:rPr>
                <w:rFonts w:ascii="宋体" w:hAnsi="宋体" w:cs="宋体" w:eastAsia="宋体" w:hint="default"/>
                <w:w w:val="100"/>
                <w:sz w:val="21"/>
                <w:szCs w:val="21"/>
              </w:rPr>
              <w:t> </w:t>
            </w:r>
            <w:r>
              <w:rPr>
                <w:rFonts w:ascii="宋体" w:hAnsi="宋体" w:cs="宋体" w:eastAsia="宋体" w:hint="default"/>
                <w:sz w:val="21"/>
                <w:szCs w:val="21"/>
              </w:rPr>
              <w:t>通信托·聚赢</w:t>
            </w:r>
            <w:r>
              <w:rPr>
                <w:rFonts w:ascii="宋体" w:hAnsi="宋体" w:cs="宋体" w:eastAsia="宋体" w:hint="default"/>
                <w:spacing w:val="-3"/>
                <w:w w:val="100"/>
                <w:sz w:val="21"/>
                <w:szCs w:val="21"/>
              </w:rPr>
              <w:t> </w:t>
            </w:r>
            <w:r>
              <w:rPr>
                <w:rFonts w:ascii="宋体" w:hAnsi="宋体" w:cs="宋体" w:eastAsia="宋体" w:hint="default"/>
                <w:sz w:val="21"/>
                <w:szCs w:val="21"/>
              </w:rPr>
              <w:t>88</w:t>
            </w:r>
            <w:r>
              <w:rPr>
                <w:rFonts w:ascii="宋体" w:hAnsi="宋体" w:cs="宋体" w:eastAsia="宋体" w:hint="default"/>
                <w:spacing w:val="-70"/>
                <w:sz w:val="21"/>
                <w:szCs w:val="21"/>
              </w:rPr>
              <w:t> </w:t>
            </w:r>
            <w:r>
              <w:rPr>
                <w:rFonts w:ascii="宋体" w:hAnsi="宋体" w:cs="宋体" w:eastAsia="宋体" w:hint="default"/>
                <w:sz w:val="21"/>
                <w:szCs w:val="21"/>
              </w:rPr>
              <w:t>号证券投资</w:t>
            </w:r>
            <w:r>
              <w:rPr>
                <w:rFonts w:ascii="宋体" w:hAnsi="宋体" w:cs="宋体" w:eastAsia="宋体" w:hint="default"/>
                <w:w w:val="100"/>
                <w:sz w:val="21"/>
                <w:szCs w:val="21"/>
              </w:rPr>
              <w:t> </w:t>
            </w:r>
            <w:r>
              <w:rPr>
                <w:rFonts w:ascii="宋体" w:hAnsi="宋体" w:cs="宋体" w:eastAsia="宋体" w:hint="default"/>
                <w:sz w:val="21"/>
                <w:szCs w:val="21"/>
              </w:rPr>
              <w:t>单一资金信托</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94" w:right="0"/>
              <w:jc w:val="left"/>
              <w:rPr>
                <w:rFonts w:ascii="宋体" w:hAnsi="宋体" w:cs="宋体" w:eastAsia="宋体" w:hint="default"/>
                <w:sz w:val="21"/>
                <w:szCs w:val="21"/>
              </w:rPr>
            </w:pPr>
            <w:r>
              <w:rPr>
                <w:rFonts w:ascii="宋体"/>
                <w:sz w:val="21"/>
              </w:rPr>
              <w:t>9,538,81</w:t>
            </w:r>
          </w:p>
          <w:p>
            <w:pPr>
              <w:pStyle w:val="TableParagraph"/>
              <w:spacing w:line="240" w:lineRule="auto" w:before="37"/>
              <w:ind w:right="-3"/>
              <w:jc w:val="right"/>
              <w:rPr>
                <w:rFonts w:ascii="宋体" w:hAnsi="宋体" w:cs="宋体" w:eastAsia="宋体" w:hint="default"/>
                <w:sz w:val="21"/>
                <w:szCs w:val="21"/>
              </w:rPr>
            </w:pPr>
            <w:r>
              <w:rPr>
                <w:rFonts w:ascii="宋体"/>
                <w:sz w:val="21"/>
              </w:rPr>
              <w:t>1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64,945,688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4.37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黑龙江黑化集</w:t>
            </w:r>
            <w:r>
              <w:rPr>
                <w:rFonts w:ascii="宋体" w:hAnsi="宋体" w:cs="宋体" w:eastAsia="宋体" w:hint="default"/>
                <w:w w:val="100"/>
                <w:sz w:val="21"/>
                <w:szCs w:val="21"/>
              </w:rPr>
              <w:t> </w:t>
            </w:r>
            <w:r>
              <w:rPr>
                <w:rFonts w:ascii="宋体" w:hAnsi="宋体" w:cs="宋体" w:eastAsia="宋体" w:hint="default"/>
                <w:sz w:val="21"/>
                <w:szCs w:val="21"/>
              </w:rPr>
              <w:t>团有限公司</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1" w:right="-1"/>
              <w:jc w:val="left"/>
              <w:rPr>
                <w:rFonts w:ascii="宋体" w:hAnsi="宋体" w:cs="宋体" w:eastAsia="宋体" w:hint="default"/>
                <w:sz w:val="21"/>
                <w:szCs w:val="21"/>
              </w:rPr>
            </w:pPr>
            <w:r>
              <w:rPr>
                <w:rFonts w:ascii="宋体"/>
                <w:sz w:val="21"/>
              </w:rPr>
              <w:t>38,165,586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72" w:right="0"/>
              <w:jc w:val="left"/>
              <w:rPr>
                <w:rFonts w:ascii="宋体" w:hAnsi="宋体" w:cs="宋体" w:eastAsia="宋体" w:hint="default"/>
                <w:sz w:val="21"/>
                <w:szCs w:val="21"/>
              </w:rPr>
            </w:pPr>
            <w:r>
              <w:rPr>
                <w:rFonts w:ascii="宋体"/>
                <w:sz w:val="21"/>
              </w:rPr>
              <w:t>2.57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105" w:right="0"/>
              <w:jc w:val="center"/>
              <w:rPr>
                <w:rFonts w:ascii="宋体" w:hAnsi="宋体" w:cs="宋体" w:eastAsia="宋体" w:hint="default"/>
                <w:sz w:val="21"/>
                <w:szCs w:val="21"/>
              </w:rPr>
            </w:pPr>
            <w:r>
              <w:rPr>
                <w:rFonts w:ascii="宋体" w:hAnsi="宋体" w:cs="宋体" w:eastAsia="宋体" w:hint="default"/>
                <w:sz w:val="21"/>
                <w:szCs w:val="21"/>
              </w:rPr>
              <w:t>冻结</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12" w:right="-3"/>
              <w:jc w:val="left"/>
              <w:rPr>
                <w:rFonts w:ascii="宋体" w:hAnsi="宋体" w:cs="宋体" w:eastAsia="宋体" w:hint="default"/>
                <w:sz w:val="21"/>
                <w:szCs w:val="21"/>
              </w:rPr>
            </w:pPr>
            <w:r>
              <w:rPr>
                <w:rFonts w:ascii="宋体"/>
                <w:sz w:val="21"/>
              </w:rPr>
              <w:t>38,165,586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258"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both"/>
              <w:rPr>
                <w:rFonts w:ascii="宋体" w:hAnsi="宋体" w:cs="宋体" w:eastAsia="宋体" w:hint="default"/>
                <w:sz w:val="21"/>
                <w:szCs w:val="21"/>
              </w:rPr>
            </w:pPr>
            <w:r>
              <w:rPr>
                <w:rFonts w:ascii="宋体" w:hAnsi="宋体" w:cs="宋体" w:eastAsia="宋体" w:hint="default"/>
                <w:sz w:val="21"/>
                <w:szCs w:val="21"/>
              </w:rPr>
              <w:t>宁波梅山保税</w:t>
            </w:r>
            <w:r>
              <w:rPr>
                <w:rFonts w:ascii="宋体" w:hAnsi="宋体" w:cs="宋体" w:eastAsia="宋体" w:hint="default"/>
                <w:w w:val="100"/>
                <w:sz w:val="21"/>
                <w:szCs w:val="21"/>
              </w:rPr>
              <w:t> </w:t>
            </w:r>
            <w:r>
              <w:rPr>
                <w:rFonts w:ascii="宋体" w:hAnsi="宋体" w:cs="宋体" w:eastAsia="宋体" w:hint="default"/>
                <w:sz w:val="21"/>
                <w:szCs w:val="21"/>
              </w:rPr>
              <w:t>港区航懿投资</w:t>
            </w:r>
            <w:r>
              <w:rPr>
                <w:rFonts w:ascii="宋体" w:hAnsi="宋体" w:cs="宋体" w:eastAsia="宋体" w:hint="default"/>
                <w:w w:val="100"/>
                <w:sz w:val="21"/>
                <w:szCs w:val="21"/>
              </w:rPr>
              <w:t> </w:t>
            </w:r>
            <w:r>
              <w:rPr>
                <w:rFonts w:ascii="宋体" w:hAnsi="宋体" w:cs="宋体" w:eastAsia="宋体" w:hint="default"/>
                <w:sz w:val="21"/>
                <w:szCs w:val="21"/>
              </w:rPr>
              <w:t>咨询合伙企业</w:t>
            </w:r>
          </w:p>
          <w:p>
            <w:pPr>
              <w:pStyle w:val="TableParagraph"/>
              <w:spacing w:line="240" w:lineRule="auto" w:before="7"/>
              <w:ind w:left="103" w:right="0"/>
              <w:jc w:val="both"/>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32,202,880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2.17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94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4"/>
              <w:jc w:val="left"/>
              <w:rPr>
                <w:rFonts w:ascii="宋体" w:hAnsi="宋体" w:cs="宋体" w:eastAsia="宋体" w:hint="default"/>
                <w:sz w:val="21"/>
                <w:szCs w:val="21"/>
              </w:rPr>
            </w:pPr>
            <w:r>
              <w:rPr>
                <w:rFonts w:ascii="宋体" w:hAnsi="宋体" w:cs="宋体" w:eastAsia="宋体" w:hint="default"/>
                <w:sz w:val="21"/>
                <w:szCs w:val="21"/>
              </w:rPr>
              <w:t>宁波创越股权</w:t>
            </w:r>
            <w:r>
              <w:rPr>
                <w:rFonts w:ascii="宋体" w:hAnsi="宋体" w:cs="宋体" w:eastAsia="宋体" w:hint="default"/>
                <w:w w:val="100"/>
                <w:sz w:val="21"/>
                <w:szCs w:val="21"/>
              </w:rPr>
              <w:t> </w:t>
            </w:r>
            <w:r>
              <w:rPr>
                <w:rFonts w:ascii="宋体" w:hAnsi="宋体" w:cs="宋体" w:eastAsia="宋体" w:hint="default"/>
                <w:sz w:val="21"/>
                <w:szCs w:val="21"/>
              </w:rPr>
              <w:t>投资合伙企业</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18,572,400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1.25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未知</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2" w:right="-3"/>
              <w:jc w:val="left"/>
              <w:rPr>
                <w:rFonts w:ascii="宋体" w:hAnsi="宋体" w:cs="宋体" w:eastAsia="宋体" w:hint="default"/>
                <w:sz w:val="21"/>
                <w:szCs w:val="21"/>
              </w:rPr>
            </w:pPr>
            <w:r>
              <w:rPr>
                <w:rFonts w:ascii="宋体"/>
                <w:sz w:val="21"/>
              </w:rPr>
              <w:t>18,572,400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31"/>
              <w:jc w:val="left"/>
              <w:rPr>
                <w:rFonts w:ascii="宋体" w:hAnsi="宋体" w:cs="宋体" w:eastAsia="宋体" w:hint="default"/>
                <w:sz w:val="21"/>
                <w:szCs w:val="21"/>
              </w:rPr>
            </w:pPr>
            <w:r>
              <w:rPr>
                <w:rFonts w:ascii="宋体" w:hAnsi="宋体" w:cs="宋体" w:eastAsia="宋体" w:hint="default"/>
                <w:sz w:val="21"/>
                <w:szCs w:val="21"/>
              </w:rPr>
              <w:t>长城国融投资</w:t>
            </w:r>
            <w:r>
              <w:rPr>
                <w:rFonts w:ascii="宋体" w:hAnsi="宋体" w:cs="宋体" w:eastAsia="宋体" w:hint="default"/>
                <w:w w:val="100"/>
                <w:sz w:val="21"/>
                <w:szCs w:val="21"/>
              </w:rPr>
              <w:t> </w:t>
            </w: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14,000,000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0.94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left"/>
              <w:rPr>
                <w:rFonts w:ascii="宋体" w:hAnsi="宋体" w:cs="宋体" w:eastAsia="宋体" w:hint="default"/>
                <w:sz w:val="21"/>
                <w:szCs w:val="21"/>
              </w:rPr>
            </w:pP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2194"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both"/>
              <w:rPr>
                <w:rFonts w:ascii="宋体" w:hAnsi="宋体" w:cs="宋体" w:eastAsia="宋体" w:hint="default"/>
                <w:sz w:val="21"/>
                <w:szCs w:val="21"/>
              </w:rPr>
            </w:pPr>
            <w:r>
              <w:rPr>
                <w:rFonts w:ascii="宋体" w:hAnsi="宋体" w:cs="宋体" w:eastAsia="宋体" w:hint="default"/>
                <w:sz w:val="21"/>
                <w:szCs w:val="21"/>
              </w:rPr>
              <w:t>红塔红土基金</w:t>
            </w:r>
          </w:p>
          <w:p>
            <w:pPr>
              <w:pStyle w:val="TableParagraph"/>
              <w:spacing w:line="273" w:lineRule="auto" w:before="37"/>
              <w:ind w:left="103" w:right="98"/>
              <w:jc w:val="both"/>
              <w:rPr>
                <w:rFonts w:ascii="宋体" w:hAnsi="宋体" w:cs="宋体" w:eastAsia="宋体" w:hint="default"/>
                <w:sz w:val="21"/>
                <w:szCs w:val="21"/>
              </w:rPr>
            </w:pPr>
            <w:r>
              <w:rPr>
                <w:rFonts w:ascii="宋体" w:hAnsi="宋体" w:cs="宋体" w:eastAsia="宋体" w:hint="default"/>
                <w:sz w:val="21"/>
                <w:szCs w:val="21"/>
              </w:rPr>
              <w:t>－中信证券－</w:t>
            </w:r>
            <w:r>
              <w:rPr>
                <w:rFonts w:ascii="宋体" w:hAnsi="宋体" w:cs="宋体" w:eastAsia="宋体" w:hint="default"/>
                <w:w w:val="100"/>
                <w:sz w:val="21"/>
                <w:szCs w:val="21"/>
              </w:rPr>
              <w:t> </w:t>
            </w:r>
            <w:r>
              <w:rPr>
                <w:rFonts w:ascii="宋体" w:hAnsi="宋体" w:cs="宋体" w:eastAsia="宋体" w:hint="default"/>
                <w:sz w:val="21"/>
                <w:szCs w:val="21"/>
              </w:rPr>
              <w:t>万向信托－万</w:t>
            </w:r>
            <w:r>
              <w:rPr>
                <w:rFonts w:ascii="宋体" w:hAnsi="宋体" w:cs="宋体" w:eastAsia="宋体" w:hint="default"/>
                <w:w w:val="100"/>
                <w:sz w:val="21"/>
                <w:szCs w:val="21"/>
              </w:rPr>
              <w:t> </w:t>
            </w:r>
            <w:r>
              <w:rPr>
                <w:rFonts w:ascii="宋体" w:hAnsi="宋体" w:cs="宋体" w:eastAsia="宋体" w:hint="default"/>
                <w:sz w:val="21"/>
                <w:szCs w:val="21"/>
              </w:rPr>
              <w:t>向信托－星辰</w:t>
            </w:r>
            <w:r>
              <w:rPr>
                <w:rFonts w:ascii="宋体" w:hAnsi="宋体" w:cs="宋体" w:eastAsia="宋体" w:hint="default"/>
                <w:w w:val="100"/>
                <w:sz w:val="21"/>
                <w:szCs w:val="21"/>
              </w:rPr>
              <w:t> </w:t>
            </w:r>
            <w:r>
              <w:rPr>
                <w:rFonts w:ascii="宋体" w:hAnsi="宋体" w:cs="宋体" w:eastAsia="宋体" w:hint="default"/>
                <w:sz w:val="21"/>
                <w:szCs w:val="21"/>
              </w:rPr>
              <w:t>82</w:t>
            </w:r>
            <w:r>
              <w:rPr>
                <w:rFonts w:ascii="宋体" w:hAnsi="宋体" w:cs="宋体" w:eastAsia="宋体" w:hint="default"/>
                <w:spacing w:val="-70"/>
                <w:sz w:val="21"/>
                <w:szCs w:val="21"/>
              </w:rPr>
              <w:t> </w:t>
            </w:r>
            <w:r>
              <w:rPr>
                <w:rFonts w:ascii="宋体" w:hAnsi="宋体" w:cs="宋体" w:eastAsia="宋体" w:hint="default"/>
                <w:sz w:val="21"/>
                <w:szCs w:val="21"/>
              </w:rPr>
              <w:t>号事务管理</w:t>
            </w:r>
            <w:r>
              <w:rPr>
                <w:rFonts w:ascii="宋体" w:hAnsi="宋体" w:cs="宋体" w:eastAsia="宋体" w:hint="default"/>
                <w:w w:val="100"/>
                <w:sz w:val="21"/>
                <w:szCs w:val="21"/>
              </w:rPr>
              <w:t> </w:t>
            </w:r>
            <w:r>
              <w:rPr>
                <w:rFonts w:ascii="宋体" w:hAnsi="宋体" w:cs="宋体" w:eastAsia="宋体" w:hint="default"/>
                <w:sz w:val="21"/>
                <w:szCs w:val="21"/>
              </w:rPr>
              <w:t>类单一资金信</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1" w:right="-1"/>
              <w:jc w:val="left"/>
              <w:rPr>
                <w:rFonts w:ascii="宋体" w:hAnsi="宋体" w:cs="宋体" w:eastAsia="宋体" w:hint="default"/>
                <w:sz w:val="21"/>
                <w:szCs w:val="21"/>
              </w:rPr>
            </w:pPr>
            <w:r>
              <w:rPr>
                <w:rFonts w:ascii="宋体"/>
                <w:sz w:val="21"/>
              </w:rPr>
              <w:t>12,850,871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2" w:right="0"/>
              <w:jc w:val="left"/>
              <w:rPr>
                <w:rFonts w:ascii="宋体" w:hAnsi="宋体" w:cs="宋体" w:eastAsia="宋体" w:hint="default"/>
                <w:sz w:val="21"/>
                <w:szCs w:val="21"/>
              </w:rPr>
            </w:pPr>
            <w:r>
              <w:rPr>
                <w:rFonts w:ascii="宋体"/>
                <w:sz w:val="21"/>
              </w:rPr>
              <w:t>0.86 </w:t>
            </w:r>
          </w:p>
        </w:tc>
        <w:tc>
          <w:tcPr>
            <w:tcW w:w="14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w w:val="100"/>
                <w:sz w:val="21"/>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z w:val="21"/>
              </w:rPr>
              <w:t>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13"/>
              <w:jc w:val="both"/>
              <w:rPr>
                <w:rFonts w:ascii="宋体" w:hAnsi="宋体" w:cs="宋体" w:eastAsia="宋体" w:hint="default"/>
                <w:sz w:val="21"/>
                <w:szCs w:val="21"/>
              </w:rPr>
            </w:pPr>
            <w:r>
              <w:rPr>
                <w:rFonts w:ascii="宋体" w:hAnsi="宋体" w:cs="宋体" w:eastAsia="宋体" w:hint="default"/>
                <w:sz w:val="21"/>
                <w:szCs w:val="21"/>
              </w:rPr>
              <w:t>境内非</w:t>
            </w:r>
            <w:r>
              <w:rPr>
                <w:rFonts w:ascii="宋体" w:hAnsi="宋体" w:cs="宋体" w:eastAsia="宋体" w:hint="default"/>
                <w:spacing w:val="-102"/>
                <w:sz w:val="21"/>
                <w:szCs w:val="21"/>
              </w:rPr>
              <w:t> </w:t>
            </w:r>
            <w:r>
              <w:rPr>
                <w:rFonts w:ascii="宋体" w:hAnsi="宋体" w:cs="宋体" w:eastAsia="宋体" w:hint="default"/>
                <w:sz w:val="21"/>
                <w:szCs w:val="21"/>
              </w:rPr>
              <w:t>国有法</w:t>
            </w:r>
            <w:r>
              <w:rPr>
                <w:rFonts w:ascii="宋体" w:hAnsi="宋体" w:cs="宋体" w:eastAsia="宋体" w:hint="default"/>
                <w:spacing w:val="-10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322" w:hRule="exact"/>
        </w:trPr>
        <w:tc>
          <w:tcPr>
            <w:tcW w:w="905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48"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324" w:hRule="exact"/>
        </w:trPr>
        <w:tc>
          <w:tcPr>
            <w:tcW w:w="2876" w:type="dxa"/>
            <w:gridSpan w:val="3"/>
            <w:vMerge w:val="restart"/>
            <w:tcBorders>
              <w:top w:val="single" w:sz="4" w:space="0" w:color="000000"/>
              <w:left w:val="single" w:sz="4" w:space="0" w:color="000000"/>
              <w:right w:val="single" w:sz="4" w:space="0" w:color="000000"/>
            </w:tcBorders>
          </w:tcPr>
          <w:p>
            <w:pPr>
              <w:pStyle w:val="TableParagraph"/>
              <w:spacing w:line="240" w:lineRule="auto" w:before="150"/>
              <w:ind w:left="1012"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621" w:type="dxa"/>
            <w:gridSpan w:val="3"/>
            <w:vMerge w:val="restart"/>
            <w:tcBorders>
              <w:top w:val="single" w:sz="4" w:space="0" w:color="000000"/>
              <w:left w:val="single" w:sz="4" w:space="0" w:color="000000"/>
              <w:right w:val="single" w:sz="4" w:space="0" w:color="000000"/>
            </w:tcBorders>
          </w:tcPr>
          <w:p>
            <w:pPr>
              <w:pStyle w:val="TableParagraph"/>
              <w:spacing w:line="273" w:lineRule="auto"/>
              <w:ind w:left="1094" w:right="146" w:hanging="946"/>
              <w:jc w:val="left"/>
              <w:rPr>
                <w:rFonts w:ascii="宋体" w:hAnsi="宋体" w:cs="宋体" w:eastAsia="宋体" w:hint="default"/>
                <w:sz w:val="21"/>
                <w:szCs w:val="21"/>
              </w:rPr>
            </w:pPr>
            <w:r>
              <w:rPr>
                <w:rFonts w:ascii="宋体" w:hAnsi="宋体" w:cs="宋体" w:eastAsia="宋体" w:hint="default"/>
                <w:spacing w:val="-2"/>
                <w:sz w:val="21"/>
                <w:szCs w:val="21"/>
              </w:rPr>
              <w:t>持有无限售条件流通股的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数量</w:t>
            </w:r>
            <w:r>
              <w:rPr>
                <w:rFonts w:ascii="宋体" w:hAnsi="宋体" w:cs="宋体" w:eastAsia="宋体" w:hint="default"/>
                <w:sz w:val="21"/>
                <w:szCs w:val="21"/>
              </w:rPr>
              <w:t> </w:t>
            </w:r>
          </w:p>
        </w:tc>
        <w:tc>
          <w:tcPr>
            <w:tcW w:w="35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4"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322" w:hRule="exact"/>
        </w:trPr>
        <w:tc>
          <w:tcPr>
            <w:tcW w:w="2876" w:type="dxa"/>
            <w:gridSpan w:val="3"/>
            <w:vMerge/>
            <w:tcBorders>
              <w:left w:val="single" w:sz="4" w:space="0" w:color="000000"/>
              <w:bottom w:val="single" w:sz="4" w:space="0" w:color="000000"/>
              <w:right w:val="single" w:sz="4" w:space="0" w:color="000000"/>
            </w:tcBorders>
          </w:tcPr>
          <w:p>
            <w:pPr/>
          </w:p>
        </w:tc>
        <w:tc>
          <w:tcPr>
            <w:tcW w:w="2621" w:type="dxa"/>
            <w:gridSpan w:val="3"/>
            <w:vMerge/>
            <w:tcBorders>
              <w:left w:val="single" w:sz="4" w:space="0" w:color="000000"/>
              <w:bottom w:val="single" w:sz="4" w:space="0" w:color="000000"/>
              <w:right w:val="single" w:sz="4" w:space="0" w:color="000000"/>
            </w:tcBorders>
          </w:tcPr>
          <w:p>
            <w:pPr/>
          </w:p>
        </w:tc>
        <w:tc>
          <w:tcPr>
            <w:tcW w:w="2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99"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634" w:hRule="exact"/>
        </w:trPr>
        <w:tc>
          <w:tcPr>
            <w:tcW w:w="2876"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北京宏图昌历投资基金管理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中心（有限合伙）</w:t>
            </w:r>
            <w:r>
              <w:rPr>
                <w:rFonts w:ascii="宋体" w:hAnsi="宋体" w:cs="宋体" w:eastAsia="宋体" w:hint="default"/>
                <w:sz w:val="21"/>
                <w:szCs w:val="21"/>
              </w:rPr>
              <w:t> </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54" w:right="-1"/>
              <w:jc w:val="left"/>
              <w:rPr>
                <w:rFonts w:ascii="宋体" w:hAnsi="宋体" w:cs="宋体" w:eastAsia="宋体" w:hint="default"/>
                <w:sz w:val="21"/>
                <w:szCs w:val="21"/>
              </w:rPr>
            </w:pPr>
            <w:r>
              <w:rPr>
                <w:rFonts w:ascii="宋体"/>
                <w:sz w:val="21"/>
              </w:rPr>
              <w:t>82,908,988 </w:t>
            </w:r>
          </w:p>
        </w:tc>
        <w:tc>
          <w:tcPr>
            <w:tcW w:w="212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24" w:right="0"/>
              <w:jc w:val="left"/>
              <w:rPr>
                <w:rFonts w:ascii="宋体" w:hAnsi="宋体" w:cs="宋体" w:eastAsia="宋体" w:hint="default"/>
                <w:sz w:val="21"/>
                <w:szCs w:val="21"/>
              </w:rPr>
            </w:pPr>
            <w:r>
              <w:rPr>
                <w:rFonts w:ascii="宋体" w:hAnsi="宋体" w:cs="宋体" w:eastAsia="宋体" w:hint="default"/>
                <w:sz w:val="21"/>
                <w:szCs w:val="21"/>
              </w:rPr>
              <w:t>人民币普通股</w:t>
            </w:r>
            <w:r>
              <w:rPr>
                <w:rFonts w:ascii="宋体" w:hAnsi="宋体" w:cs="宋体" w:eastAsia="宋体" w:hint="default"/>
                <w:sz w:val="21"/>
                <w:szCs w:val="21"/>
              </w:rPr>
              <w:t> </w:t>
            </w:r>
          </w:p>
        </w:tc>
        <w:tc>
          <w:tcPr>
            <w:tcW w:w="14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3" w:right="-3"/>
              <w:jc w:val="left"/>
              <w:rPr>
                <w:rFonts w:ascii="宋体" w:hAnsi="宋体" w:cs="宋体" w:eastAsia="宋体" w:hint="default"/>
                <w:sz w:val="21"/>
                <w:szCs w:val="21"/>
              </w:rPr>
            </w:pPr>
            <w:r>
              <w:rPr>
                <w:rFonts w:ascii="宋体"/>
                <w:sz w:val="21"/>
              </w:rPr>
              <w:t>82,908,988 </w:t>
            </w:r>
          </w:p>
        </w:tc>
      </w:tr>
    </w:tbl>
    <w:p>
      <w:pPr>
        <w:spacing w:after="0" w:line="262" w:lineRule="exact"/>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876"/>
        <w:gridCol w:w="2621"/>
        <w:gridCol w:w="2125"/>
        <w:gridCol w:w="1428"/>
      </w:tblGrid>
      <w:tr>
        <w:trPr>
          <w:trHeight w:val="94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5"/>
              <w:jc w:val="left"/>
              <w:rPr>
                <w:rFonts w:ascii="宋体" w:hAnsi="宋体" w:cs="宋体" w:eastAsia="宋体" w:hint="default"/>
                <w:sz w:val="21"/>
                <w:szCs w:val="21"/>
              </w:rPr>
            </w:pPr>
            <w:r>
              <w:rPr>
                <w:rFonts w:ascii="宋体" w:hAnsi="宋体" w:cs="宋体" w:eastAsia="宋体" w:hint="default"/>
                <w:sz w:val="21"/>
                <w:szCs w:val="21"/>
              </w:rPr>
              <w:t>平安信托有限责任公司－平</w:t>
            </w:r>
            <w:r>
              <w:rPr>
                <w:rFonts w:ascii="宋体" w:hAnsi="宋体" w:cs="宋体" w:eastAsia="宋体" w:hint="default"/>
                <w:w w:val="100"/>
                <w:sz w:val="21"/>
                <w:szCs w:val="21"/>
              </w:rPr>
              <w:t> </w:t>
            </w:r>
            <w:r>
              <w:rPr>
                <w:rFonts w:ascii="宋体" w:hAnsi="宋体" w:cs="宋体" w:eastAsia="宋体" w:hint="default"/>
                <w:sz w:val="21"/>
                <w:szCs w:val="21"/>
              </w:rPr>
              <w:t>安信托</w:t>
            </w:r>
            <w:r>
              <w:rPr>
                <w:rFonts w:ascii="宋体" w:hAnsi="宋体" w:cs="宋体" w:eastAsia="宋体" w:hint="default"/>
                <w:sz w:val="21"/>
                <w:szCs w:val="21"/>
              </w:rPr>
              <w:t>*</w:t>
            </w:r>
            <w:r>
              <w:rPr>
                <w:rFonts w:ascii="宋体" w:hAnsi="宋体" w:cs="宋体" w:eastAsia="宋体" w:hint="default"/>
                <w:sz w:val="21"/>
                <w:szCs w:val="21"/>
              </w:rPr>
              <w:t>汇安</w:t>
            </w:r>
            <w:r>
              <w:rPr>
                <w:rFonts w:ascii="宋体" w:hAnsi="宋体" w:cs="宋体" w:eastAsia="宋体" w:hint="default"/>
                <w:spacing w:val="-55"/>
                <w:sz w:val="21"/>
                <w:szCs w:val="21"/>
              </w:rPr>
              <w:t> </w:t>
            </w:r>
            <w:r>
              <w:rPr>
                <w:rFonts w:ascii="宋体" w:hAnsi="宋体" w:cs="宋体" w:eastAsia="宋体" w:hint="default"/>
                <w:sz w:val="21"/>
                <w:szCs w:val="21"/>
              </w:rPr>
              <w:t>990</w:t>
            </w:r>
            <w:r>
              <w:rPr>
                <w:rFonts w:ascii="宋体" w:hAnsi="宋体" w:cs="宋体" w:eastAsia="宋体" w:hint="default"/>
                <w:spacing w:val="-55"/>
                <w:sz w:val="21"/>
                <w:szCs w:val="21"/>
              </w:rPr>
              <w:t> </w:t>
            </w:r>
            <w:r>
              <w:rPr>
                <w:rFonts w:ascii="宋体" w:hAnsi="宋体" w:cs="宋体" w:eastAsia="宋体" w:hint="default"/>
                <w:sz w:val="21"/>
                <w:szCs w:val="21"/>
              </w:rPr>
              <w:t>号集合资金</w:t>
            </w:r>
            <w:r>
              <w:rPr>
                <w:rFonts w:ascii="宋体" w:hAnsi="宋体" w:cs="宋体" w:eastAsia="宋体" w:hint="default"/>
                <w:w w:val="100"/>
                <w:sz w:val="21"/>
                <w:szCs w:val="21"/>
              </w:rPr>
              <w:t> </w:t>
            </w:r>
            <w:r>
              <w:rPr>
                <w:rFonts w:ascii="宋体" w:hAnsi="宋体" w:cs="宋体" w:eastAsia="宋体" w:hint="default"/>
                <w:sz w:val="21"/>
                <w:szCs w:val="21"/>
              </w:rPr>
              <w:t>信托</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77,000,000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77,000,000</w:t>
            </w:r>
            <w:r>
              <w:rPr>
                <w:rFonts w:ascii="宋体"/>
                <w:sz w:val="21"/>
              </w:rPr>
              <w:t> </w:t>
            </w:r>
          </w:p>
        </w:tc>
      </w:tr>
      <w:tr>
        <w:trPr>
          <w:trHeight w:val="94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5"/>
              <w:jc w:val="left"/>
              <w:rPr>
                <w:rFonts w:ascii="宋体" w:hAnsi="宋体" w:cs="宋体" w:eastAsia="宋体" w:hint="default"/>
                <w:sz w:val="21"/>
                <w:szCs w:val="21"/>
              </w:rPr>
            </w:pPr>
            <w:r>
              <w:rPr>
                <w:rFonts w:ascii="宋体" w:hAnsi="宋体" w:cs="宋体" w:eastAsia="宋体" w:hint="default"/>
                <w:sz w:val="21"/>
                <w:szCs w:val="21"/>
              </w:rPr>
              <w:t>国通信托有限责任公司－国</w:t>
            </w:r>
            <w:r>
              <w:rPr>
                <w:rFonts w:ascii="宋体" w:hAnsi="宋体" w:cs="宋体" w:eastAsia="宋体" w:hint="default"/>
                <w:w w:val="100"/>
                <w:sz w:val="21"/>
                <w:szCs w:val="21"/>
              </w:rPr>
              <w:t> </w:t>
            </w:r>
            <w:r>
              <w:rPr>
                <w:rFonts w:ascii="宋体" w:hAnsi="宋体" w:cs="宋体" w:eastAsia="宋体" w:hint="default"/>
                <w:sz w:val="21"/>
                <w:szCs w:val="21"/>
              </w:rPr>
              <w:t>通信托·聚赢</w:t>
            </w:r>
            <w:r>
              <w:rPr>
                <w:rFonts w:ascii="宋体" w:hAnsi="宋体" w:cs="宋体" w:eastAsia="宋体" w:hint="default"/>
                <w:spacing w:val="-55"/>
                <w:sz w:val="21"/>
                <w:szCs w:val="21"/>
              </w:rPr>
              <w:t> </w:t>
            </w:r>
            <w:r>
              <w:rPr>
                <w:rFonts w:ascii="宋体" w:hAnsi="宋体" w:cs="宋体" w:eastAsia="宋体" w:hint="default"/>
                <w:sz w:val="21"/>
                <w:szCs w:val="21"/>
              </w:rPr>
              <w:t>88</w:t>
            </w:r>
            <w:r>
              <w:rPr>
                <w:rFonts w:ascii="宋体" w:hAnsi="宋体" w:cs="宋体" w:eastAsia="宋体" w:hint="default"/>
                <w:spacing w:val="-55"/>
                <w:sz w:val="21"/>
                <w:szCs w:val="21"/>
              </w:rPr>
              <w:t> </w:t>
            </w:r>
            <w:r>
              <w:rPr>
                <w:rFonts w:ascii="宋体" w:hAnsi="宋体" w:cs="宋体" w:eastAsia="宋体" w:hint="default"/>
                <w:sz w:val="21"/>
                <w:szCs w:val="21"/>
              </w:rPr>
              <w:t>号证券投资</w:t>
            </w:r>
            <w:r>
              <w:rPr>
                <w:rFonts w:ascii="宋体" w:hAnsi="宋体" w:cs="宋体" w:eastAsia="宋体" w:hint="default"/>
                <w:w w:val="100"/>
                <w:sz w:val="21"/>
                <w:szCs w:val="21"/>
              </w:rPr>
              <w:t> </w:t>
            </w:r>
            <w:r>
              <w:rPr>
                <w:rFonts w:ascii="宋体" w:hAnsi="宋体" w:cs="宋体" w:eastAsia="宋体" w:hint="default"/>
                <w:sz w:val="21"/>
                <w:szCs w:val="21"/>
              </w:rPr>
              <w:t>单一资金信托</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64,945,688</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64,945,688</w:t>
            </w:r>
            <w:r>
              <w:rPr>
                <w:rFonts w:ascii="宋体"/>
                <w:sz w:val="21"/>
              </w:rPr>
              <w:t> </w:t>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38,165,586</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38,165,586</w:t>
            </w:r>
            <w:r>
              <w:rPr>
                <w:rFonts w:ascii="宋体"/>
                <w:sz w:val="21"/>
              </w:rPr>
              <w:t> </w:t>
            </w:r>
          </w:p>
        </w:tc>
      </w:tr>
      <w:tr>
        <w:trPr>
          <w:trHeight w:val="63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32"/>
              <w:jc w:val="left"/>
              <w:rPr>
                <w:rFonts w:ascii="宋体" w:hAnsi="宋体" w:cs="宋体" w:eastAsia="宋体" w:hint="default"/>
                <w:sz w:val="21"/>
                <w:szCs w:val="21"/>
              </w:rPr>
            </w:pPr>
            <w:r>
              <w:rPr>
                <w:rFonts w:ascii="宋体" w:hAnsi="宋体" w:cs="宋体" w:eastAsia="宋体" w:hint="default"/>
                <w:sz w:val="21"/>
                <w:szCs w:val="21"/>
              </w:rPr>
              <w:t>宁波梅山保税港区航懿投资</w:t>
            </w:r>
            <w:r>
              <w:rPr>
                <w:rFonts w:ascii="宋体" w:hAnsi="宋体" w:cs="宋体" w:eastAsia="宋体" w:hint="default"/>
                <w:w w:val="100"/>
                <w:sz w:val="21"/>
                <w:szCs w:val="21"/>
              </w:rPr>
              <w:t> </w:t>
            </w:r>
            <w:r>
              <w:rPr>
                <w:rFonts w:ascii="宋体" w:hAnsi="宋体" w:cs="宋体" w:eastAsia="宋体" w:hint="default"/>
                <w:sz w:val="21"/>
                <w:szCs w:val="21"/>
              </w:rPr>
              <w:t>咨询合伙企业（有限合伙）</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32,202,880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32,202,880</w:t>
            </w:r>
            <w:r>
              <w:rPr>
                <w:rFonts w:ascii="宋体"/>
                <w:sz w:val="21"/>
              </w:rPr>
              <w:t> </w:t>
            </w:r>
          </w:p>
        </w:tc>
      </w:tr>
      <w:tr>
        <w:trPr>
          <w:trHeight w:val="63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宁波创越股权投资合伙企业</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（有限合伙）</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18,572,400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18,572,400</w:t>
            </w:r>
            <w:r>
              <w:rPr>
                <w:rFonts w:ascii="宋体"/>
                <w:sz w:val="21"/>
              </w:rPr>
              <w:t> </w:t>
            </w:r>
          </w:p>
        </w:tc>
      </w:tr>
      <w:tr>
        <w:trPr>
          <w:trHeight w:val="125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87"/>
              <w:jc w:val="both"/>
              <w:rPr>
                <w:rFonts w:ascii="宋体" w:hAnsi="宋体" w:cs="宋体" w:eastAsia="宋体" w:hint="default"/>
                <w:sz w:val="21"/>
                <w:szCs w:val="21"/>
              </w:rPr>
            </w:pPr>
            <w:r>
              <w:rPr>
                <w:rFonts w:ascii="宋体" w:hAnsi="宋体" w:cs="宋体" w:eastAsia="宋体" w:hint="default"/>
                <w:sz w:val="21"/>
                <w:szCs w:val="21"/>
              </w:rPr>
              <w:t>红塔红土基金－中信证券－</w:t>
            </w:r>
            <w:r>
              <w:rPr>
                <w:rFonts w:ascii="宋体" w:hAnsi="宋体" w:cs="宋体" w:eastAsia="宋体" w:hint="default"/>
                <w:w w:val="100"/>
                <w:sz w:val="21"/>
                <w:szCs w:val="21"/>
              </w:rPr>
              <w:t> </w:t>
            </w:r>
            <w:r>
              <w:rPr>
                <w:rFonts w:ascii="宋体" w:hAnsi="宋体" w:cs="宋体" w:eastAsia="宋体" w:hint="default"/>
                <w:sz w:val="21"/>
                <w:szCs w:val="21"/>
              </w:rPr>
              <w:t>万向信托－万向信托－星辰</w:t>
            </w:r>
            <w:r>
              <w:rPr>
                <w:rFonts w:ascii="宋体" w:hAnsi="宋体" w:cs="宋体" w:eastAsia="宋体" w:hint="default"/>
                <w:w w:val="100"/>
                <w:sz w:val="21"/>
                <w:szCs w:val="21"/>
              </w:rPr>
              <w:t> </w:t>
            </w:r>
            <w:r>
              <w:rPr>
                <w:rFonts w:ascii="宋体" w:hAnsi="宋体" w:cs="宋体" w:eastAsia="宋体" w:hint="default"/>
                <w:sz w:val="21"/>
                <w:szCs w:val="21"/>
              </w:rPr>
              <w:t>82</w:t>
            </w:r>
            <w:r>
              <w:rPr>
                <w:rFonts w:ascii="宋体" w:hAnsi="宋体" w:cs="宋体" w:eastAsia="宋体" w:hint="default"/>
                <w:spacing w:val="-56"/>
                <w:sz w:val="21"/>
                <w:szCs w:val="21"/>
              </w:rPr>
              <w:t> </w:t>
            </w:r>
            <w:r>
              <w:rPr>
                <w:rFonts w:ascii="宋体" w:hAnsi="宋体" w:cs="宋体" w:eastAsia="宋体" w:hint="default"/>
                <w:sz w:val="21"/>
                <w:szCs w:val="21"/>
              </w:rPr>
              <w:t>号事务管理类单一资金信</w:t>
            </w:r>
            <w:r>
              <w:rPr>
                <w:rFonts w:ascii="宋体" w:hAnsi="宋体" w:cs="宋体" w:eastAsia="宋体" w:hint="default"/>
                <w:w w:val="100"/>
                <w:sz w:val="21"/>
                <w:szCs w:val="21"/>
              </w:rPr>
              <w:t> </w:t>
            </w:r>
            <w:r>
              <w:rPr>
                <w:rFonts w:ascii="宋体" w:hAnsi="宋体" w:cs="宋体" w:eastAsia="宋体" w:hint="default"/>
                <w:sz w:val="21"/>
                <w:szCs w:val="21"/>
              </w:rPr>
              <w:t>托</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right"/>
              <w:rPr>
                <w:rFonts w:ascii="宋体" w:hAnsi="宋体" w:cs="宋体" w:eastAsia="宋体" w:hint="default"/>
                <w:sz w:val="21"/>
                <w:szCs w:val="21"/>
              </w:rPr>
            </w:pPr>
            <w:r>
              <w:rPr>
                <w:rFonts w:ascii="宋体"/>
                <w:spacing w:val="-1"/>
                <w:sz w:val="21"/>
              </w:rPr>
              <w:t>12,850,871</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3"/>
              <w:jc w:val="right"/>
              <w:rPr>
                <w:rFonts w:ascii="宋体" w:hAnsi="宋体" w:cs="宋体" w:eastAsia="宋体" w:hint="default"/>
                <w:sz w:val="21"/>
                <w:szCs w:val="21"/>
              </w:rPr>
            </w:pPr>
            <w:r>
              <w:rPr>
                <w:rFonts w:ascii="宋体"/>
                <w:spacing w:val="-1"/>
                <w:sz w:val="21"/>
              </w:rPr>
              <w:t>12,850,871</w:t>
            </w:r>
            <w:r>
              <w:rPr>
                <w:rFonts w:ascii="宋体"/>
                <w:sz w:val="21"/>
              </w:rPr>
              <w:t> </w:t>
            </w:r>
          </w:p>
        </w:tc>
      </w:tr>
      <w:tr>
        <w:trPr>
          <w:trHeight w:val="63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上海仁建企业发展集团有限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right"/>
              <w:rPr>
                <w:rFonts w:ascii="宋体" w:hAnsi="宋体" w:cs="宋体" w:eastAsia="宋体" w:hint="default"/>
                <w:sz w:val="21"/>
                <w:szCs w:val="21"/>
              </w:rPr>
            </w:pPr>
            <w:r>
              <w:rPr>
                <w:rFonts w:ascii="宋体"/>
                <w:spacing w:val="-1"/>
                <w:sz w:val="21"/>
              </w:rPr>
              <w:t>12,722,851</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12,722,851</w:t>
            </w:r>
            <w:r>
              <w:rPr>
                <w:rFonts w:ascii="宋体"/>
                <w:sz w:val="21"/>
              </w:rPr>
              <w:t> </w:t>
            </w:r>
          </w:p>
        </w:tc>
      </w:tr>
      <w:tr>
        <w:trPr>
          <w:trHeight w:val="32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8,486,241</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8,486,241</w:t>
            </w:r>
            <w:r>
              <w:rPr>
                <w:rFonts w:ascii="宋体"/>
                <w:sz w:val="21"/>
              </w:rPr>
              <w:t> </w:t>
            </w:r>
          </w:p>
        </w:tc>
      </w:tr>
      <w:tr>
        <w:trPr>
          <w:trHeight w:val="94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both"/>
              <w:rPr>
                <w:rFonts w:ascii="宋体" w:hAnsi="宋体" w:cs="宋体" w:eastAsia="宋体" w:hint="default"/>
                <w:sz w:val="21"/>
                <w:szCs w:val="21"/>
              </w:rPr>
            </w:pPr>
            <w:r>
              <w:rPr>
                <w:rFonts w:ascii="宋体" w:hAnsi="宋体" w:cs="宋体" w:eastAsia="宋体" w:hint="default"/>
                <w:spacing w:val="-2"/>
                <w:sz w:val="21"/>
                <w:szCs w:val="21"/>
              </w:rPr>
              <w:t>中航信托股份有限公司－中</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航信托·天翼系列债券投资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集合资金信托计划</w:t>
            </w:r>
            <w:r>
              <w:rPr>
                <w:rFonts w:ascii="宋体" w:hAnsi="宋体" w:cs="宋体" w:eastAsia="宋体" w:hint="default"/>
                <w:sz w:val="21"/>
                <w:szCs w:val="21"/>
              </w:rPr>
              <w:t> </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spacing w:val="-1"/>
                <w:sz w:val="21"/>
              </w:rPr>
              <w:t>6,571,150</w:t>
            </w:r>
            <w:r>
              <w:rPr>
                <w:rFonts w:ascii="宋体"/>
                <w:sz w:val="21"/>
              </w:rPr>
              <w:t> </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2"/>
                <w:sz w:val="21"/>
                <w:szCs w:val="21"/>
              </w:rPr>
              <w:t>人民币普通股</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6,571,150</w:t>
            </w:r>
            <w:r>
              <w:rPr>
                <w:rFonts w:ascii="宋体"/>
                <w:sz w:val="21"/>
              </w:rPr>
              <w:t> </w:t>
            </w:r>
          </w:p>
        </w:tc>
      </w:tr>
      <w:tr>
        <w:trPr>
          <w:trHeight w:val="219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上述股东关联关系或一致行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动的说明</w:t>
            </w:r>
            <w:r>
              <w:rPr>
                <w:rFonts w:ascii="宋体" w:hAnsi="宋体" w:cs="宋体" w:eastAsia="宋体" w:hint="default"/>
                <w:sz w:val="21"/>
                <w:szCs w:val="21"/>
              </w:rPr>
              <w:t> </w:t>
            </w:r>
          </w:p>
        </w:tc>
        <w:tc>
          <w:tcPr>
            <w:tcW w:w="61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96"/>
              <w:jc w:val="left"/>
              <w:rPr>
                <w:rFonts w:ascii="宋体" w:hAnsi="宋体" w:cs="宋体" w:eastAsia="宋体" w:hint="default"/>
                <w:sz w:val="21"/>
                <w:szCs w:val="21"/>
              </w:rPr>
            </w:pPr>
            <w:r>
              <w:rPr>
                <w:rFonts w:ascii="宋体" w:hAnsi="宋体" w:cs="宋体" w:eastAsia="宋体" w:hint="default"/>
                <w:spacing w:val="-3"/>
                <w:sz w:val="21"/>
                <w:szCs w:val="21"/>
              </w:rPr>
              <w:t>1</w:t>
            </w:r>
            <w:r>
              <w:rPr>
                <w:rFonts w:ascii="宋体" w:hAnsi="宋体" w:cs="宋体" w:eastAsia="宋体" w:hint="default"/>
                <w:spacing w:val="-3"/>
                <w:sz w:val="21"/>
                <w:szCs w:val="21"/>
              </w:rPr>
              <w:t>、公司第一大股东郭东泽先生和第二大股东郭东圣先生为兄弟关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系，作为一致行动人为公司的控股股东、实际控制人；</w:t>
            </w:r>
            <w:r>
              <w:rPr>
                <w:rFonts w:ascii="宋体" w:hAnsi="宋体" w:cs="宋体" w:eastAsia="宋体" w:hint="default"/>
                <w:w w:val="100"/>
                <w:sz w:val="21"/>
                <w:szCs w:val="21"/>
              </w:rPr>
              <w:t> </w:t>
            </w:r>
            <w:r>
              <w:rPr>
                <w:rFonts w:ascii="宋体" w:hAnsi="宋体" w:cs="宋体" w:eastAsia="宋体" w:hint="default"/>
                <w:spacing w:val="-3"/>
                <w:sz w:val="21"/>
                <w:szCs w:val="21"/>
              </w:rPr>
              <w:t>2</w:t>
            </w:r>
            <w:r>
              <w:rPr>
                <w:rFonts w:ascii="宋体" w:hAnsi="宋体" w:cs="宋体" w:eastAsia="宋体" w:hint="default"/>
                <w:spacing w:val="-3"/>
                <w:sz w:val="21"/>
                <w:szCs w:val="21"/>
              </w:rPr>
              <w:t>、上海仁建企业发展集团有限公司为公司控股股东、实际控制人</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郭东泽、郭东圣控制的企业，其中郭东泽认缴</w:t>
            </w:r>
            <w:r>
              <w:rPr>
                <w:rFonts w:ascii="宋体" w:hAnsi="宋体" w:cs="宋体" w:eastAsia="宋体" w:hint="default"/>
                <w:spacing w:val="-55"/>
                <w:sz w:val="21"/>
                <w:szCs w:val="21"/>
              </w:rPr>
              <w:t> </w:t>
            </w:r>
            <w:r>
              <w:rPr>
                <w:rFonts w:ascii="宋体" w:hAnsi="宋体" w:cs="宋体" w:eastAsia="宋体" w:hint="default"/>
                <w:sz w:val="21"/>
                <w:szCs w:val="21"/>
              </w:rPr>
              <w:t>110,000</w:t>
            </w:r>
            <w:r>
              <w:rPr>
                <w:rFonts w:ascii="宋体" w:hAnsi="宋体" w:cs="宋体" w:eastAsia="宋体" w:hint="default"/>
                <w:spacing w:val="-54"/>
                <w:sz w:val="21"/>
                <w:szCs w:val="21"/>
              </w:rPr>
              <w:t> </w:t>
            </w:r>
            <w:r>
              <w:rPr>
                <w:rFonts w:ascii="宋体" w:hAnsi="宋体" w:cs="宋体" w:eastAsia="宋体" w:hint="default"/>
                <w:sz w:val="21"/>
                <w:szCs w:val="21"/>
              </w:rPr>
              <w:t>万元，持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pacing w:val="-54"/>
                <w:sz w:val="21"/>
                <w:szCs w:val="21"/>
              </w:rPr>
              <w:t> </w:t>
            </w:r>
            <w:r>
              <w:rPr>
                <w:rFonts w:ascii="宋体" w:hAnsi="宋体" w:cs="宋体" w:eastAsia="宋体" w:hint="default"/>
                <w:sz w:val="21"/>
                <w:szCs w:val="21"/>
              </w:rPr>
              <w:t>55.00%</w:t>
            </w:r>
            <w:r>
              <w:rPr>
                <w:rFonts w:ascii="宋体" w:hAnsi="宋体" w:cs="宋体" w:eastAsia="宋体" w:hint="default"/>
                <w:sz w:val="21"/>
                <w:szCs w:val="21"/>
              </w:rPr>
              <w:t>，郭东圣认缴</w:t>
            </w:r>
            <w:r>
              <w:rPr>
                <w:rFonts w:ascii="宋体" w:hAnsi="宋体" w:cs="宋体" w:eastAsia="宋体" w:hint="default"/>
                <w:spacing w:val="-53"/>
                <w:sz w:val="21"/>
                <w:szCs w:val="21"/>
              </w:rPr>
              <w:t> </w:t>
            </w:r>
            <w:r>
              <w:rPr>
                <w:rFonts w:ascii="宋体" w:hAnsi="宋体" w:cs="宋体" w:eastAsia="宋体" w:hint="default"/>
                <w:sz w:val="21"/>
                <w:szCs w:val="21"/>
              </w:rPr>
              <w:t>90,000</w:t>
            </w:r>
            <w:r>
              <w:rPr>
                <w:rFonts w:ascii="宋体" w:hAnsi="宋体" w:cs="宋体" w:eastAsia="宋体" w:hint="default"/>
                <w:spacing w:val="-56"/>
                <w:sz w:val="21"/>
                <w:szCs w:val="21"/>
              </w:rPr>
              <w:t> </w:t>
            </w:r>
            <w:r>
              <w:rPr>
                <w:rFonts w:ascii="宋体" w:hAnsi="宋体" w:cs="宋体" w:eastAsia="宋体" w:hint="default"/>
                <w:sz w:val="21"/>
                <w:szCs w:val="21"/>
              </w:rPr>
              <w:t>万元，持股</w:t>
            </w:r>
            <w:r>
              <w:rPr>
                <w:rFonts w:ascii="宋体" w:hAnsi="宋体" w:cs="宋体" w:eastAsia="宋体" w:hint="default"/>
                <w:spacing w:val="-54"/>
                <w:sz w:val="21"/>
                <w:szCs w:val="21"/>
              </w:rPr>
              <w:t> </w:t>
            </w:r>
            <w:r>
              <w:rPr>
                <w:rFonts w:ascii="宋体" w:hAnsi="宋体" w:cs="宋体" w:eastAsia="宋体" w:hint="default"/>
                <w:sz w:val="21"/>
                <w:szCs w:val="21"/>
              </w:rPr>
              <w:t>45.00%</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、公司未知其他股东之间是否存在关联关系或是否为一致行动</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63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38"/>
              <w:jc w:val="left"/>
              <w:rPr>
                <w:rFonts w:ascii="宋体" w:hAnsi="宋体" w:cs="宋体" w:eastAsia="宋体" w:hint="default"/>
                <w:sz w:val="21"/>
                <w:szCs w:val="21"/>
              </w:rPr>
            </w:pPr>
            <w:r>
              <w:rPr>
                <w:rFonts w:ascii="宋体" w:hAnsi="宋体" w:cs="宋体" w:eastAsia="宋体" w:hint="default"/>
                <w:spacing w:val="-2"/>
                <w:sz w:val="21"/>
                <w:szCs w:val="21"/>
              </w:rPr>
              <w:t>表决权恢复的优先股股东及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持股数量的说明</w:t>
            </w:r>
            <w:r>
              <w:rPr>
                <w:rFonts w:ascii="宋体" w:hAnsi="宋体" w:cs="宋体" w:eastAsia="宋体" w:hint="default"/>
                <w:sz w:val="21"/>
                <w:szCs w:val="21"/>
              </w:rPr>
              <w:t> </w:t>
            </w:r>
          </w:p>
        </w:tc>
        <w:tc>
          <w:tcPr>
            <w:tcW w:w="61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spacing w:after="0" w:line="262" w:lineRule="exact"/>
        <w:jc w:val="left"/>
        <w:rPr>
          <w:rFonts w:ascii="宋体" w:hAnsi="宋体" w:cs="宋体" w:eastAsia="宋体" w:hint="default"/>
          <w:sz w:val="21"/>
          <w:szCs w:val="21"/>
        </w:rPr>
        <w:sectPr>
          <w:footerReference w:type="default" r:id="rId29"/>
          <w:pgSz w:w="11910" w:h="16840"/>
          <w:pgMar w:footer="1195" w:header="880" w:top="1120" w:bottom="1380" w:left="1580" w:right="1040"/>
        </w:sectPr>
      </w:pPr>
    </w:p>
    <w:p>
      <w:pPr>
        <w:pStyle w:val="BodyText"/>
        <w:spacing w:line="273" w:lineRule="auto"/>
        <w:ind w:left="218" w:right="0"/>
        <w:jc w:val="left"/>
        <w:rPr>
          <w:rFonts w:ascii="宋体" w:hAnsi="宋体" w:cs="宋体" w:eastAsia="宋体" w:hint="default"/>
        </w:rPr>
      </w:pPr>
      <w:r>
        <w:rPr>
          <w:rFonts w:ascii="宋体" w:hAnsi="宋体" w:cs="宋体" w:eastAsia="宋体" w:hint="default"/>
          <w:w w:val="100"/>
        </w:rPr>
        <w:t>  </w:t>
      </w:r>
      <w:r>
        <w:rPr>
          <w:w w:val="100"/>
        </w:rPr>
        <w:t>前十</w:t>
      </w:r>
      <w:r>
        <w:rPr>
          <w:spacing w:val="-3"/>
          <w:w w:val="100"/>
        </w:rPr>
        <w:t>名</w:t>
      </w:r>
      <w:r>
        <w:rPr>
          <w:w w:val="100"/>
        </w:rPr>
        <w:t>有</w:t>
      </w:r>
      <w:r>
        <w:rPr>
          <w:spacing w:val="-3"/>
          <w:w w:val="100"/>
        </w:rPr>
        <w:t>限</w:t>
      </w:r>
      <w:r>
        <w:rPr>
          <w:w w:val="100"/>
        </w:rPr>
        <w:t>售</w:t>
      </w:r>
      <w:r>
        <w:rPr>
          <w:spacing w:val="-3"/>
          <w:w w:val="100"/>
        </w:rPr>
        <w:t>条</w:t>
      </w:r>
      <w:r>
        <w:rPr>
          <w:w w:val="100"/>
        </w:rPr>
        <w:t>件</w:t>
      </w:r>
      <w:r>
        <w:rPr>
          <w:spacing w:val="-3"/>
          <w:w w:val="100"/>
        </w:rPr>
        <w:t>股</w:t>
      </w:r>
      <w:r>
        <w:rPr>
          <w:w w:val="100"/>
        </w:rPr>
        <w:t>东</w:t>
      </w:r>
      <w:r>
        <w:rPr>
          <w:spacing w:val="-3"/>
          <w:w w:val="100"/>
        </w:rPr>
        <w:t>持</w:t>
      </w:r>
      <w:r>
        <w:rPr>
          <w:w w:val="100"/>
        </w:rPr>
        <w:t>股数</w:t>
      </w:r>
      <w:r>
        <w:rPr>
          <w:spacing w:val="-3"/>
          <w:w w:val="100"/>
        </w:rPr>
        <w:t>量</w:t>
      </w:r>
      <w:r>
        <w:rPr>
          <w:w w:val="100"/>
        </w:rPr>
        <w:t>及</w:t>
      </w:r>
      <w:r>
        <w:rPr>
          <w:spacing w:val="-3"/>
          <w:w w:val="100"/>
        </w:rPr>
        <w:t>限</w:t>
      </w:r>
      <w:r>
        <w:rPr>
          <w:w w:val="100"/>
        </w:rPr>
        <w:t>售</w:t>
      </w:r>
      <w:r>
        <w:rPr>
          <w:spacing w:val="-3"/>
          <w:w w:val="100"/>
        </w:rPr>
        <w:t>条件</w:t>
      </w:r>
      <w:r>
        <w:rPr>
          <w:rFonts w:ascii="宋体" w:hAnsi="宋体" w:cs="宋体" w:eastAsia="宋体" w:hint="default"/>
          <w:w w:val="100"/>
        </w:rPr>
        <w:t> </w:t>
      </w:r>
    </w:p>
    <w:p>
      <w:pPr>
        <w:pStyle w:val="BodyText"/>
        <w:spacing w:line="240" w:lineRule="auto" w:before="7"/>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18"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3678"/>
            <w:col w:w="1296"/>
          </w:cols>
        </w:sectPr>
      </w:pPr>
    </w:p>
    <w:p>
      <w:pPr>
        <w:spacing w:line="240" w:lineRule="auto" w:before="11"/>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636" w:hRule="exact"/>
        </w:trPr>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 </w:t>
            </w:r>
          </w:p>
        </w:tc>
        <w:tc>
          <w:tcPr>
            <w:tcW w:w="33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有限售条件股东名称</w:t>
            </w:r>
            <w:r>
              <w:rPr>
                <w:rFonts w:ascii="宋体" w:hAnsi="宋体" w:cs="宋体" w:eastAsia="宋体" w:hint="default"/>
                <w:sz w:val="21"/>
                <w:szCs w:val="21"/>
              </w:rPr>
              <w:t> </w:t>
            </w:r>
          </w:p>
        </w:tc>
        <w:tc>
          <w:tcPr>
            <w:tcW w:w="16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184" w:right="77"/>
              <w:jc w:val="left"/>
              <w:rPr>
                <w:rFonts w:ascii="宋体" w:hAnsi="宋体" w:cs="宋体" w:eastAsia="宋体" w:hint="default"/>
                <w:sz w:val="21"/>
                <w:szCs w:val="21"/>
              </w:rPr>
            </w:pPr>
            <w:r>
              <w:rPr>
                <w:rFonts w:ascii="宋体" w:hAnsi="宋体" w:cs="宋体" w:eastAsia="宋体" w:hint="default"/>
                <w:sz w:val="21"/>
                <w:szCs w:val="21"/>
              </w:rPr>
              <w:t>持有的有限售</w:t>
            </w:r>
            <w:r>
              <w:rPr>
                <w:rFonts w:ascii="宋体" w:hAnsi="宋体" w:cs="宋体" w:eastAsia="宋体" w:hint="default"/>
                <w:w w:val="100"/>
                <w:sz w:val="21"/>
                <w:szCs w:val="21"/>
              </w:rPr>
              <w:t> </w:t>
            </w:r>
            <w:r>
              <w:rPr>
                <w:rFonts w:ascii="宋体" w:hAnsi="宋体" w:cs="宋体" w:eastAsia="宋体" w:hint="default"/>
                <w:sz w:val="21"/>
                <w:szCs w:val="21"/>
              </w:rPr>
              <w:t>条件股份数量</w:t>
            </w:r>
            <w:r>
              <w:rPr>
                <w:rFonts w:ascii="宋体" w:hAnsi="宋体" w:cs="宋体" w:eastAsia="宋体" w:hint="default"/>
                <w:sz w:val="21"/>
                <w:szCs w:val="21"/>
              </w:rPr>
              <w:t> </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70" w:right="139" w:hanging="632"/>
              <w:jc w:val="left"/>
              <w:rPr>
                <w:rFonts w:ascii="宋体" w:hAnsi="宋体" w:cs="宋体" w:eastAsia="宋体" w:hint="default"/>
                <w:sz w:val="21"/>
                <w:szCs w:val="21"/>
              </w:rPr>
            </w:pPr>
            <w:r>
              <w:rPr>
                <w:rFonts w:ascii="宋体" w:hAnsi="宋体" w:cs="宋体" w:eastAsia="宋体" w:hint="default"/>
                <w:spacing w:val="-2"/>
                <w:sz w:val="21"/>
                <w:szCs w:val="21"/>
              </w:rPr>
              <w:t>有限售条件股份可上市</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交易情况</w:t>
            </w:r>
            <w:r>
              <w:rPr>
                <w:rFonts w:ascii="宋体" w:hAnsi="宋体" w:cs="宋体" w:eastAsia="宋体" w:hint="default"/>
                <w:sz w:val="21"/>
                <w:szCs w:val="21"/>
              </w:rPr>
              <w:t> </w:t>
            </w:r>
          </w:p>
        </w:tc>
        <w:tc>
          <w:tcPr>
            <w:tcW w:w="10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73" w:lineRule="auto"/>
              <w:ind w:left="410" w:right="197" w:hanging="209"/>
              <w:jc w:val="left"/>
              <w:rPr>
                <w:rFonts w:ascii="宋体" w:hAnsi="宋体" w:cs="宋体" w:eastAsia="宋体" w:hint="default"/>
                <w:sz w:val="21"/>
                <w:szCs w:val="21"/>
              </w:rPr>
            </w:pP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w:t>
            </w:r>
            <w:r>
              <w:rPr>
                <w:rFonts w:ascii="宋体" w:hAnsi="宋体" w:cs="宋体" w:eastAsia="宋体" w:hint="default"/>
                <w:sz w:val="21"/>
                <w:szCs w:val="21"/>
              </w:rPr>
              <w:t> </w:t>
            </w:r>
          </w:p>
        </w:tc>
      </w:tr>
      <w:tr>
        <w:trPr>
          <w:trHeight w:val="946" w:hRule="exact"/>
        </w:trPr>
        <w:tc>
          <w:tcPr>
            <w:tcW w:w="650" w:type="dxa"/>
            <w:vMerge/>
            <w:tcBorders>
              <w:left w:val="single" w:sz="4" w:space="0" w:color="000000"/>
              <w:bottom w:val="single" w:sz="4" w:space="0" w:color="000000"/>
              <w:right w:val="single" w:sz="4" w:space="0" w:color="000000"/>
            </w:tcBorders>
          </w:tcPr>
          <w:p>
            <w:pPr/>
          </w:p>
        </w:tc>
        <w:tc>
          <w:tcPr>
            <w:tcW w:w="3322" w:type="dxa"/>
            <w:vMerge/>
            <w:tcBorders>
              <w:left w:val="single" w:sz="4" w:space="0" w:color="000000"/>
              <w:bottom w:val="single" w:sz="4" w:space="0" w:color="000000"/>
              <w:right w:val="single" w:sz="4" w:space="0" w:color="000000"/>
            </w:tcBorders>
          </w:tcPr>
          <w:p>
            <w:pPr/>
          </w:p>
        </w:tc>
        <w:tc>
          <w:tcPr>
            <w:tcW w:w="1640" w:type="dxa"/>
            <w:vMerge/>
            <w:tcBorders>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78" w:right="173" w:hanging="104"/>
              <w:jc w:val="left"/>
              <w:rPr>
                <w:rFonts w:ascii="宋体" w:hAnsi="宋体" w:cs="宋体" w:eastAsia="宋体" w:hint="default"/>
                <w:sz w:val="21"/>
                <w:szCs w:val="21"/>
              </w:rPr>
            </w:pPr>
            <w:r>
              <w:rPr>
                <w:rFonts w:ascii="宋体" w:hAnsi="宋体" w:cs="宋体" w:eastAsia="宋体" w:hint="default"/>
                <w:sz w:val="21"/>
                <w:szCs w:val="21"/>
              </w:rPr>
              <w:t>可上市交</w:t>
            </w:r>
            <w:r>
              <w:rPr>
                <w:rFonts w:ascii="宋体" w:hAnsi="宋体" w:cs="宋体" w:eastAsia="宋体" w:hint="default"/>
                <w:w w:val="100"/>
                <w:sz w:val="21"/>
                <w:szCs w:val="21"/>
              </w:rPr>
              <w:t> </w:t>
            </w:r>
            <w:r>
              <w:rPr>
                <w:rFonts w:ascii="宋体" w:hAnsi="宋体" w:cs="宋体" w:eastAsia="宋体" w:hint="default"/>
                <w:sz w:val="21"/>
                <w:szCs w:val="21"/>
              </w:rPr>
              <w:t>易时间</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70" w:right="166"/>
              <w:jc w:val="both"/>
              <w:rPr>
                <w:rFonts w:ascii="宋体" w:hAnsi="宋体" w:cs="宋体" w:eastAsia="宋体" w:hint="default"/>
                <w:sz w:val="21"/>
                <w:szCs w:val="21"/>
              </w:rPr>
            </w:pPr>
            <w:r>
              <w:rPr>
                <w:rFonts w:ascii="宋体" w:hAnsi="宋体" w:cs="宋体" w:eastAsia="宋体" w:hint="default"/>
                <w:sz w:val="21"/>
                <w:szCs w:val="21"/>
              </w:rPr>
              <w:t>新增可上</w:t>
            </w:r>
            <w:r>
              <w:rPr>
                <w:rFonts w:ascii="宋体" w:hAnsi="宋体" w:cs="宋体" w:eastAsia="宋体" w:hint="default"/>
                <w:w w:val="100"/>
                <w:sz w:val="21"/>
                <w:szCs w:val="21"/>
              </w:rPr>
              <w:t> </w:t>
            </w:r>
            <w:r>
              <w:rPr>
                <w:rFonts w:ascii="宋体" w:hAnsi="宋体" w:cs="宋体" w:eastAsia="宋体" w:hint="default"/>
                <w:sz w:val="21"/>
                <w:szCs w:val="21"/>
              </w:rPr>
              <w:t>市交易股</w:t>
            </w:r>
            <w:r>
              <w:rPr>
                <w:rFonts w:ascii="宋体" w:hAnsi="宋体" w:cs="宋体" w:eastAsia="宋体" w:hint="default"/>
                <w:w w:val="100"/>
                <w:sz w:val="21"/>
                <w:szCs w:val="21"/>
              </w:rPr>
              <w:t> </w:t>
            </w:r>
            <w:r>
              <w:rPr>
                <w:rFonts w:ascii="宋体" w:hAnsi="宋体" w:cs="宋体" w:eastAsia="宋体" w:hint="default"/>
                <w:sz w:val="21"/>
                <w:szCs w:val="21"/>
              </w:rPr>
              <w:t>份数量</w:t>
            </w:r>
            <w:r>
              <w:rPr>
                <w:rFonts w:ascii="宋体" w:hAnsi="宋体" w:cs="宋体" w:eastAsia="宋体" w:hint="default"/>
                <w:sz w:val="21"/>
                <w:szCs w:val="21"/>
              </w:rPr>
              <w:t> </w:t>
            </w:r>
          </w:p>
        </w:tc>
        <w:tc>
          <w:tcPr>
            <w:tcW w:w="1044" w:type="dxa"/>
            <w:vMerge/>
            <w:tcBorders>
              <w:left w:val="single" w:sz="4" w:space="0" w:color="000000"/>
              <w:bottom w:val="single" w:sz="4" w:space="0" w:color="000000"/>
              <w:right w:val="single" w:sz="4" w:space="0" w:color="000000"/>
            </w:tcBorders>
          </w:tcPr>
          <w:p>
            <w:pP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1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71" w:right="-3"/>
              <w:jc w:val="left"/>
              <w:rPr>
                <w:rFonts w:ascii="宋体" w:hAnsi="宋体" w:cs="宋体" w:eastAsia="宋体" w:hint="default"/>
                <w:sz w:val="21"/>
                <w:szCs w:val="21"/>
              </w:rPr>
            </w:pPr>
            <w:r>
              <w:rPr>
                <w:rFonts w:ascii="宋体"/>
                <w:sz w:val="21"/>
              </w:rPr>
              <w:t>402,331,708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402,331,7</w:t>
            </w:r>
          </w:p>
          <w:p>
            <w:pPr>
              <w:pStyle w:val="TableParagraph"/>
              <w:spacing w:line="240" w:lineRule="auto" w:before="37"/>
              <w:ind w:right="-3"/>
              <w:jc w:val="right"/>
              <w:rPr>
                <w:rFonts w:ascii="宋体" w:hAnsi="宋体" w:cs="宋体" w:eastAsia="宋体" w:hint="default"/>
                <w:sz w:val="21"/>
                <w:szCs w:val="21"/>
              </w:rPr>
            </w:pPr>
            <w:r>
              <w:rPr>
                <w:rFonts w:ascii="宋体"/>
                <w:sz w:val="21"/>
              </w:rPr>
              <w:t>08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非公开</w:t>
            </w:r>
            <w:r>
              <w:rPr>
                <w:rFonts w:ascii="宋体" w:hAnsi="宋体" w:cs="宋体" w:eastAsia="宋体" w:hint="default"/>
                <w:spacing w:val="-102"/>
                <w:sz w:val="21"/>
                <w:szCs w:val="21"/>
              </w:rPr>
              <w:t> </w:t>
            </w: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r>
    </w:tbl>
    <w:p>
      <w:pPr>
        <w:spacing w:after="0" w:line="273"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50"/>
        <w:gridCol w:w="3322"/>
        <w:gridCol w:w="1640"/>
        <w:gridCol w:w="1202"/>
        <w:gridCol w:w="1191"/>
        <w:gridCol w:w="1044"/>
      </w:tblGrid>
      <w:tr>
        <w:trPr>
          <w:trHeight w:val="948"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sz w:val="21"/>
              </w:rPr>
              <w:t>2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3"/>
              <w:jc w:val="right"/>
              <w:rPr>
                <w:rFonts w:ascii="宋体" w:hAnsi="宋体" w:cs="宋体" w:eastAsia="宋体" w:hint="default"/>
                <w:sz w:val="21"/>
                <w:szCs w:val="21"/>
              </w:rPr>
            </w:pPr>
            <w:r>
              <w:rPr>
                <w:rFonts w:ascii="宋体"/>
                <w:spacing w:val="-1"/>
                <w:sz w:val="21"/>
              </w:rPr>
              <w:t>276,022,551</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31" w:right="0"/>
              <w:jc w:val="left"/>
              <w:rPr>
                <w:rFonts w:ascii="宋体" w:hAnsi="宋体" w:cs="宋体" w:eastAsia="宋体" w:hint="default"/>
                <w:sz w:val="21"/>
                <w:szCs w:val="21"/>
              </w:rPr>
            </w:pPr>
            <w:r>
              <w:rPr>
                <w:rFonts w:ascii="宋体"/>
                <w:sz w:val="21"/>
              </w:rPr>
              <w:t>276,022,5</w:t>
            </w:r>
          </w:p>
          <w:p>
            <w:pPr>
              <w:pStyle w:val="TableParagraph"/>
              <w:spacing w:line="240" w:lineRule="auto" w:before="37"/>
              <w:ind w:right="-3"/>
              <w:jc w:val="right"/>
              <w:rPr>
                <w:rFonts w:ascii="宋体" w:hAnsi="宋体" w:cs="宋体" w:eastAsia="宋体" w:hint="default"/>
                <w:sz w:val="21"/>
                <w:szCs w:val="21"/>
              </w:rPr>
            </w:pPr>
            <w:r>
              <w:rPr>
                <w:rFonts w:ascii="宋体"/>
                <w:sz w:val="21"/>
              </w:rPr>
              <w:t>51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非公开</w:t>
            </w:r>
            <w:r>
              <w:rPr>
                <w:rFonts w:ascii="宋体" w:hAnsi="宋体" w:cs="宋体" w:eastAsia="宋体" w:hint="default"/>
                <w:spacing w:val="-102"/>
                <w:sz w:val="21"/>
                <w:szCs w:val="21"/>
              </w:rPr>
              <w:t> </w:t>
            </w: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r>
      <w:tr>
        <w:trPr>
          <w:trHeight w:val="946" w:hRule="exact"/>
        </w:trPr>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sz w:val="21"/>
              </w:rPr>
              <w:t>3 </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spacing w:val="-1"/>
                <w:sz w:val="21"/>
              </w:rPr>
              <w:t>120,986,225</w:t>
            </w:r>
            <w:r>
              <w:rPr>
                <w:rFonts w:ascii="宋体"/>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31" w:right="0"/>
              <w:jc w:val="left"/>
              <w:rPr>
                <w:rFonts w:ascii="宋体" w:hAnsi="宋体" w:cs="宋体" w:eastAsia="宋体" w:hint="default"/>
                <w:sz w:val="21"/>
                <w:szCs w:val="21"/>
              </w:rPr>
            </w:pPr>
            <w:r>
              <w:rPr>
                <w:rFonts w:ascii="宋体"/>
                <w:sz w:val="21"/>
              </w:rPr>
              <w:t>120,986,2</w:t>
            </w:r>
          </w:p>
          <w:p>
            <w:pPr>
              <w:pStyle w:val="TableParagraph"/>
              <w:spacing w:line="240" w:lineRule="auto" w:before="37"/>
              <w:ind w:right="-3"/>
              <w:jc w:val="right"/>
              <w:rPr>
                <w:rFonts w:ascii="宋体" w:hAnsi="宋体" w:cs="宋体" w:eastAsia="宋体" w:hint="default"/>
                <w:sz w:val="21"/>
                <w:szCs w:val="21"/>
              </w:rPr>
            </w:pPr>
            <w:r>
              <w:rPr>
                <w:rFonts w:ascii="宋体"/>
                <w:sz w:val="21"/>
              </w:rPr>
              <w:t>25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295"/>
              <w:jc w:val="both"/>
              <w:rPr>
                <w:rFonts w:ascii="宋体" w:hAnsi="宋体" w:cs="宋体" w:eastAsia="宋体" w:hint="default"/>
                <w:sz w:val="21"/>
                <w:szCs w:val="21"/>
              </w:rPr>
            </w:pPr>
            <w:r>
              <w:rPr>
                <w:rFonts w:ascii="宋体" w:hAnsi="宋体" w:cs="宋体" w:eastAsia="宋体" w:hint="default"/>
                <w:sz w:val="21"/>
                <w:szCs w:val="21"/>
              </w:rPr>
              <w:t>非公开</w:t>
            </w:r>
            <w:r>
              <w:rPr>
                <w:rFonts w:ascii="宋体" w:hAnsi="宋体" w:cs="宋体" w:eastAsia="宋体" w:hint="default"/>
                <w:spacing w:val="-102"/>
                <w:sz w:val="21"/>
                <w:szCs w:val="21"/>
              </w:rPr>
              <w:t> </w:t>
            </w:r>
            <w:r>
              <w:rPr>
                <w:rFonts w:ascii="宋体" w:hAnsi="宋体" w:cs="宋体" w:eastAsia="宋体" w:hint="default"/>
                <w:sz w:val="21"/>
                <w:szCs w:val="21"/>
              </w:rPr>
              <w:t>发行限</w:t>
            </w:r>
            <w:r>
              <w:rPr>
                <w:rFonts w:ascii="宋体" w:hAnsi="宋体" w:cs="宋体" w:eastAsia="宋体" w:hint="default"/>
                <w:spacing w:val="-102"/>
                <w:sz w:val="21"/>
                <w:szCs w:val="21"/>
              </w:rPr>
              <w:t> </w:t>
            </w:r>
            <w:r>
              <w:rPr>
                <w:rFonts w:ascii="宋体" w:hAnsi="宋体" w:cs="宋体" w:eastAsia="宋体" w:hint="default"/>
                <w:sz w:val="21"/>
                <w:szCs w:val="21"/>
              </w:rPr>
              <w:t>售</w:t>
            </w:r>
            <w:r>
              <w:rPr>
                <w:rFonts w:ascii="宋体" w:hAnsi="宋体" w:cs="宋体" w:eastAsia="宋体" w:hint="default"/>
                <w:sz w:val="21"/>
                <w:szCs w:val="21"/>
              </w:rPr>
              <w:t> </w:t>
            </w:r>
          </w:p>
        </w:tc>
      </w:tr>
      <w:tr>
        <w:trPr>
          <w:trHeight w:val="946" w:hRule="exact"/>
        </w:trPr>
        <w:tc>
          <w:tcPr>
            <w:tcW w:w="3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5077" w:type="dxa"/>
            <w:gridSpan w:val="4"/>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25"/>
              <w:jc w:val="left"/>
              <w:rPr>
                <w:rFonts w:ascii="宋体" w:hAnsi="宋体" w:cs="宋体" w:eastAsia="宋体" w:hint="default"/>
                <w:sz w:val="21"/>
                <w:szCs w:val="21"/>
              </w:rPr>
            </w:pPr>
            <w:r>
              <w:rPr>
                <w:rFonts w:ascii="宋体" w:hAnsi="宋体" w:cs="宋体" w:eastAsia="宋体" w:hint="default"/>
                <w:sz w:val="21"/>
                <w:szCs w:val="21"/>
              </w:rPr>
              <w:t>公司第一大股东郭东泽先生和第二大股东郭东圣先</w:t>
            </w:r>
            <w:r>
              <w:rPr>
                <w:rFonts w:ascii="宋体" w:hAnsi="宋体" w:cs="宋体" w:eastAsia="宋体" w:hint="default"/>
                <w:w w:val="100"/>
                <w:sz w:val="21"/>
                <w:szCs w:val="21"/>
              </w:rPr>
              <w:t> </w:t>
            </w:r>
            <w:r>
              <w:rPr>
                <w:rFonts w:ascii="宋体" w:hAnsi="宋体" w:cs="宋体" w:eastAsia="宋体" w:hint="default"/>
                <w:spacing w:val="-2"/>
                <w:sz w:val="21"/>
                <w:szCs w:val="21"/>
              </w:rPr>
              <w:t>生为兄弟关系，作为一致行动人为公司的控股股东、</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实际控制人。</w:t>
            </w:r>
            <w:r>
              <w:rPr>
                <w:rFonts w:ascii="宋体" w:hAnsi="宋体" w:cs="宋体" w:eastAsia="宋体" w:hint="default"/>
                <w:sz w:val="21"/>
                <w:szCs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2"/>
        <w:tabs>
          <w:tab w:pos="784" w:val="left" w:leader="none"/>
        </w:tabs>
        <w:spacing w:line="240" w:lineRule="auto" w:before="97"/>
        <w:ind w:right="2412"/>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71"/>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right="2412"/>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2"/>
        <w:tabs>
          <w:tab w:pos="637" w:val="left" w:leader="none"/>
        </w:tabs>
        <w:spacing w:line="295" w:lineRule="auto" w:before="97"/>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37" w:val="left" w:leader="none"/>
        </w:tabs>
        <w:spacing w:line="324" w:lineRule="auto" w:before="49"/>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70"/>
        <w:gridCol w:w="5679"/>
      </w:tblGrid>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郭东泽、郭东圣</w:t>
            </w:r>
            <w:r>
              <w:rPr>
                <w:rFonts w:ascii="宋体" w:hAnsi="宋体" w:cs="宋体" w:eastAsia="宋体" w:hint="default"/>
                <w:sz w:val="21"/>
                <w:szCs w:val="21"/>
              </w:rPr>
              <w:t> </w:t>
            </w:r>
          </w:p>
        </w:tc>
      </w:tr>
      <w:tr>
        <w:trPr>
          <w:trHeight w:val="32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32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634"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5"/>
              <w:jc w:val="left"/>
              <w:rPr>
                <w:rFonts w:ascii="宋体" w:hAnsi="宋体" w:cs="宋体" w:eastAsia="宋体" w:hint="default"/>
                <w:sz w:val="21"/>
                <w:szCs w:val="21"/>
              </w:rPr>
            </w:pPr>
            <w:r>
              <w:rPr>
                <w:rFonts w:ascii="宋体" w:hAnsi="宋体" w:cs="宋体" w:eastAsia="宋体" w:hint="default"/>
                <w:spacing w:val="5"/>
                <w:sz w:val="21"/>
                <w:szCs w:val="21"/>
              </w:rPr>
              <w:t>郭东泽先生现担任上海仁建企业发展集团有限公司执行董</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2412"/>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tabs>
          <w:tab w:pos="637" w:val="left" w:leader="none"/>
        </w:tabs>
        <w:spacing w:line="240" w:lineRule="auto" w:before="97"/>
        <w:ind w:right="2412"/>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tabs>
          <w:tab w:pos="637" w:val="left" w:leader="none"/>
        </w:tabs>
        <w:spacing w:line="240" w:lineRule="auto" w:before="97"/>
        <w:ind w:right="2412"/>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0"/>
          <w:pgSz w:w="11910" w:h="16840"/>
          <w:pgMar w:footer="1195" w:header="880" w:top="112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spacing w:line="4826" w:lineRule="exact"/>
        <w:ind w:left="262" w:right="0" w:firstLine="0"/>
        <w:rPr>
          <w:rFonts w:ascii="宋体" w:hAnsi="宋体" w:cs="宋体" w:eastAsia="宋体" w:hint="default"/>
          <w:sz w:val="20"/>
          <w:szCs w:val="20"/>
        </w:rPr>
      </w:pPr>
      <w:r>
        <w:rPr>
          <w:rFonts w:ascii="宋体" w:hAnsi="宋体" w:cs="宋体" w:eastAsia="宋体" w:hint="default"/>
          <w:position w:val="-96"/>
          <w:sz w:val="20"/>
          <w:szCs w:val="20"/>
        </w:rPr>
        <w:drawing>
          <wp:inline distT="0" distB="0" distL="0" distR="0">
            <wp:extent cx="5563501" cy="3064668"/>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31" cstate="print"/>
                    <a:stretch>
                      <a:fillRect/>
                    </a:stretch>
                  </pic:blipFill>
                  <pic:spPr>
                    <a:xfrm>
                      <a:off x="0" y="0"/>
                      <a:ext cx="5563501" cy="3064668"/>
                    </a:xfrm>
                    <a:prstGeom prst="rect">
                      <a:avLst/>
                    </a:prstGeom>
                  </pic:spPr>
                </pic:pic>
              </a:graphicData>
            </a:graphic>
          </wp:inline>
        </w:drawing>
      </w:r>
      <w:r>
        <w:rPr>
          <w:rFonts w:ascii="宋体" w:hAnsi="宋体" w:cs="宋体" w:eastAsia="宋体" w:hint="default"/>
          <w:position w:val="-96"/>
          <w:sz w:val="20"/>
          <w:szCs w:val="20"/>
        </w:rPr>
      </w:r>
    </w:p>
    <w:p>
      <w:pPr>
        <w:pStyle w:val="BodyText"/>
        <w:spacing w:line="240" w:lineRule="auto" w:before="65"/>
        <w:ind w:left="218" w:right="0"/>
        <w:jc w:val="left"/>
        <w:rPr>
          <w:rFonts w:ascii="宋体" w:hAnsi="宋体" w:cs="宋体" w:eastAsia="宋体" w:hint="default"/>
        </w:rPr>
      </w:pPr>
      <w:r>
        <w:rPr>
          <w:rFonts w:ascii="宋体"/>
          <w:w w:val="100"/>
        </w:rPr>
        <w:t> </w:t>
      </w:r>
    </w:p>
    <w:p>
      <w:pPr>
        <w:pStyle w:val="Heading2"/>
        <w:tabs>
          <w:tab w:pos="642" w:val="left" w:leader="none"/>
        </w:tabs>
        <w:spacing w:line="295" w:lineRule="auto" w:before="97"/>
        <w:ind w:right="71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642" w:val="left" w:leader="none"/>
        </w:tabs>
        <w:spacing w:line="324" w:lineRule="auto" w:before="49"/>
        <w:ind w:left="218" w:right="72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23"/>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0"/>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3392"/>
        <w:gridCol w:w="5658"/>
      </w:tblGrid>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郭东泽、郭东圣</w:t>
            </w:r>
            <w:r>
              <w:rPr>
                <w:rFonts w:ascii="宋体" w:hAnsi="宋体" w:cs="宋体" w:eastAsia="宋体" w:hint="default"/>
                <w:sz w:val="21"/>
                <w:szCs w:val="21"/>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国籍</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w:t>
            </w:r>
            <w:r>
              <w:rPr>
                <w:rFonts w:ascii="宋体" w:hAnsi="宋体" w:cs="宋体" w:eastAsia="宋体" w:hint="default"/>
                <w:sz w:val="21"/>
                <w:szCs w:val="21"/>
              </w:rPr>
              <w:t> </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94"/>
              <w:jc w:val="left"/>
              <w:rPr>
                <w:rFonts w:ascii="宋体" w:hAnsi="宋体" w:cs="宋体" w:eastAsia="宋体" w:hint="default"/>
                <w:sz w:val="21"/>
                <w:szCs w:val="21"/>
              </w:rPr>
            </w:pPr>
            <w:r>
              <w:rPr>
                <w:rFonts w:ascii="宋体" w:hAnsi="宋体" w:cs="宋体" w:eastAsia="宋体" w:hint="default"/>
                <w:spacing w:val="5"/>
                <w:sz w:val="21"/>
                <w:szCs w:val="21"/>
              </w:rPr>
              <w:t>郭东泽先生现担任上海仁建企业发展集团有限公司执行董</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事。</w:t>
            </w:r>
            <w:r>
              <w:rPr>
                <w:rFonts w:ascii="宋体" w:hAnsi="宋体" w:cs="宋体" w:eastAsia="宋体" w:hint="default"/>
                <w:sz w:val="21"/>
                <w:szCs w:val="21"/>
              </w:rPr>
              <w:t> </w:t>
            </w:r>
          </w:p>
        </w:tc>
      </w:tr>
      <w:tr>
        <w:trPr>
          <w:trHeight w:val="63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2"/>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21"/>
                <w:sz w:val="21"/>
                <w:szCs w:val="21"/>
              </w:rPr>
              <w:t> </w:t>
            </w:r>
            <w:r>
              <w:rPr>
                <w:rFonts w:ascii="宋体" w:hAnsi="宋体" w:cs="宋体" w:eastAsia="宋体" w:hint="default"/>
                <w:sz w:val="21"/>
                <w:szCs w:val="21"/>
              </w:rPr>
              <w:t>年曾控股的境内外上市公</w:t>
            </w:r>
            <w:r>
              <w:rPr>
                <w:rFonts w:ascii="宋体" w:hAnsi="宋体" w:cs="宋体" w:eastAsia="宋体" w:hint="default"/>
                <w:w w:val="100"/>
                <w:sz w:val="21"/>
                <w:szCs w:val="21"/>
              </w:rPr>
              <w:t> </w:t>
            </w:r>
            <w:r>
              <w:rPr>
                <w:rFonts w:ascii="宋体" w:hAnsi="宋体" w:cs="宋体" w:eastAsia="宋体" w:hint="default"/>
                <w:sz w:val="21"/>
                <w:szCs w:val="21"/>
              </w:rPr>
              <w:t>司情况</w:t>
            </w:r>
            <w:r>
              <w:rPr>
                <w:rFonts w:ascii="宋体" w:hAnsi="宋体" w:cs="宋体" w:eastAsia="宋体" w:hint="default"/>
                <w:sz w:val="21"/>
                <w:szCs w:val="21"/>
              </w:rPr>
              <w:t> </w:t>
            </w:r>
          </w:p>
        </w:tc>
        <w:tc>
          <w:tcPr>
            <w:tcW w:w="56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62" w:lineRule="exact"/>
        <w:ind w:left="218"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97"/>
        <w:ind w:right="2412"/>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97"/>
        <w:ind w:right="2412"/>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218" w:right="0"/>
        <w:jc w:val="left"/>
        <w:rPr>
          <w:rFonts w:ascii="宋体" w:hAnsi="宋体" w:cs="宋体" w:eastAsia="宋体" w:hint="default"/>
        </w:rPr>
      </w:pPr>
      <w:r>
        <w:rPr>
          <w:rFonts w:ascii="宋体"/>
          <w:w w:val="100"/>
        </w:rPr>
        <w:t> </w:t>
      </w:r>
    </w:p>
    <w:p>
      <w:pPr>
        <w:pStyle w:val="Heading2"/>
        <w:tabs>
          <w:tab w:pos="642" w:val="left" w:leader="none"/>
        </w:tabs>
        <w:spacing w:line="240" w:lineRule="auto" w:before="97"/>
        <w:ind w:right="2412"/>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p>
      <w:pPr>
        <w:spacing w:line="4972" w:lineRule="exact"/>
        <w:ind w:left="137" w:right="0" w:firstLine="0"/>
        <w:rPr>
          <w:rFonts w:ascii="宋体" w:hAnsi="宋体" w:cs="宋体" w:eastAsia="宋体" w:hint="default"/>
          <w:sz w:val="20"/>
          <w:szCs w:val="20"/>
        </w:rPr>
      </w:pPr>
      <w:r>
        <w:rPr>
          <w:rFonts w:ascii="宋体" w:hAnsi="宋体" w:cs="宋体" w:eastAsia="宋体" w:hint="default"/>
          <w:position w:val="-98"/>
          <w:sz w:val="20"/>
          <w:szCs w:val="20"/>
        </w:rPr>
        <w:drawing>
          <wp:inline distT="0" distB="0" distL="0" distR="0">
            <wp:extent cx="5732174" cy="3157537"/>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31" cstate="print"/>
                    <a:stretch>
                      <a:fillRect/>
                    </a:stretch>
                  </pic:blipFill>
                  <pic:spPr>
                    <a:xfrm>
                      <a:off x="0" y="0"/>
                      <a:ext cx="5732174" cy="3157537"/>
                    </a:xfrm>
                    <a:prstGeom prst="rect">
                      <a:avLst/>
                    </a:prstGeom>
                  </pic:spPr>
                </pic:pic>
              </a:graphicData>
            </a:graphic>
          </wp:inline>
        </w:drawing>
      </w:r>
      <w:r>
        <w:rPr>
          <w:rFonts w:ascii="宋体" w:hAnsi="宋体" w:cs="宋体" w:eastAsia="宋体" w:hint="default"/>
          <w:position w:val="-98"/>
          <w:sz w:val="20"/>
          <w:szCs w:val="20"/>
        </w:rPr>
      </w:r>
    </w:p>
    <w:p>
      <w:pPr>
        <w:pStyle w:val="BodyText"/>
        <w:spacing w:line="261" w:lineRule="exact"/>
        <w:ind w:left="138"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97"/>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9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40" w:lineRule="auto" w:before="7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Heading2"/>
        <w:spacing w:line="240" w:lineRule="auto" w:before="97"/>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97"/>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40" w:lineRule="auto" w:before="97"/>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line="240" w:lineRule="auto" w:before="12"/>
        <w:rPr>
          <w:rFonts w:ascii="宋体" w:hAnsi="宋体" w:cs="宋体" w:eastAsia="宋体" w:hint="default"/>
          <w:sz w:val="14"/>
          <w:szCs w:val="14"/>
        </w:rPr>
      </w:pPr>
    </w:p>
    <w:p>
      <w:pPr>
        <w:pStyle w:val="Heading1"/>
        <w:tabs>
          <w:tab w:pos="4199" w:val="left" w:leader="none"/>
        </w:tabs>
        <w:spacing w:line="240" w:lineRule="auto" w:before="0"/>
        <w:ind w:left="2939" w:right="0"/>
        <w:jc w:val="left"/>
        <w:rPr>
          <w:b w:val="0"/>
          <w:bCs w:val="0"/>
        </w:rPr>
      </w:pPr>
      <w:bookmarkStart w:name="_bookmark6" w:id="9"/>
      <w:bookmarkEnd w:id="9"/>
      <w:r>
        <w:rPr>
          <w:b w:val="0"/>
          <w:bCs w:val="0"/>
        </w:rPr>
      </w:r>
      <w:r>
        <w:rPr>
          <w:w w:val="95"/>
        </w:rPr>
        <w:t>第七节</w:t>
      </w:r>
      <w:r>
        <w:rPr>
          <w:rFonts w:ascii="宋体" w:hAnsi="宋体" w:cs="宋体" w:eastAsia="宋体" w:hint="default"/>
          <w:w w:val="95"/>
        </w:rPr>
        <w:tab/>
      </w:r>
      <w:r>
        <w:rPr/>
        <w:t>优先股相关情况</w:t>
      </w:r>
      <w:r>
        <w:rPr>
          <w:b w:val="0"/>
          <w:bCs w:val="0"/>
        </w:rPr>
      </w:r>
    </w:p>
    <w:p>
      <w:pPr>
        <w:pStyle w:val="BodyText"/>
        <w:spacing w:line="240" w:lineRule="auto" w:before="21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37"/>
        <w:ind w:left="13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0" w:footer="1195" w:top="1120" w:bottom="1380" w:left="1660" w:right="1020"/>
        </w:sectPr>
      </w:pPr>
    </w:p>
    <w:p>
      <w:pPr>
        <w:pStyle w:val="Heading1"/>
        <w:tabs>
          <w:tab w:pos="5401" w:val="left" w:leader="none"/>
        </w:tabs>
        <w:spacing w:line="240" w:lineRule="auto" w:before="105"/>
        <w:ind w:left="4141" w:right="0"/>
        <w:jc w:val="left"/>
        <w:rPr>
          <w:b w:val="0"/>
          <w:bCs w:val="0"/>
        </w:rPr>
      </w:pPr>
      <w:bookmarkStart w:name="_bookmark7" w:id="10"/>
      <w:bookmarkEnd w:id="10"/>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32"/>
          <w:footerReference w:type="default" r:id="rId33"/>
          <w:pgSz w:w="16840" w:h="11910" w:orient="landscape"/>
          <w:pgMar w:header="880" w:footer="1195" w:top="1120" w:bottom="1380" w:left="1300" w:right="1200"/>
          <w:pgNumType w:start="64"/>
        </w:sectPr>
      </w:pPr>
    </w:p>
    <w:p>
      <w:pPr>
        <w:pStyle w:val="Heading2"/>
        <w:spacing w:line="240" w:lineRule="auto" w:before="36"/>
        <w:ind w:left="224" w:right="-15"/>
        <w:jc w:val="left"/>
        <w:rPr>
          <w:b w:val="0"/>
          <w:bCs w:val="0"/>
        </w:rPr>
      </w:pPr>
      <w:r>
        <w:rPr/>
        <w:t>一、持股变动情况及报酬情况</w:t>
      </w:r>
      <w:r>
        <w:rPr>
          <w:b w:val="0"/>
          <w:bCs w:val="0"/>
        </w:rPr>
      </w:r>
    </w:p>
    <w:p>
      <w:pPr>
        <w:pStyle w:val="Heading2"/>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20"/>
        <w:gridCol w:w="1133"/>
        <w:gridCol w:w="828"/>
        <w:gridCol w:w="830"/>
        <w:gridCol w:w="1181"/>
        <w:gridCol w:w="1183"/>
        <w:gridCol w:w="1371"/>
        <w:gridCol w:w="1370"/>
        <w:gridCol w:w="1301"/>
        <w:gridCol w:w="1131"/>
        <w:gridCol w:w="1366"/>
        <w:gridCol w:w="1382"/>
      </w:tblGrid>
      <w:tr>
        <w:trPr>
          <w:trHeight w:val="1100"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87"/>
              <w:jc w:val="right"/>
              <w:rPr>
                <w:rFonts w:ascii="宋体" w:hAnsi="宋体" w:cs="宋体" w:eastAsia="宋体" w:hint="default"/>
                <w:sz w:val="21"/>
                <w:szCs w:val="21"/>
              </w:rPr>
            </w:pPr>
            <w:bookmarkStart w:name="OLE_LINK1" w:id="11"/>
            <w:bookmarkEnd w:id="11"/>
            <w:r>
              <w:rPr/>
            </w:r>
            <w:r>
              <w:rPr>
                <w:rFonts w:ascii="宋体" w:hAnsi="宋体" w:cs="宋体" w:eastAsia="宋体" w:hint="default"/>
                <w:spacing w:val="-1"/>
                <w:sz w:val="21"/>
                <w:szCs w:val="21"/>
              </w:rPr>
              <w:t>姓名</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9"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7" w:right="161" w:hanging="212"/>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9" w:right="161" w:hanging="212"/>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年初持股数</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47"/>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2" w:right="1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50" w:right="137"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51" w:right="47"/>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77" w:right="156"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郭东圣</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董事长、</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42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276,022,551</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276,022,551</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38.54</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郭文圣</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2</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34.93</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董事、副</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82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1" w:lineRule="exact"/>
              <w:ind w:left="727" w:right="-3"/>
              <w:jc w:val="left"/>
              <w:rPr>
                <w:rFonts w:ascii="宋体" w:hAnsi="宋体" w:cs="宋体" w:eastAsia="宋体" w:hint="default"/>
                <w:sz w:val="21"/>
                <w:szCs w:val="21"/>
              </w:rPr>
            </w:pPr>
            <w:r>
              <w:rPr>
                <w:rFonts w:ascii="宋体"/>
                <w:sz w:val="21"/>
              </w:rPr>
              <w:t>92.72 </w:t>
            </w:r>
          </w:p>
        </w:tc>
        <w:tc>
          <w:tcPr>
            <w:tcW w:w="138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董事、总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经理</w:t>
            </w:r>
            <w:r>
              <w:rPr>
                <w:rFonts w:ascii="宋体" w:hAnsi="宋体" w:cs="宋体" w:eastAsia="宋体" w:hint="default"/>
                <w:sz w:val="21"/>
                <w:szCs w:val="21"/>
              </w:rPr>
              <w:t> </w:t>
            </w:r>
          </w:p>
        </w:tc>
        <w:tc>
          <w:tcPr>
            <w:tcW w:w="828"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崔建霖</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3</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4" w:hRule="exact"/>
        </w:trPr>
        <w:tc>
          <w:tcPr>
            <w:tcW w:w="10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楼建强</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82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53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4</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38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r>
      <w:tr>
        <w:trPr>
          <w:trHeight w:val="557" w:hRule="exact"/>
        </w:trPr>
        <w:tc>
          <w:tcPr>
            <w:tcW w:w="102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828"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4</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1"/>
                <w:sz w:val="21"/>
                <w:szCs w:val="21"/>
              </w:rPr>
              <w:t>郭朝阳</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5"/>
                <w:sz w:val="21"/>
                <w:szCs w:val="21"/>
              </w:rPr>
              <w:t>董事、</w:t>
            </w:r>
            <w:r>
              <w:rPr>
                <w:rFonts w:ascii="宋体" w:hAnsi="宋体" w:cs="宋体" w:eastAsia="宋体" w:hint="default"/>
                <w:spacing w:val="-74"/>
                <w:sz w:val="21"/>
                <w:szCs w:val="21"/>
              </w:rPr>
              <w:t> </w:t>
            </w:r>
            <w:r>
              <w:rPr>
                <w:rFonts w:ascii="宋体" w:hAnsi="宋体" w:cs="宋体" w:eastAsia="宋体" w:hint="default"/>
                <w:sz w:val="21"/>
                <w:szCs w:val="21"/>
              </w:rPr>
              <w:t>副</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总经理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14.26</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2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1" w:lineRule="exact"/>
              <w:ind w:left="727" w:right="-3"/>
              <w:jc w:val="left"/>
              <w:rPr>
                <w:rFonts w:ascii="宋体" w:hAnsi="宋体" w:cs="宋体" w:eastAsia="宋体" w:hint="default"/>
                <w:sz w:val="21"/>
                <w:szCs w:val="21"/>
              </w:rPr>
            </w:pPr>
            <w:r>
              <w:rPr>
                <w:rFonts w:ascii="宋体"/>
                <w:sz w:val="21"/>
              </w:rPr>
              <w:t>13.81 </w:t>
            </w:r>
          </w:p>
        </w:tc>
        <w:tc>
          <w:tcPr>
            <w:tcW w:w="138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28"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r>
    </w:tbl>
    <w:p>
      <w:pPr>
        <w:spacing w:after="0"/>
        <w:sectPr>
          <w:type w:val="continuous"/>
          <w:pgSz w:w="16840" w:h="11910" w:orient="landscape"/>
          <w:pgMar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20"/>
        <w:gridCol w:w="1133"/>
        <w:gridCol w:w="828"/>
        <w:gridCol w:w="830"/>
        <w:gridCol w:w="1181"/>
        <w:gridCol w:w="1183"/>
        <w:gridCol w:w="1371"/>
        <w:gridCol w:w="1370"/>
        <w:gridCol w:w="1301"/>
        <w:gridCol w:w="1131"/>
        <w:gridCol w:w="1366"/>
        <w:gridCol w:w="1382"/>
      </w:tblGrid>
      <w:tr>
        <w:trPr>
          <w:trHeight w:val="281" w:hRule="exact"/>
        </w:trPr>
        <w:tc>
          <w:tcPr>
            <w:tcW w:w="102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68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张志越</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邵立新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51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李木理</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监事会主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席</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52.40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陈育铭</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37.56</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卢金勇</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职工代表</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2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55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1" w:lineRule="exact"/>
              <w:ind w:left="727" w:right="-3"/>
              <w:jc w:val="left"/>
              <w:rPr>
                <w:rFonts w:ascii="宋体" w:hAnsi="宋体" w:cs="宋体" w:eastAsia="宋体" w:hint="default"/>
                <w:sz w:val="21"/>
                <w:szCs w:val="21"/>
              </w:rPr>
            </w:pPr>
            <w:r>
              <w:rPr>
                <w:rFonts w:ascii="宋体"/>
                <w:sz w:val="21"/>
              </w:rPr>
              <w:t>34.41 </w:t>
            </w:r>
          </w:p>
        </w:tc>
        <w:tc>
          <w:tcPr>
            <w:tcW w:w="138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职工代表</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28"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郭清凉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监事会主</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席</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林国新</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45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15.43</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周鸿辉</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57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65.41</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6"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颜联源</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董事会秘</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ind w:left="105" w:right="74"/>
              <w:jc w:val="left"/>
              <w:rPr>
                <w:rFonts w:ascii="宋体" w:hAnsi="宋体" w:cs="宋体" w:eastAsia="宋体" w:hint="default"/>
                <w:sz w:val="21"/>
                <w:szCs w:val="21"/>
              </w:rPr>
            </w:pPr>
            <w:r>
              <w:rPr>
                <w:rFonts w:ascii="宋体" w:hAnsi="宋体" w:cs="宋体" w:eastAsia="宋体" w:hint="default"/>
                <w:spacing w:val="17"/>
                <w:sz w:val="21"/>
                <w:szCs w:val="21"/>
              </w:rPr>
              <w:t>书、副总</w:t>
            </w:r>
            <w:r>
              <w:rPr>
                <w:rFonts w:ascii="宋体" w:hAnsi="宋体" w:cs="宋体" w:eastAsia="宋体" w:hint="default"/>
                <w:spacing w:val="-97"/>
                <w:sz w:val="21"/>
                <w:szCs w:val="21"/>
              </w:rPr>
              <w:t> </w:t>
            </w:r>
            <w:r>
              <w:rPr>
                <w:rFonts w:ascii="宋体" w:hAnsi="宋体" w:cs="宋体" w:eastAsia="宋体" w:hint="default"/>
                <w:sz w:val="21"/>
                <w:szCs w:val="21"/>
              </w:rPr>
              <w:t>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49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10.67</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李良海</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48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35.35</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孙永富</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57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57.96</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余河</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48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6.35</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020"/>
        <w:gridCol w:w="1133"/>
        <w:gridCol w:w="828"/>
        <w:gridCol w:w="830"/>
        <w:gridCol w:w="1181"/>
        <w:gridCol w:w="1183"/>
        <w:gridCol w:w="1371"/>
        <w:gridCol w:w="1370"/>
        <w:gridCol w:w="1301"/>
        <w:gridCol w:w="1131"/>
        <w:gridCol w:w="1366"/>
        <w:gridCol w:w="1382"/>
      </w:tblGrid>
      <w:tr>
        <w:trPr>
          <w:trHeight w:val="281" w:hRule="exact"/>
        </w:trPr>
        <w:tc>
          <w:tcPr>
            <w:tcW w:w="1020" w:type="dxa"/>
            <w:vMerge w:val="restart"/>
            <w:tcBorders>
              <w:top w:val="single" w:sz="4" w:space="0" w:color="000000"/>
              <w:left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828" w:type="dxa"/>
            <w:vMerge w:val="restart"/>
            <w:tcBorders>
              <w:top w:val="single" w:sz="4" w:space="0" w:color="000000"/>
              <w:left w:val="single" w:sz="4" w:space="0" w:color="000000"/>
              <w:right w:val="single" w:sz="4" w:space="0" w:color="000000"/>
            </w:tcBorders>
          </w:tcPr>
          <w:p>
            <w:pPr/>
          </w:p>
        </w:tc>
        <w:tc>
          <w:tcPr>
            <w:tcW w:w="830" w:type="dxa"/>
            <w:vMerge w:val="restart"/>
            <w:tcBorders>
              <w:top w:val="single" w:sz="4" w:space="0" w:color="000000"/>
              <w:left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
        </w:tc>
        <w:tc>
          <w:tcPr>
            <w:tcW w:w="1370" w:type="dxa"/>
            <w:vMerge w:val="restart"/>
            <w:tcBorders>
              <w:top w:val="single" w:sz="4" w:space="0" w:color="000000"/>
              <w:left w:val="single" w:sz="4" w:space="0" w:color="000000"/>
              <w:right w:val="single" w:sz="4" w:space="0" w:color="000000"/>
            </w:tcBorders>
          </w:tcPr>
          <w:p>
            <w:pPr/>
          </w:p>
        </w:tc>
        <w:tc>
          <w:tcPr>
            <w:tcW w:w="1301" w:type="dxa"/>
            <w:vMerge w:val="restart"/>
            <w:tcBorders>
              <w:top w:val="single" w:sz="4" w:space="0" w:color="000000"/>
              <w:left w:val="single" w:sz="4" w:space="0" w:color="000000"/>
              <w:right w:val="single" w:sz="4" w:space="0" w:color="000000"/>
            </w:tcBorders>
          </w:tcPr>
          <w:p>
            <w:pPr/>
          </w:p>
        </w:tc>
        <w:tc>
          <w:tcPr>
            <w:tcW w:w="1131"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82" w:type="dxa"/>
            <w:vMerge w:val="restart"/>
            <w:tcBorders>
              <w:top w:val="single" w:sz="4" w:space="0" w:color="000000"/>
              <w:left w:val="single" w:sz="4" w:space="0" w:color="000000"/>
              <w:right w:val="single" w:sz="4" w:space="0" w:color="000000"/>
            </w:tcBorders>
          </w:tcPr>
          <w:p>
            <w:pPr/>
          </w:p>
        </w:tc>
      </w:tr>
      <w:tr>
        <w:trPr>
          <w:trHeight w:val="554" w:hRule="exact"/>
        </w:trPr>
        <w:tc>
          <w:tcPr>
            <w:tcW w:w="102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28"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4</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艾晓锋</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38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19.10</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2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荣兴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28"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5</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1" w:lineRule="exact"/>
              <w:ind w:left="727" w:right="-3"/>
              <w:jc w:val="left"/>
              <w:rPr>
                <w:rFonts w:ascii="宋体" w:hAnsi="宋体" w:cs="宋体" w:eastAsia="宋体" w:hint="default"/>
                <w:sz w:val="21"/>
                <w:szCs w:val="21"/>
              </w:rPr>
            </w:pPr>
            <w:r>
              <w:rPr>
                <w:rFonts w:ascii="宋体"/>
                <w:sz w:val="21"/>
              </w:rPr>
              <w:t>45.59 </w:t>
            </w:r>
          </w:p>
        </w:tc>
        <w:tc>
          <w:tcPr>
            <w:tcW w:w="1382"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6" w:hRule="exact"/>
        </w:trPr>
        <w:tc>
          <w:tcPr>
            <w:tcW w:w="1020" w:type="dxa"/>
            <w:vMerge/>
            <w:tcBorders>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17"/>
                <w:sz w:val="21"/>
                <w:szCs w:val="21"/>
              </w:rPr>
              <w:t>董事会秘</w:t>
            </w:r>
            <w:r>
              <w:rPr>
                <w:rFonts w:ascii="宋体" w:hAnsi="宋体" w:cs="宋体" w:eastAsia="宋体" w:hint="default"/>
                <w:spacing w:val="-81"/>
                <w:sz w:val="21"/>
                <w:szCs w:val="21"/>
              </w:rPr>
              <w:t> </w:t>
            </w:r>
            <w:r>
              <w:rPr>
                <w:rFonts w:ascii="宋体" w:hAnsi="宋体" w:cs="宋体" w:eastAsia="宋体" w:hint="default"/>
                <w:sz w:val="21"/>
                <w:szCs w:val="21"/>
              </w:rPr>
            </w:r>
          </w:p>
          <w:p>
            <w:pPr>
              <w:pStyle w:val="TableParagraph"/>
              <w:spacing w:line="240" w:lineRule="auto"/>
              <w:ind w:left="105" w:right="74"/>
              <w:jc w:val="left"/>
              <w:rPr>
                <w:rFonts w:ascii="宋体" w:hAnsi="宋体" w:cs="宋体" w:eastAsia="宋体" w:hint="default"/>
                <w:sz w:val="21"/>
                <w:szCs w:val="21"/>
              </w:rPr>
            </w:pPr>
            <w:r>
              <w:rPr>
                <w:rFonts w:ascii="宋体" w:hAnsi="宋体" w:cs="宋体" w:eastAsia="宋体" w:hint="default"/>
                <w:spacing w:val="17"/>
                <w:sz w:val="21"/>
                <w:szCs w:val="21"/>
              </w:rPr>
              <w:t>书、副总</w:t>
            </w:r>
            <w:r>
              <w:rPr>
                <w:rFonts w:ascii="宋体" w:hAnsi="宋体" w:cs="宋体" w:eastAsia="宋体" w:hint="default"/>
                <w:spacing w:val="-97"/>
                <w:sz w:val="21"/>
                <w:szCs w:val="21"/>
              </w:rPr>
              <w:t> </w:t>
            </w:r>
            <w:r>
              <w:rPr>
                <w:rFonts w:ascii="宋体" w:hAnsi="宋体" w:cs="宋体" w:eastAsia="宋体" w:hint="default"/>
                <w:sz w:val="21"/>
                <w:szCs w:val="21"/>
              </w:rPr>
              <w:t>经理</w:t>
            </w:r>
            <w:r>
              <w:rPr>
                <w:rFonts w:ascii="宋体" w:hAnsi="宋体" w:cs="宋体" w:eastAsia="宋体" w:hint="default"/>
                <w:sz w:val="21"/>
                <w:szCs w:val="21"/>
              </w:rPr>
              <w:t> </w:t>
            </w:r>
          </w:p>
        </w:tc>
        <w:tc>
          <w:tcPr>
            <w:tcW w:w="828" w:type="dxa"/>
            <w:vMerge/>
            <w:tcBorders>
              <w:left w:val="single" w:sz="4" w:space="0" w:color="000000"/>
              <w:bottom w:val="single" w:sz="4" w:space="0" w:color="000000"/>
              <w:right w:val="single" w:sz="4" w:space="0" w:color="000000"/>
            </w:tcBorders>
          </w:tcPr>
          <w:p>
            <w:pPr/>
          </w:p>
        </w:tc>
        <w:tc>
          <w:tcPr>
            <w:tcW w:w="830" w:type="dxa"/>
            <w:vMerge/>
            <w:tcBorders>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vMerge/>
            <w:tcBorders>
              <w:left w:val="single" w:sz="4" w:space="0" w:color="000000"/>
              <w:bottom w:val="single" w:sz="4" w:space="0" w:color="000000"/>
              <w:right w:val="single" w:sz="4" w:space="0" w:color="000000"/>
            </w:tcBorders>
          </w:tcPr>
          <w:p>
            <w:pPr/>
          </w:p>
        </w:tc>
        <w:tc>
          <w:tcPr>
            <w:tcW w:w="1370"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13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r>
      <w:tr>
        <w:trPr>
          <w:trHeight w:val="554"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张承水</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37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2022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徐俊</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36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2020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宋体" w:hAnsi="宋体" w:cs="宋体" w:eastAsia="宋体" w:hint="default"/>
                <w:sz w:val="21"/>
                <w:szCs w:val="21"/>
              </w:rPr>
              <w:t>4</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18.96</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 </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sz w:val="21"/>
              </w:rPr>
              <w:t>/ </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sz w:val="21"/>
              </w:rPr>
              <w:t>/ </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276,022,551</w:t>
            </w:r>
            <w:r>
              <w:rPr>
                <w:rFonts w:ascii="宋体"/>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276,022,551</w:t>
            </w: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644.98</w:t>
            </w:r>
            <w:r>
              <w:rPr>
                <w:rFonts w:ascii="宋体"/>
                <w:sz w:val="21"/>
              </w:rPr>
              <w:t> </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最近五年内任职于安通物流和安盛船务，担任安通物流和安盛船务董事长，于</w:t>
            </w:r>
            <w:r>
              <w:rPr>
                <w:rFonts w:ascii="宋体" w:hAnsi="宋体" w:cs="宋体" w:eastAsia="宋体" w:hint="default"/>
                <w:spacing w:val="-46"/>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日起至</w:t>
            </w:r>
            <w:r>
              <w:rPr>
                <w:rFonts w:ascii="宋体" w:hAnsi="宋体" w:cs="宋体" w:eastAsia="宋体" w:hint="default"/>
                <w:spacing w:val="-47"/>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日担任安通控股董</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事、总经理，安通控股董事长、总经理。截止到本报告披露日不再担任公司任何职务。</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郭文圣</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最近五年内任中国扶贫开发协会副会长，民革中央妇青委委员、民革中央祖统委委员、中华中山交流协会常务理事、中国宋庆龄基金会</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理事；全国政协社会和法制委员会委员；吉林省延边州和龙市东城镇光东村、安图县松江镇文昌村、龙井市东盛涌镇龙山村、福建德化</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县贫困村苏洋村、云溪村第一村主任；延边蒲公英投资有限公司监事；</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25</w:t>
            </w:r>
            <w:r>
              <w:rPr>
                <w:rFonts w:ascii="宋体" w:hAnsi="宋体" w:cs="宋体" w:eastAsia="宋体" w:hint="default"/>
                <w:spacing w:val="-49"/>
                <w:sz w:val="21"/>
                <w:szCs w:val="21"/>
              </w:rPr>
              <w:t> </w:t>
            </w:r>
            <w:r>
              <w:rPr>
                <w:rFonts w:ascii="宋体" w:hAnsi="宋体" w:cs="宋体" w:eastAsia="宋体" w:hint="default"/>
                <w:sz w:val="21"/>
                <w:szCs w:val="21"/>
              </w:rPr>
              <w:t>日任安通控股董事。截止到本</w:t>
            </w:r>
            <w:r>
              <w:rPr>
                <w:rFonts w:ascii="宋体" w:hAnsi="宋体" w:cs="宋体" w:eastAsia="宋体" w:hint="default"/>
                <w:w w:val="100"/>
                <w:sz w:val="21"/>
                <w:szCs w:val="21"/>
              </w:rPr>
              <w:t> </w:t>
            </w:r>
            <w:r>
              <w:rPr>
                <w:rFonts w:ascii="宋体" w:hAnsi="宋体" w:cs="宋体" w:eastAsia="宋体" w:hint="default"/>
                <w:sz w:val="21"/>
                <w:szCs w:val="21"/>
              </w:rPr>
              <w:t>报告披露日不再担任公司任何职务。</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最近五年内担任安通物流总经理，于</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10</w:t>
            </w:r>
            <w:r>
              <w:rPr>
                <w:rFonts w:ascii="宋体" w:hAnsi="宋体" w:cs="宋体" w:eastAsia="宋体" w:hint="default"/>
                <w:spacing w:val="-47"/>
                <w:sz w:val="21"/>
                <w:szCs w:val="21"/>
              </w:rPr>
              <w:t> </w:t>
            </w:r>
            <w:r>
              <w:rPr>
                <w:rFonts w:ascii="宋体" w:hAnsi="宋体" w:cs="宋体" w:eastAsia="宋体" w:hint="default"/>
                <w:sz w:val="21"/>
                <w:szCs w:val="21"/>
              </w:rPr>
              <w:t>日起至</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25</w:t>
            </w:r>
            <w:r>
              <w:rPr>
                <w:rFonts w:ascii="宋体" w:hAnsi="宋体" w:cs="宋体" w:eastAsia="宋体" w:hint="default"/>
                <w:spacing w:val="-49"/>
                <w:sz w:val="21"/>
                <w:szCs w:val="21"/>
              </w:rPr>
              <w:t> </w:t>
            </w:r>
            <w:r>
              <w:rPr>
                <w:rFonts w:ascii="宋体" w:hAnsi="宋体" w:cs="宋体" w:eastAsia="宋体" w:hint="default"/>
                <w:sz w:val="21"/>
                <w:szCs w:val="21"/>
              </w:rPr>
              <w:t>日担任安通控股董事、副总经理，于</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9</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25</w:t>
            </w:r>
            <w:r>
              <w:rPr>
                <w:rFonts w:ascii="宋体" w:hAnsi="宋体" w:cs="宋体" w:eastAsia="宋体" w:hint="default"/>
                <w:spacing w:val="-47"/>
                <w:sz w:val="21"/>
                <w:szCs w:val="21"/>
              </w:rPr>
              <w:t> </w:t>
            </w:r>
            <w:r>
              <w:rPr>
                <w:rFonts w:ascii="宋体" w:hAnsi="宋体" w:cs="宋体" w:eastAsia="宋体" w:hint="default"/>
                <w:sz w:val="21"/>
                <w:szCs w:val="21"/>
              </w:rPr>
              <w:t>日起担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任安通控股董事、总经理。</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崔建霖</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最近五年内担任甘肃省燃气总公司计划财务处会计，中国蓝星（集团）股份有限公司财务部会计主管，蓝星石化有限公司财务处处长，</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蓝星石化科技股份有限公司副总经理，蓝星石化科技股份有限公司财务总监，中国蓝星（集团）股份有限公司资金处处长，中国化工财</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务有限公司会计服务部副总经理，于</w:t>
            </w:r>
            <w:r>
              <w:rPr>
                <w:rFonts w:ascii="宋体" w:hAnsi="宋体" w:cs="宋体" w:eastAsia="宋体" w:hint="default"/>
                <w:spacing w:val="-45"/>
                <w:sz w:val="21"/>
                <w:szCs w:val="21"/>
              </w:rPr>
              <w:t> </w:t>
            </w:r>
            <w:r>
              <w:rPr>
                <w:rFonts w:ascii="宋体" w:hAnsi="宋体" w:cs="宋体" w:eastAsia="宋体" w:hint="default"/>
                <w:sz w:val="21"/>
                <w:szCs w:val="21"/>
              </w:rPr>
              <w:t>2016</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5"/>
                <w:sz w:val="21"/>
                <w:szCs w:val="21"/>
              </w:rPr>
              <w:t> </w:t>
            </w:r>
            <w:r>
              <w:rPr>
                <w:rFonts w:ascii="宋体" w:hAnsi="宋体" w:cs="宋体" w:eastAsia="宋体" w:hint="default"/>
                <w:sz w:val="21"/>
                <w:szCs w:val="21"/>
              </w:rPr>
              <w:t>日起至</w:t>
            </w:r>
            <w:r>
              <w:rPr>
                <w:rFonts w:ascii="宋体" w:hAnsi="宋体" w:cs="宋体" w:eastAsia="宋体" w:hint="default"/>
                <w:spacing w:val="-45"/>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日担任安通控股董事。截止到本报告披露日不再担任公司任</w:t>
            </w:r>
            <w:r>
              <w:rPr>
                <w:rFonts w:ascii="宋体" w:hAnsi="宋体" w:cs="宋体" w:eastAsia="宋体" w:hint="default"/>
                <w:w w:val="100"/>
                <w:sz w:val="21"/>
                <w:szCs w:val="21"/>
              </w:rPr>
              <w:t> </w:t>
            </w:r>
            <w:r>
              <w:rPr>
                <w:rFonts w:ascii="宋体" w:hAnsi="宋体" w:cs="宋体" w:eastAsia="宋体" w:hint="default"/>
                <w:sz w:val="21"/>
                <w:szCs w:val="21"/>
              </w:rPr>
              <w:t>何职务。</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历任深圳赤湾港航股份有限公司副总经理兼赤湾港集装箱公司总经理；深圳赤湾港航股份有限公司副总经理、董事；深圳赤湾港航股份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有限公司总经理、董事；深圳赤湾港航股份有限公司总经理、副董事长；深圳赤湾港航股份有限公司总经理、董事长；中国南山集团副</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总经理；招商局国际有限公司副总经理、执行董事；招商局国际有限公司副总经理</w:t>
            </w:r>
            <w:r>
              <w:rPr>
                <w:rFonts w:ascii="宋体" w:hAnsi="宋体" w:cs="宋体" w:eastAsia="宋体" w:hint="default"/>
                <w:spacing w:val="-2"/>
                <w:sz w:val="21"/>
                <w:szCs w:val="21"/>
              </w:rPr>
              <w:t>(</w:t>
            </w:r>
            <w:r>
              <w:rPr>
                <w:rFonts w:ascii="宋体" w:hAnsi="宋体" w:cs="宋体" w:eastAsia="宋体" w:hint="default"/>
                <w:spacing w:val="-2"/>
                <w:sz w:val="21"/>
                <w:szCs w:val="21"/>
              </w:rPr>
              <w:t>总经理级</w:t>
            </w:r>
            <w:r>
              <w:rPr>
                <w:rFonts w:ascii="宋体" w:hAnsi="宋体" w:cs="宋体" w:eastAsia="宋体" w:hint="default"/>
                <w:spacing w:val="-2"/>
                <w:sz w:val="21"/>
                <w:szCs w:val="21"/>
              </w:rPr>
              <w:t>)</w:t>
            </w:r>
            <w:r>
              <w:rPr>
                <w:rFonts w:ascii="宋体" w:hAnsi="宋体" w:cs="宋体" w:eastAsia="宋体" w:hint="default"/>
                <w:spacing w:val="-2"/>
                <w:sz w:val="21"/>
                <w:szCs w:val="21"/>
              </w:rPr>
              <w:t>、执行董事</w:t>
            </w:r>
            <w:r>
              <w:rPr>
                <w:rFonts w:ascii="宋体" w:hAnsi="宋体" w:cs="宋体" w:eastAsia="宋体" w:hint="default"/>
                <w:spacing w:val="-2"/>
                <w:sz w:val="21"/>
                <w:szCs w:val="21"/>
              </w:rPr>
              <w:t>;</w:t>
            </w:r>
            <w:r>
              <w:rPr>
                <w:rFonts w:ascii="宋体" w:hAnsi="宋体" w:cs="宋体" w:eastAsia="宋体" w:hint="default"/>
                <w:spacing w:val="-2"/>
                <w:sz w:val="21"/>
                <w:szCs w:val="21"/>
              </w:rPr>
              <w:t>安通控股董事长等职。现任招</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商局港口集团股份有限公司副总经理；招商局港口控股有限公司执行董事、副总经理；招商安通物流管理有限公司董事长；招商局国际</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码头（青岛）有限公司董事长；宁波舟山港股份有限公司董事、上海国际港务（集团）股份有限公司董事等职。</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楼建强</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最近五年内任职于江西鑫润航达供应链管理有限公司、天津鑫润航达进出口贸易有限公司董事长，于</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日担任安通控股副董事长，</w:t>
            </w:r>
            <w:r>
              <w:rPr>
                <w:rFonts w:ascii="宋体" w:hAnsi="宋体" w:cs="宋体" w:eastAsia="宋体" w:hint="default"/>
                <w:sz w:val="21"/>
                <w:szCs w:val="21"/>
              </w:rPr>
              <w:t>2020</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6"/>
                <w:sz w:val="21"/>
                <w:szCs w:val="21"/>
              </w:rPr>
              <w:t> </w:t>
            </w:r>
            <w:r>
              <w:rPr>
                <w:rFonts w:ascii="宋体" w:hAnsi="宋体" w:cs="宋体" w:eastAsia="宋体" w:hint="default"/>
                <w:sz w:val="21"/>
                <w:szCs w:val="21"/>
              </w:rPr>
              <w:t>日起至今担任安通控股董事长。</w:t>
            </w:r>
            <w:r>
              <w:rPr>
                <w:rFonts w:ascii="宋体" w:hAnsi="宋体" w:cs="宋体" w:eastAsia="宋体" w:hint="default"/>
                <w:sz w:val="21"/>
                <w:szCs w:val="21"/>
              </w:rPr>
              <w:t> </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郭朝阳</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最近五年内担任安盛船务副总经理，高级顾问，</w:t>
            </w:r>
            <w:r>
              <w:rPr>
                <w:rFonts w:ascii="宋体" w:hAnsi="宋体" w:cs="宋体" w:eastAsia="宋体" w:hint="default"/>
                <w:sz w:val="21"/>
                <w:szCs w:val="21"/>
              </w:rPr>
              <w:t>2018</w:t>
            </w:r>
            <w:r>
              <w:rPr>
                <w:rFonts w:ascii="宋体" w:hAnsi="宋体" w:cs="宋体" w:eastAsia="宋体" w:hint="default"/>
                <w:spacing w:val="-48"/>
                <w:sz w:val="21"/>
                <w:szCs w:val="21"/>
              </w:rPr>
              <w:t> </w:t>
            </w:r>
            <w:r>
              <w:rPr>
                <w:rFonts w:ascii="宋体" w:hAnsi="宋体" w:cs="宋体" w:eastAsia="宋体" w:hint="default"/>
                <w:sz w:val="21"/>
                <w:szCs w:val="21"/>
              </w:rPr>
              <w:t>年至今先后担任安通控股航运中心总监、航运采购部总经理，于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25</w:t>
            </w:r>
            <w:r>
              <w:rPr>
                <w:rFonts w:ascii="宋体" w:hAnsi="宋体" w:cs="宋体" w:eastAsia="宋体" w:hint="default"/>
                <w:spacing w:val="-47"/>
                <w:sz w:val="21"/>
                <w:szCs w:val="21"/>
              </w:rPr>
              <w:t> </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起担任安通控股董事、副总经理。</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储雪俭</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最近五年内担任上海大学现代物流研究中心常务副主任，教授、博导。兼任中国食品工业协会物流专业委员会副会长、上海市物流学会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副会长，于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日起担任安通控股独立董事。</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最近五年内担任中央财经大学会计学院教授、硕士生导师，兼任浙江芯能光伏科技股份有限公司、国金证券股份有限公司独立董事，于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日担任安通控股独立董事。截止到本报告披露日不再担任公司任何职务。</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最近五年内担任复旦发展研究院秘书长，上海教育委员会科技处副处长，上海实业（集团）有限公司副总裁兼海外公司总裁、集团执行</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z w:val="21"/>
                <w:szCs w:val="21"/>
              </w:rPr>
              <w:t>董事兼海外公司董事长。现任复旦大学管理学院企业管理系教授，</w:t>
            </w:r>
            <w:r>
              <w:rPr>
                <w:rFonts w:ascii="宋体" w:hAnsi="宋体" w:cs="宋体" w:eastAsia="宋体" w:hint="default"/>
                <w:sz w:val="21"/>
                <w:szCs w:val="21"/>
              </w:rPr>
              <w:t>EMBA</w:t>
            </w:r>
            <w:r>
              <w:rPr>
                <w:rFonts w:ascii="宋体" w:hAnsi="宋体" w:cs="宋体" w:eastAsia="宋体" w:hint="default"/>
                <w:spacing w:val="-15"/>
                <w:sz w:val="21"/>
                <w:szCs w:val="21"/>
              </w:rPr>
              <w:t> </w:t>
            </w:r>
            <w:r>
              <w:rPr>
                <w:rFonts w:ascii="宋体" w:hAnsi="宋体" w:cs="宋体" w:eastAsia="宋体" w:hint="default"/>
                <w:sz w:val="21"/>
                <w:szCs w:val="21"/>
              </w:rPr>
              <w:t>学术主任，同时兼任万向钱潮股份有限公司、雅戈尔集团股份有</w:t>
            </w:r>
            <w:r>
              <w:rPr>
                <w:rFonts w:ascii="宋体" w:hAnsi="宋体" w:cs="宋体" w:eastAsia="宋体" w:hint="default"/>
                <w:w w:val="100"/>
                <w:sz w:val="21"/>
                <w:szCs w:val="21"/>
              </w:rPr>
              <w:t> </w:t>
            </w:r>
            <w:r>
              <w:rPr>
                <w:rFonts w:ascii="宋体" w:hAnsi="宋体" w:cs="宋体" w:eastAsia="宋体" w:hint="default"/>
                <w:sz w:val="21"/>
                <w:szCs w:val="21"/>
              </w:rPr>
              <w:t>限公司的独立董事、上海复理管理咨询有限公司独立董事 </w:t>
            </w:r>
            <w:r>
              <w:rPr>
                <w:rFonts w:ascii="宋体" w:hAnsi="宋体" w:cs="宋体" w:eastAsia="宋体" w:hint="default"/>
                <w:sz w:val="21"/>
                <w:szCs w:val="21"/>
              </w:rPr>
            </w:r>
            <w:r>
              <w:rPr>
                <w:rFonts w:ascii="宋体" w:hAnsi="宋体" w:cs="宋体" w:eastAsia="宋体" w:hint="default"/>
                <w:sz w:val="21"/>
                <w:szCs w:val="21"/>
              </w:rPr>
              <w:t>、上海复菁科技发展有限公司董事，于</w:t>
            </w:r>
            <w:r>
              <w:rPr>
                <w:rFonts w:ascii="宋体" w:hAnsi="宋体" w:cs="宋体" w:eastAsia="宋体" w:hint="default"/>
                <w:spacing w:val="-49"/>
                <w:sz w:val="21"/>
                <w:szCs w:val="21"/>
              </w:rPr>
              <w:t> </w:t>
            </w:r>
            <w:r>
              <w:rPr>
                <w:rFonts w:ascii="宋体" w:hAnsi="宋体" w:cs="宋体" w:eastAsia="宋体" w:hint="default"/>
                <w:sz w:val="21"/>
                <w:szCs w:val="21"/>
              </w:rPr>
              <w:t>2016</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日起至</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w w:val="100"/>
                <w:sz w:val="21"/>
                <w:szCs w:val="21"/>
              </w:rPr>
              <w:t> </w:t>
            </w:r>
            <w:r>
              <w:rPr>
                <w:rFonts w:ascii="宋体" w:hAnsi="宋体" w:cs="宋体" w:eastAsia="宋体" w:hint="default"/>
                <w:sz w:val="21"/>
                <w:szCs w:val="21"/>
              </w:rPr>
              <w:t>日担任安通控股独立董事。截止到本报告披露日不再担任公司任何职务。</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张志越</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最近五年内担任北京市则度律师事务所合伙人，于</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日起担任安通控股独立董事。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邵立新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最近五年内担任信永中和会计师事务所（特殊普通合伙）的合伙人，于</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7"/>
                <w:sz w:val="21"/>
                <w:szCs w:val="21"/>
              </w:rPr>
              <w:t> </w:t>
            </w:r>
            <w:r>
              <w:rPr>
                <w:rFonts w:ascii="宋体" w:hAnsi="宋体" w:cs="宋体" w:eastAsia="宋体" w:hint="default"/>
                <w:sz w:val="21"/>
                <w:szCs w:val="21"/>
              </w:rPr>
              <w:t>日起担任安通控股独立董事。</w:t>
            </w:r>
            <w:r>
              <w:rPr>
                <w:rFonts w:ascii="宋体" w:hAnsi="宋体" w:cs="宋体" w:eastAsia="宋体" w:hint="default"/>
                <w:sz w:val="21"/>
                <w:szCs w:val="21"/>
              </w:rPr>
              <w:t> </w:t>
            </w:r>
          </w:p>
        </w:tc>
      </w:tr>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李木理</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最近五年内任职香港冠宏星国际发展有限公司董事长，鑫福源投资有限公司及源捷国际有限公司董事，于</w:t>
            </w:r>
            <w:r>
              <w:rPr>
                <w:rFonts w:ascii="宋体" w:hAnsi="宋体" w:cs="宋体" w:eastAsia="宋体" w:hint="default"/>
                <w:spacing w:val="-57"/>
                <w:sz w:val="21"/>
                <w:szCs w:val="21"/>
              </w:rPr>
              <w:t> </w:t>
            </w:r>
            <w:r>
              <w:rPr>
                <w:rFonts w:ascii="宋体" w:hAnsi="宋体" w:cs="宋体" w:eastAsia="宋体" w:hint="default"/>
                <w:sz w:val="21"/>
                <w:szCs w:val="21"/>
              </w:rPr>
              <w:t>2016</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日担任安通控股监事会主席。现任安盛船务高级顾问。</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陈育铭</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最近五年内担任公司全资子公司安通物流监事，于</w:t>
            </w:r>
            <w:r>
              <w:rPr>
                <w:rFonts w:ascii="宋体" w:hAnsi="宋体" w:cs="宋体" w:eastAsia="宋体" w:hint="default"/>
                <w:spacing w:val="-56"/>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日担任安通控股监事。现任安通物流监事。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卢金勇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最近五年内任职于安盛船务担任轮机长职务，</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年至今担任安盛船务监事，于</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6"/>
                <w:sz w:val="21"/>
                <w:szCs w:val="21"/>
              </w:rPr>
              <w:t> </w:t>
            </w:r>
            <w:r>
              <w:rPr>
                <w:rFonts w:ascii="宋体" w:hAnsi="宋体" w:cs="宋体" w:eastAsia="宋体" w:hint="default"/>
                <w:sz w:val="21"/>
                <w:szCs w:val="21"/>
              </w:rPr>
              <w:t>日起担任安通控股职工代表监事。</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郭清凉</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最近五年内担任安通物流东南片区船务部经理，于</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日起担任安通控股监事会主席。</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林国新</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最近五年内任职于安通物流担任船务部经理；</w:t>
            </w:r>
            <w:r>
              <w:rPr>
                <w:rFonts w:ascii="宋体" w:hAnsi="宋体" w:cs="宋体" w:eastAsia="宋体" w:hint="default"/>
                <w:sz w:val="21"/>
                <w:szCs w:val="21"/>
              </w:rPr>
              <w:t>2017</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w:t>
            </w:r>
            <w:r>
              <w:rPr>
                <w:rFonts w:ascii="宋体" w:hAnsi="宋体" w:cs="宋体" w:eastAsia="宋体" w:hint="default"/>
                <w:spacing w:val="-44"/>
                <w:sz w:val="21"/>
                <w:szCs w:val="21"/>
              </w:rPr>
              <w:t> </w:t>
            </w:r>
            <w:r>
              <w:rPr>
                <w:rFonts w:ascii="宋体" w:hAnsi="宋体" w:cs="宋体" w:eastAsia="宋体" w:hint="default"/>
                <w:sz w:val="21"/>
                <w:szCs w:val="21"/>
              </w:rPr>
              <w:t>月至</w:t>
            </w:r>
            <w:r>
              <w:rPr>
                <w:rFonts w:ascii="宋体" w:hAnsi="宋体" w:cs="宋体" w:eastAsia="宋体" w:hint="default"/>
                <w:spacing w:val="-44"/>
                <w:sz w:val="21"/>
                <w:szCs w:val="21"/>
              </w:rPr>
              <w:t> </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z w:val="21"/>
                <w:szCs w:val="21"/>
              </w:rPr>
              <w:t>月任职于安通控股担任航运中心总监；</w:t>
            </w:r>
            <w:r>
              <w:rPr>
                <w:rFonts w:ascii="宋体" w:hAnsi="宋体" w:cs="宋体" w:eastAsia="宋体" w:hint="default"/>
                <w:sz w:val="21"/>
                <w:szCs w:val="21"/>
              </w:rPr>
              <w:t>2018</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7</w:t>
            </w:r>
            <w:r>
              <w:rPr>
                <w:rFonts w:ascii="宋体" w:hAnsi="宋体" w:cs="宋体" w:eastAsia="宋体" w:hint="default"/>
                <w:spacing w:val="-44"/>
                <w:sz w:val="21"/>
                <w:szCs w:val="21"/>
              </w:rPr>
              <w:t> </w:t>
            </w:r>
            <w:r>
              <w:rPr>
                <w:rFonts w:ascii="宋体" w:hAnsi="宋体" w:cs="宋体" w:eastAsia="宋体" w:hint="default"/>
                <w:sz w:val="21"/>
                <w:szCs w:val="21"/>
              </w:rPr>
              <w:t>月至今担任安通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物流华南片区总经理，于</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日起担任安通控股监事。</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周鸿辉</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最近五年内任职于安盛船务担任常务副总经理，于</w:t>
            </w:r>
            <w:r>
              <w:rPr>
                <w:rFonts w:ascii="宋体" w:hAnsi="宋体" w:cs="宋体" w:eastAsia="宋体" w:hint="default"/>
                <w:spacing w:val="-48"/>
                <w:sz w:val="21"/>
                <w:szCs w:val="21"/>
              </w:rPr>
              <w:t> </w:t>
            </w:r>
            <w:r>
              <w:rPr>
                <w:rFonts w:ascii="宋体" w:hAnsi="宋体" w:cs="宋体" w:eastAsia="宋体" w:hint="default"/>
                <w:sz w:val="21"/>
                <w:szCs w:val="21"/>
              </w:rPr>
              <w:t>2016</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10</w:t>
            </w:r>
            <w:r>
              <w:rPr>
                <w:rFonts w:ascii="宋体" w:hAnsi="宋体" w:cs="宋体" w:eastAsia="宋体" w:hint="default"/>
                <w:spacing w:val="-48"/>
                <w:sz w:val="21"/>
                <w:szCs w:val="21"/>
              </w:rPr>
              <w:t> </w:t>
            </w:r>
            <w:r>
              <w:rPr>
                <w:rFonts w:ascii="宋体" w:hAnsi="宋体" w:cs="宋体" w:eastAsia="宋体" w:hint="default"/>
                <w:sz w:val="21"/>
                <w:szCs w:val="21"/>
              </w:rPr>
              <w:t>日起至</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5"/>
                <w:sz w:val="21"/>
                <w:szCs w:val="21"/>
              </w:rPr>
              <w:t> </w:t>
            </w:r>
            <w:r>
              <w:rPr>
                <w:rFonts w:ascii="宋体" w:hAnsi="宋体" w:cs="宋体" w:eastAsia="宋体" w:hint="default"/>
                <w:sz w:val="21"/>
                <w:szCs w:val="21"/>
              </w:rPr>
              <w:t>日担任安通控股副总经理。现任安盛船务董事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兼总经理。</w:t>
            </w:r>
            <w:r>
              <w:rPr>
                <w:rFonts w:ascii="宋体" w:hAnsi="宋体" w:cs="宋体" w:eastAsia="宋体" w:hint="default"/>
                <w:sz w:val="21"/>
                <w:szCs w:val="21"/>
              </w:rPr>
              <w:t> </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颜联源</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最近五年内在波士威尔国际发展有限公司（中国香港）任副总裁，泉州安通物流有限公司任董事长助理，上海希尔企业管理咨询股份有</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限公司任外部董事，</w:t>
            </w:r>
            <w:r>
              <w:rPr>
                <w:rFonts w:ascii="宋体" w:hAnsi="宋体" w:cs="宋体" w:eastAsia="宋体" w:hint="default"/>
                <w:sz w:val="21"/>
                <w:szCs w:val="21"/>
              </w:rPr>
              <w:t>2016</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月担任安通控股董事会秘书；</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月担任安通控股副总经理，截止到本</w:t>
            </w:r>
            <w:r>
              <w:rPr>
                <w:rFonts w:ascii="宋体" w:hAnsi="宋体" w:cs="宋体" w:eastAsia="宋体" w:hint="default"/>
                <w:w w:val="100"/>
                <w:sz w:val="21"/>
                <w:szCs w:val="21"/>
              </w:rPr>
              <w:t> </w:t>
            </w:r>
            <w:r>
              <w:rPr>
                <w:rFonts w:ascii="宋体" w:hAnsi="宋体" w:cs="宋体" w:eastAsia="宋体" w:hint="default"/>
                <w:sz w:val="21"/>
                <w:szCs w:val="21"/>
              </w:rPr>
              <w:t>报告披露日不再担任公司任何职务。</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李良海</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最近五年在北京永特投资有限公司担任常务副总经理，</w:t>
            </w:r>
            <w:r>
              <w:rPr>
                <w:rFonts w:ascii="宋体" w:hAnsi="宋体" w:cs="宋体" w:eastAsia="宋体" w:hint="default"/>
                <w:sz w:val="21"/>
                <w:szCs w:val="21"/>
              </w:rPr>
              <w:t>2015</w:t>
            </w:r>
            <w:r>
              <w:rPr>
                <w:rFonts w:ascii="宋体" w:hAnsi="宋体" w:cs="宋体" w:eastAsia="宋体" w:hint="default"/>
                <w:spacing w:val="-35"/>
                <w:sz w:val="21"/>
                <w:szCs w:val="21"/>
              </w:rPr>
              <w:t> </w:t>
            </w:r>
            <w:r>
              <w:rPr>
                <w:rFonts w:ascii="宋体" w:hAnsi="宋体" w:cs="宋体" w:eastAsia="宋体" w:hint="default"/>
                <w:sz w:val="21"/>
                <w:szCs w:val="21"/>
              </w:rPr>
              <w:t>年</w:t>
            </w:r>
            <w:r>
              <w:rPr>
                <w:rFonts w:ascii="宋体" w:hAnsi="宋体" w:cs="宋体" w:eastAsia="宋体" w:hint="default"/>
                <w:spacing w:val="-32"/>
                <w:sz w:val="21"/>
                <w:szCs w:val="21"/>
              </w:rPr>
              <w:t> </w:t>
            </w:r>
            <w:r>
              <w:rPr>
                <w:rFonts w:ascii="宋体" w:hAnsi="宋体" w:cs="宋体" w:eastAsia="宋体" w:hint="default"/>
                <w:sz w:val="21"/>
                <w:szCs w:val="21"/>
              </w:rPr>
              <w:t>6</w:t>
            </w:r>
            <w:r>
              <w:rPr>
                <w:rFonts w:ascii="宋体" w:hAnsi="宋体" w:cs="宋体" w:eastAsia="宋体" w:hint="default"/>
                <w:spacing w:val="-34"/>
                <w:sz w:val="21"/>
                <w:szCs w:val="21"/>
              </w:rPr>
              <w:t> </w:t>
            </w:r>
            <w:r>
              <w:rPr>
                <w:rFonts w:ascii="宋体" w:hAnsi="宋体" w:cs="宋体" w:eastAsia="宋体" w:hint="default"/>
                <w:sz w:val="21"/>
                <w:szCs w:val="21"/>
              </w:rPr>
              <w:t>月加入公司全资子公司安通物流，在公司财务部任职，于</w:t>
            </w:r>
            <w:r>
              <w:rPr>
                <w:rFonts w:ascii="宋体" w:hAnsi="宋体" w:cs="宋体" w:eastAsia="宋体" w:hint="default"/>
                <w:spacing w:val="-32"/>
                <w:sz w:val="21"/>
                <w:szCs w:val="21"/>
              </w:rPr>
              <w:t> </w:t>
            </w:r>
            <w:r>
              <w:rPr>
                <w:rFonts w:ascii="宋体" w:hAnsi="宋体" w:cs="宋体" w:eastAsia="宋体" w:hint="default"/>
                <w:sz w:val="21"/>
                <w:szCs w:val="21"/>
              </w:rPr>
              <w:t>2016</w:t>
            </w:r>
            <w:r>
              <w:rPr>
                <w:rFonts w:ascii="宋体" w:hAnsi="宋体" w:cs="宋体" w:eastAsia="宋体" w:hint="default"/>
                <w:spacing w:val="-32"/>
                <w:sz w:val="21"/>
                <w:szCs w:val="21"/>
              </w:rPr>
              <w:t> </w:t>
            </w:r>
            <w:r>
              <w:rPr>
                <w:rFonts w:ascii="宋体" w:hAnsi="宋体" w:cs="宋体" w:eastAsia="宋体" w:hint="default"/>
                <w:sz w:val="21"/>
                <w:szCs w:val="21"/>
              </w:rPr>
              <w:t>年</w:t>
            </w:r>
            <w:r>
              <w:rPr>
                <w:rFonts w:ascii="宋体" w:hAnsi="宋体" w:cs="宋体" w:eastAsia="宋体" w:hint="default"/>
                <w:spacing w:val="-34"/>
                <w:sz w:val="21"/>
                <w:szCs w:val="21"/>
              </w:rPr>
              <w:t> </w:t>
            </w:r>
            <w:r>
              <w:rPr>
                <w:rFonts w:ascii="宋体" w:hAnsi="宋体" w:cs="宋体" w:eastAsia="宋体" w:hint="default"/>
                <w:sz w:val="21"/>
                <w:szCs w:val="21"/>
              </w:rPr>
              <w:t>8</w:t>
            </w:r>
            <w:r>
              <w:rPr>
                <w:rFonts w:ascii="宋体" w:hAnsi="宋体" w:cs="宋体" w:eastAsia="宋体" w:hint="default"/>
                <w:spacing w:val="-34"/>
                <w:sz w:val="21"/>
                <w:szCs w:val="21"/>
              </w:rPr>
              <w:t> </w:t>
            </w:r>
            <w:r>
              <w:rPr>
                <w:rFonts w:ascii="宋体" w:hAnsi="宋体" w:cs="宋体" w:eastAsia="宋体" w:hint="default"/>
                <w:sz w:val="21"/>
                <w:szCs w:val="21"/>
              </w:rPr>
              <w:t>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6"/>
                <w:sz w:val="21"/>
                <w:szCs w:val="21"/>
              </w:rPr>
              <w:t> </w:t>
            </w:r>
            <w:r>
              <w:rPr>
                <w:rFonts w:ascii="宋体" w:hAnsi="宋体" w:cs="宋体" w:eastAsia="宋体" w:hint="default"/>
                <w:sz w:val="21"/>
                <w:szCs w:val="21"/>
              </w:rPr>
              <w:t>日担任安通控股财务总监。截止到本报告披露日不再担任公司任何职务。</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孙永富</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最近五年曾任职于中铁铁龙集装箱物流股份有限公司任研发中心、多式联运副总经理；</w:t>
            </w:r>
            <w:r>
              <w:rPr>
                <w:rFonts w:ascii="宋体" w:hAnsi="宋体" w:cs="宋体" w:eastAsia="宋体" w:hint="default"/>
                <w:sz w:val="21"/>
                <w:szCs w:val="21"/>
              </w:rPr>
              <w:t>2016</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宋体" w:hAnsi="宋体" w:cs="宋体" w:eastAsia="宋体" w:hint="default"/>
                <w:sz w:val="21"/>
                <w:szCs w:val="21"/>
              </w:rPr>
              <w:t>5</w:t>
            </w:r>
            <w:r>
              <w:rPr>
                <w:rFonts w:ascii="宋体" w:hAnsi="宋体" w:cs="宋体" w:eastAsia="宋体" w:hint="default"/>
                <w:spacing w:val="-49"/>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宋体" w:hAnsi="宋体" w:cs="宋体" w:eastAsia="宋体" w:hint="default"/>
                <w:sz w:val="21"/>
                <w:szCs w:val="21"/>
              </w:rPr>
              <w:t>2018</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6</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在北京安铁供应链管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理有限公司任执行董事、总经理；于</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日担任安通控股副总经理。</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余河</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最近五年任安通物流高级顾问，于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13</w:t>
            </w:r>
            <w:r>
              <w:rPr>
                <w:rFonts w:ascii="宋体" w:hAnsi="宋体" w:cs="宋体" w:eastAsia="宋体" w:hint="default"/>
                <w:spacing w:val="-51"/>
                <w:sz w:val="21"/>
                <w:szCs w:val="21"/>
              </w:rPr>
              <w:t> </w:t>
            </w:r>
            <w:r>
              <w:rPr>
                <w:rFonts w:ascii="宋体" w:hAnsi="宋体" w:cs="宋体" w:eastAsia="宋体" w:hint="default"/>
                <w:sz w:val="21"/>
                <w:szCs w:val="21"/>
              </w:rPr>
              <w:t>日起至</w:t>
            </w:r>
            <w:r>
              <w:rPr>
                <w:rFonts w:ascii="宋体" w:hAnsi="宋体" w:cs="宋体" w:eastAsia="宋体" w:hint="default"/>
                <w:spacing w:val="-49"/>
                <w:sz w:val="21"/>
                <w:szCs w:val="21"/>
              </w:rPr>
              <w:t> </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25</w:t>
            </w:r>
            <w:r>
              <w:rPr>
                <w:rFonts w:ascii="宋体" w:hAnsi="宋体" w:cs="宋体" w:eastAsia="宋体" w:hint="default"/>
                <w:spacing w:val="-49"/>
                <w:sz w:val="21"/>
                <w:szCs w:val="21"/>
              </w:rPr>
              <w:t> </w:t>
            </w:r>
            <w:r>
              <w:rPr>
                <w:rFonts w:ascii="宋体" w:hAnsi="宋体" w:cs="宋体" w:eastAsia="宋体" w:hint="default"/>
                <w:spacing w:val="-4"/>
                <w:sz w:val="21"/>
                <w:szCs w:val="21"/>
              </w:rPr>
              <w:t>日担任安通控股财务总监，</w:t>
            </w:r>
            <w:r>
              <w:rPr>
                <w:rFonts w:ascii="宋体" w:hAnsi="宋体" w:cs="宋体" w:eastAsia="宋体" w:hint="default"/>
                <w:spacing w:val="-4"/>
                <w:sz w:val="21"/>
                <w:szCs w:val="21"/>
              </w:rPr>
              <w:t>2019</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月至今担任安通物流财务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总监，于</w:t>
            </w:r>
            <w:r>
              <w:rPr>
                <w:rFonts w:ascii="宋体" w:hAnsi="宋体" w:cs="宋体" w:eastAsia="宋体" w:hint="default"/>
                <w:spacing w:val="-53"/>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日起担任安通控股财务总监。</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艾晓锋</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最近五年内任职招商局能源运输股份有限公司财务部总经理助理，招商局南京油运股份有限公司财务部主管、上海长航国际海运有限公</w:t>
            </w:r>
          </w:p>
          <w:p>
            <w:pPr>
              <w:pStyle w:val="TableParagraph"/>
              <w:spacing w:line="272" w:lineRule="exact" w:before="27"/>
              <w:ind w:left="103" w:right="93"/>
              <w:jc w:val="left"/>
              <w:rPr>
                <w:rFonts w:ascii="宋体" w:hAnsi="宋体" w:cs="宋体" w:eastAsia="宋体" w:hint="default"/>
                <w:sz w:val="21"/>
                <w:szCs w:val="21"/>
              </w:rPr>
            </w:pPr>
            <w:r>
              <w:rPr>
                <w:rFonts w:ascii="宋体" w:hAnsi="宋体" w:cs="宋体" w:eastAsia="宋体" w:hint="default"/>
                <w:sz w:val="21"/>
                <w:szCs w:val="21"/>
              </w:rPr>
              <w:t>司财务部副经理、财务部总经理、财务副总监，于</w:t>
            </w:r>
            <w:r>
              <w:rPr>
                <w:rFonts w:ascii="宋体" w:hAnsi="宋体" w:cs="宋体" w:eastAsia="宋体" w:hint="default"/>
                <w:spacing w:val="-48"/>
                <w:sz w:val="21"/>
                <w:szCs w:val="21"/>
              </w:rPr>
              <w:t> </w:t>
            </w: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9</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25</w:t>
            </w:r>
            <w:r>
              <w:rPr>
                <w:rFonts w:ascii="宋体" w:hAnsi="宋体" w:cs="宋体" w:eastAsia="宋体" w:hint="default"/>
                <w:spacing w:val="-48"/>
                <w:sz w:val="21"/>
                <w:szCs w:val="21"/>
              </w:rPr>
              <w:t> </w:t>
            </w:r>
            <w:r>
              <w:rPr>
                <w:rFonts w:ascii="宋体" w:hAnsi="宋体" w:cs="宋体" w:eastAsia="宋体" w:hint="default"/>
                <w:sz w:val="21"/>
                <w:szCs w:val="21"/>
              </w:rPr>
              <w:t>日至</w:t>
            </w:r>
            <w:r>
              <w:rPr>
                <w:rFonts w:ascii="宋体" w:hAnsi="宋体" w:cs="宋体" w:eastAsia="宋体" w:hint="default"/>
                <w:spacing w:val="-45"/>
                <w:sz w:val="21"/>
                <w:szCs w:val="21"/>
              </w:rPr>
              <w:t> </w:t>
            </w:r>
            <w:r>
              <w:rPr>
                <w:rFonts w:ascii="宋体" w:hAnsi="宋体" w:cs="宋体" w:eastAsia="宋体" w:hint="default"/>
                <w:sz w:val="21"/>
                <w:szCs w:val="21"/>
              </w:rPr>
              <w:t>2020</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3</w:t>
            </w:r>
            <w:r>
              <w:rPr>
                <w:rFonts w:ascii="宋体" w:hAnsi="宋体" w:cs="宋体" w:eastAsia="宋体" w:hint="default"/>
                <w:spacing w:val="-45"/>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27</w:t>
            </w:r>
            <w:r>
              <w:rPr>
                <w:rFonts w:ascii="宋体" w:hAnsi="宋体" w:cs="宋体" w:eastAsia="宋体" w:hint="default"/>
                <w:spacing w:val="-45"/>
                <w:sz w:val="21"/>
                <w:szCs w:val="21"/>
              </w:rPr>
              <w:t> </w:t>
            </w:r>
            <w:r>
              <w:rPr>
                <w:rFonts w:ascii="宋体" w:hAnsi="宋体" w:cs="宋体" w:eastAsia="宋体" w:hint="default"/>
                <w:sz w:val="21"/>
                <w:szCs w:val="21"/>
              </w:rPr>
              <w:t>日担任安通控股财务总监，现任招商安通物流管</w:t>
            </w:r>
            <w:r>
              <w:rPr>
                <w:rFonts w:ascii="宋体" w:hAnsi="宋体" w:cs="宋体" w:eastAsia="宋体" w:hint="default"/>
                <w:w w:val="100"/>
                <w:sz w:val="21"/>
                <w:szCs w:val="21"/>
              </w:rPr>
              <w:t> </w:t>
            </w:r>
            <w:r>
              <w:rPr>
                <w:rFonts w:ascii="宋体" w:hAnsi="宋体" w:cs="宋体" w:eastAsia="宋体" w:hint="default"/>
                <w:sz w:val="21"/>
                <w:szCs w:val="21"/>
              </w:rPr>
              <w:t>理有限公司财务总监。</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荣兴</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最近五年内任职于东方财富信息股份有限公司担任证券事务代表、仁建资本控股有限公司，于</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月至今担任安通控股副总经理，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日起担任安通控股董事会秘书。</w:t>
            </w:r>
            <w:r>
              <w:rPr>
                <w:rFonts w:ascii="宋体" w:hAnsi="宋体" w:cs="宋体" w:eastAsia="宋体" w:hint="default"/>
                <w:sz w:val="21"/>
                <w:szCs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张承水</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hAnsi="宋体" w:cs="宋体" w:eastAsia="宋体" w:hint="default"/>
                <w:w w:val="100"/>
                <w:sz w:val="21"/>
                <w:szCs w:val="21"/>
              </w:rPr>
              <w:t>最近</w:t>
            </w:r>
            <w:r>
              <w:rPr>
                <w:rFonts w:ascii="宋体" w:hAnsi="宋体" w:cs="宋体" w:eastAsia="宋体" w:hint="default"/>
                <w:spacing w:val="-3"/>
                <w:w w:val="100"/>
                <w:sz w:val="21"/>
                <w:szCs w:val="21"/>
              </w:rPr>
              <w:t>五</w:t>
            </w:r>
            <w:r>
              <w:rPr>
                <w:rFonts w:ascii="宋体" w:hAnsi="宋体" w:cs="宋体" w:eastAsia="宋体" w:hint="default"/>
                <w:w w:val="100"/>
                <w:sz w:val="21"/>
                <w:szCs w:val="21"/>
              </w:rPr>
              <w:t>年</w:t>
            </w:r>
            <w:r>
              <w:rPr>
                <w:rFonts w:ascii="宋体" w:hAnsi="宋体" w:cs="宋体" w:eastAsia="宋体" w:hint="default"/>
                <w:spacing w:val="-3"/>
                <w:w w:val="100"/>
                <w:sz w:val="21"/>
                <w:szCs w:val="21"/>
              </w:rPr>
              <w:t>内</w:t>
            </w:r>
            <w:r>
              <w:rPr>
                <w:rFonts w:ascii="宋体" w:hAnsi="宋体" w:cs="宋体" w:eastAsia="宋体" w:hint="default"/>
                <w:w w:val="100"/>
                <w:sz w:val="21"/>
                <w:szCs w:val="21"/>
              </w:rPr>
              <w:t>任</w:t>
            </w:r>
            <w:r>
              <w:rPr>
                <w:rFonts w:ascii="宋体" w:hAnsi="宋体" w:cs="宋体" w:eastAsia="宋体" w:hint="default"/>
                <w:spacing w:val="-3"/>
                <w:w w:val="100"/>
                <w:sz w:val="21"/>
                <w:szCs w:val="21"/>
              </w:rPr>
              <w:t>职</w:t>
            </w:r>
            <w:r>
              <w:rPr>
                <w:rFonts w:ascii="宋体" w:hAnsi="宋体" w:cs="宋体" w:eastAsia="宋体" w:hint="default"/>
                <w:w w:val="100"/>
                <w:sz w:val="21"/>
                <w:szCs w:val="21"/>
              </w:rPr>
              <w:t>于</w:t>
            </w:r>
            <w:r>
              <w:rPr>
                <w:rFonts w:ascii="宋体" w:hAnsi="宋体" w:cs="宋体" w:eastAsia="宋体" w:hint="default"/>
                <w:spacing w:val="-3"/>
                <w:w w:val="100"/>
                <w:sz w:val="21"/>
                <w:szCs w:val="21"/>
              </w:rPr>
              <w:t>安</w:t>
            </w:r>
            <w:r>
              <w:rPr>
                <w:rFonts w:ascii="宋体" w:hAnsi="宋体" w:cs="宋体" w:eastAsia="宋体" w:hint="default"/>
                <w:w w:val="100"/>
                <w:sz w:val="21"/>
                <w:szCs w:val="21"/>
              </w:rPr>
              <w:t>通</w:t>
            </w:r>
            <w:r>
              <w:rPr>
                <w:rFonts w:ascii="宋体" w:hAnsi="宋体" w:cs="宋体" w:eastAsia="宋体" w:hint="default"/>
                <w:spacing w:val="-3"/>
                <w:w w:val="100"/>
                <w:sz w:val="21"/>
                <w:szCs w:val="21"/>
              </w:rPr>
              <w:t>物</w:t>
            </w:r>
            <w:r>
              <w:rPr>
                <w:rFonts w:ascii="宋体" w:hAnsi="宋体" w:cs="宋体" w:eastAsia="宋体" w:hint="default"/>
                <w:w w:val="100"/>
                <w:sz w:val="21"/>
                <w:szCs w:val="21"/>
              </w:rPr>
              <w:t>流</w:t>
            </w:r>
            <w:r>
              <w:rPr>
                <w:rFonts w:ascii="宋体" w:hAnsi="宋体" w:cs="宋体" w:eastAsia="宋体" w:hint="default"/>
                <w:spacing w:val="-56"/>
                <w:w w:val="100"/>
                <w:sz w:val="21"/>
                <w:szCs w:val="21"/>
              </w:rPr>
              <w:t>，</w:t>
            </w:r>
            <w:r>
              <w:rPr>
                <w:rFonts w:ascii="宋体" w:hAnsi="宋体" w:cs="宋体" w:eastAsia="宋体" w:hint="default"/>
                <w:spacing w:val="-3"/>
                <w:w w:val="100"/>
                <w:sz w:val="21"/>
                <w:szCs w:val="21"/>
              </w:rPr>
              <w:t>担</w:t>
            </w:r>
            <w:r>
              <w:rPr>
                <w:rFonts w:ascii="宋体" w:hAnsi="宋体" w:cs="宋体" w:eastAsia="宋体" w:hint="default"/>
                <w:w w:val="100"/>
                <w:sz w:val="21"/>
                <w:szCs w:val="21"/>
              </w:rPr>
              <w:t>任</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w w:val="100"/>
                <w:sz w:val="21"/>
                <w:szCs w:val="21"/>
              </w:rPr>
              <w:t>助理</w:t>
            </w:r>
            <w:r>
              <w:rPr>
                <w:rFonts w:ascii="宋体" w:hAnsi="宋体" w:cs="宋体" w:eastAsia="宋体" w:hint="default"/>
                <w:spacing w:val="-58"/>
                <w:w w:val="100"/>
                <w:sz w:val="21"/>
                <w:szCs w:val="21"/>
              </w:rPr>
              <w:t>；</w:t>
            </w:r>
            <w:r>
              <w:rPr>
                <w:rFonts w:ascii="宋体" w:hAnsi="宋体" w:cs="宋体" w:eastAsia="宋体" w:hint="default"/>
                <w:w w:val="100"/>
                <w:sz w:val="21"/>
                <w:szCs w:val="21"/>
              </w:rPr>
              <w:t>20</w:t>
            </w:r>
            <w:r>
              <w:rPr>
                <w:rFonts w:ascii="宋体" w:hAnsi="宋体" w:cs="宋体" w:eastAsia="宋体" w:hint="default"/>
                <w:spacing w:val="-3"/>
                <w:w w:val="100"/>
                <w:sz w:val="21"/>
                <w:szCs w:val="21"/>
              </w:rPr>
              <w:t>1</w:t>
            </w:r>
            <w:r>
              <w:rPr>
                <w:rFonts w:ascii="宋体" w:hAnsi="宋体" w:cs="宋体" w:eastAsia="宋体" w:hint="default"/>
                <w:w w:val="100"/>
                <w:sz w:val="21"/>
                <w:szCs w:val="21"/>
              </w:rPr>
              <w:t>5</w:t>
            </w:r>
            <w:r>
              <w:rPr>
                <w:rFonts w:ascii="宋体" w:hAnsi="宋体" w:cs="宋体" w:eastAsia="宋体" w:hint="default"/>
                <w:spacing w:val="-5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至</w:t>
            </w:r>
            <w:r>
              <w:rPr>
                <w:rFonts w:ascii="宋体" w:hAnsi="宋体" w:cs="宋体" w:eastAsia="宋体" w:hint="default"/>
                <w:spacing w:val="-3"/>
                <w:w w:val="100"/>
                <w:sz w:val="21"/>
                <w:szCs w:val="21"/>
              </w:rPr>
              <w:t>今</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安</w:t>
            </w:r>
            <w:r>
              <w:rPr>
                <w:rFonts w:ascii="宋体" w:hAnsi="宋体" w:cs="宋体" w:eastAsia="宋体" w:hint="default"/>
                <w:spacing w:val="-3"/>
                <w:w w:val="100"/>
                <w:sz w:val="21"/>
                <w:szCs w:val="21"/>
              </w:rPr>
              <w:t>通物</w:t>
            </w:r>
            <w:r>
              <w:rPr>
                <w:rFonts w:ascii="宋体" w:hAnsi="宋体" w:cs="宋体" w:eastAsia="宋体" w:hint="default"/>
                <w:w w:val="100"/>
                <w:sz w:val="21"/>
                <w:szCs w:val="21"/>
              </w:rPr>
              <w:t>流副</w:t>
            </w:r>
            <w:r>
              <w:rPr>
                <w:rFonts w:ascii="宋体" w:hAnsi="宋体" w:cs="宋体" w:eastAsia="宋体" w:hint="default"/>
                <w:spacing w:val="-3"/>
                <w:w w:val="100"/>
                <w:sz w:val="21"/>
                <w:szCs w:val="21"/>
              </w:rPr>
              <w:t>总</w:t>
            </w:r>
            <w:r>
              <w:rPr>
                <w:rFonts w:ascii="宋体" w:hAnsi="宋体" w:cs="宋体" w:eastAsia="宋体" w:hint="default"/>
                <w:w w:val="100"/>
                <w:sz w:val="21"/>
                <w:szCs w:val="21"/>
              </w:rPr>
              <w:t>经</w:t>
            </w:r>
            <w:r>
              <w:rPr>
                <w:rFonts w:ascii="宋体" w:hAnsi="宋体" w:cs="宋体" w:eastAsia="宋体" w:hint="default"/>
                <w:spacing w:val="-3"/>
                <w:w w:val="100"/>
                <w:sz w:val="21"/>
                <w:szCs w:val="21"/>
              </w:rPr>
              <w:t>理</w:t>
            </w:r>
            <w:r>
              <w:rPr>
                <w:rFonts w:ascii="宋体" w:hAnsi="宋体" w:cs="宋体" w:eastAsia="宋体" w:hint="default"/>
                <w:spacing w:val="-56"/>
                <w:w w:val="100"/>
                <w:sz w:val="21"/>
                <w:szCs w:val="21"/>
              </w:rPr>
              <w:t>，</w:t>
            </w:r>
            <w:r>
              <w:rPr>
                <w:rFonts w:ascii="宋体" w:hAnsi="宋体" w:cs="宋体" w:eastAsia="宋体" w:hint="default"/>
                <w:w w:val="100"/>
                <w:sz w:val="21"/>
                <w:szCs w:val="21"/>
              </w:rPr>
              <w:t>于</w:t>
            </w:r>
            <w:r>
              <w:rPr>
                <w:rFonts w:ascii="宋体" w:hAnsi="宋体" w:cs="宋体" w:eastAsia="宋体" w:hint="default"/>
                <w:spacing w:val="-55"/>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9</w:t>
            </w:r>
            <w:r>
              <w:rPr>
                <w:rFonts w:ascii="宋体" w:hAnsi="宋体" w:cs="宋体" w:eastAsia="宋体" w:hint="default"/>
                <w:spacing w:val="-54"/>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宋体" w:hAnsi="宋体" w:cs="宋体" w:eastAsia="宋体" w:hint="default"/>
                <w:w w:val="100"/>
                <w:sz w:val="21"/>
                <w:szCs w:val="21"/>
              </w:rPr>
              <w:t>25</w:t>
            </w:r>
            <w:r>
              <w:rPr>
                <w:rFonts w:ascii="宋体" w:hAnsi="宋体" w:cs="宋体" w:eastAsia="宋体" w:hint="default"/>
                <w:spacing w:val="-55"/>
                <w:sz w:val="21"/>
                <w:szCs w:val="21"/>
              </w:rPr>
              <w:t> </w:t>
            </w:r>
            <w:r>
              <w:rPr>
                <w:rFonts w:ascii="宋体" w:hAnsi="宋体" w:cs="宋体" w:eastAsia="宋体" w:hint="default"/>
                <w:w w:val="100"/>
                <w:sz w:val="21"/>
                <w:szCs w:val="21"/>
              </w:rPr>
              <w:t>日</w:t>
            </w:r>
            <w:r>
              <w:rPr>
                <w:rFonts w:ascii="宋体" w:hAnsi="宋体" w:cs="宋体" w:eastAsia="宋体" w:hint="default"/>
                <w:spacing w:val="-3"/>
                <w:w w:val="100"/>
                <w:sz w:val="21"/>
                <w:szCs w:val="21"/>
              </w:rPr>
              <w:t>起</w:t>
            </w:r>
            <w:r>
              <w:rPr>
                <w:rFonts w:ascii="宋体" w:hAnsi="宋体" w:cs="宋体" w:eastAsia="宋体" w:hint="default"/>
                <w:w w:val="100"/>
                <w:sz w:val="21"/>
                <w:szCs w:val="21"/>
              </w:rPr>
              <w:t>担</w:t>
            </w:r>
            <w:r>
              <w:rPr>
                <w:rFonts w:ascii="宋体" w:hAnsi="宋体" w:cs="宋体" w:eastAsia="宋体" w:hint="default"/>
                <w:spacing w:val="-3"/>
                <w:w w:val="100"/>
                <w:sz w:val="21"/>
                <w:szCs w:val="21"/>
              </w:rPr>
              <w:t>任</w:t>
            </w:r>
            <w:r>
              <w:rPr>
                <w:rFonts w:ascii="宋体" w:hAnsi="宋体" w:cs="宋体" w:eastAsia="宋体" w:hint="default"/>
                <w:w w:val="100"/>
                <w:sz w:val="21"/>
                <w:szCs w:val="21"/>
              </w:rPr>
              <w:t>安</w:t>
            </w:r>
            <w:r>
              <w:rPr>
                <w:rFonts w:ascii="宋体" w:hAnsi="宋体" w:cs="宋体" w:eastAsia="宋体" w:hint="default"/>
                <w:spacing w:val="-3"/>
                <w:w w:val="100"/>
                <w:sz w:val="21"/>
                <w:szCs w:val="21"/>
              </w:rPr>
              <w:t>通</w:t>
            </w:r>
            <w:r>
              <w:rPr>
                <w:rFonts w:ascii="宋体" w:hAnsi="宋体" w:cs="宋体" w:eastAsia="宋体" w:hint="default"/>
                <w:w w:val="100"/>
                <w:sz w:val="21"/>
                <w:szCs w:val="21"/>
              </w:rPr>
              <w:t>控</w:t>
            </w:r>
            <w:r>
              <w:rPr>
                <w:rFonts w:ascii="宋体" w:hAnsi="宋体" w:cs="宋体" w:eastAsia="宋体" w:hint="default"/>
                <w:spacing w:val="-3"/>
                <w:w w:val="100"/>
                <w:sz w:val="21"/>
                <w:szCs w:val="21"/>
              </w:rPr>
              <w:t>股副</w:t>
            </w:r>
            <w:r>
              <w:rPr>
                <w:rFonts w:ascii="宋体" w:hAnsi="宋体" w:cs="宋体" w:eastAsia="宋体" w:hint="default"/>
                <w:w w:val="100"/>
                <w:sz w:val="21"/>
                <w:szCs w:val="21"/>
              </w:rPr>
              <w:t>总经</w:t>
            </w:r>
            <w:r>
              <w:rPr>
                <w:rFonts w:ascii="宋体" w:hAnsi="宋体" w:cs="宋体" w:eastAsia="宋体" w:hint="default"/>
                <w:spacing w:val="-3"/>
                <w:w w:val="100"/>
                <w:sz w:val="21"/>
                <w:szCs w:val="21"/>
              </w:rPr>
              <w:t>理</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r>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徐俊</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最近五年内任职于中银国际证券股份有限公司担任企业融资部总监，</w:t>
            </w:r>
            <w:r>
              <w:rPr>
                <w:rFonts w:ascii="宋体" w:hAnsi="宋体" w:cs="宋体" w:eastAsia="宋体" w:hint="default"/>
                <w:spacing w:val="-3"/>
                <w:sz w:val="21"/>
                <w:szCs w:val="21"/>
              </w:rPr>
              <w:t>2016</w:t>
            </w:r>
            <w:r>
              <w:rPr>
                <w:rFonts w:ascii="宋体" w:hAnsi="宋体" w:cs="宋体" w:eastAsia="宋体" w:hint="default"/>
                <w:spacing w:val="-44"/>
                <w:sz w:val="21"/>
                <w:szCs w:val="21"/>
              </w:rPr>
              <w:t> </w:t>
            </w:r>
            <w:r>
              <w:rPr>
                <w:rFonts w:ascii="宋体" w:hAnsi="宋体" w:cs="宋体" w:eastAsia="宋体" w:hint="default"/>
                <w:sz w:val="21"/>
                <w:szCs w:val="21"/>
              </w:rPr>
              <w:t>年至</w:t>
            </w:r>
            <w:r>
              <w:rPr>
                <w:rFonts w:ascii="宋体" w:hAnsi="宋体" w:cs="宋体" w:eastAsia="宋体" w:hint="default"/>
                <w:spacing w:val="-42"/>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年任职于上海仁建企业发展集团有限公司担任董事长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助理兼投资银行部总经理，于</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2020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28</w:t>
            </w:r>
            <w:r>
              <w:rPr>
                <w:rFonts w:ascii="宋体" w:hAnsi="宋体" w:cs="宋体" w:eastAsia="宋体" w:hint="default"/>
                <w:spacing w:val="-55"/>
                <w:sz w:val="21"/>
                <w:szCs w:val="21"/>
              </w:rPr>
              <w:t> </w:t>
            </w:r>
            <w:r>
              <w:rPr>
                <w:rFonts w:ascii="宋体" w:hAnsi="宋体" w:cs="宋体" w:eastAsia="宋体" w:hint="default"/>
                <w:sz w:val="21"/>
                <w:szCs w:val="21"/>
              </w:rPr>
              <w:t>日担任安通控股副总经理。</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24" w:right="0"/>
        <w:jc w:val="left"/>
        <w:rPr>
          <w:rFonts w:ascii="宋体" w:hAnsi="宋体" w:cs="宋体" w:eastAsia="宋体" w:hint="default"/>
        </w:rPr>
      </w:pPr>
      <w:r>
        <w:rPr>
          <w:rFonts w:ascii="宋体"/>
          <w:w w:val="100"/>
        </w:rPr>
        <w:t> </w:t>
      </w:r>
    </w:p>
    <w:p>
      <w:pPr>
        <w:pStyle w:val="Heading2"/>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2"/>
        <w:spacing w:line="290" w:lineRule="auto" w:before="32"/>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5"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7" w:right="0"/>
              <w:jc w:val="left"/>
              <w:rPr>
                <w:rFonts w:ascii="宋体" w:hAnsi="宋体" w:cs="宋体" w:eastAsia="宋体" w:hint="default"/>
                <w:sz w:val="21"/>
                <w:szCs w:val="21"/>
              </w:rPr>
            </w:pPr>
            <w:r>
              <w:rPr>
                <w:rFonts w:ascii="宋体" w:hAnsi="宋体" w:cs="宋体" w:eastAsia="宋体" w:hint="default"/>
                <w:sz w:val="21"/>
                <w:szCs w:val="21"/>
              </w:rPr>
              <w:t>股东单位名称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在股东单位担任的职务</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上海仁建企业发展集团有限公司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r>
              <w:rPr>
                <w:rFonts w:ascii="宋体" w:hAnsi="宋体" w:cs="宋体" w:eastAsia="宋体" w:hint="default"/>
                <w:sz w:val="21"/>
                <w:szCs w:val="21"/>
              </w:rPr>
              <w:t> </w:t>
            </w:r>
          </w:p>
        </w:tc>
        <w:tc>
          <w:tcPr>
            <w:tcW w:w="112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上海仁建企业发展集团有限公司系郭东泽和郭东圣</w:t>
            </w:r>
            <w:r>
              <w:rPr>
                <w:rFonts w:ascii="宋体" w:hAnsi="宋体" w:cs="宋体" w:eastAsia="宋体" w:hint="default"/>
                <w:spacing w:val="-41"/>
                <w:sz w:val="21"/>
                <w:szCs w:val="21"/>
              </w:rPr>
              <w:t> </w:t>
            </w:r>
            <w:r>
              <w:rPr>
                <w:rFonts w:ascii="宋体" w:hAnsi="宋体" w:cs="宋体" w:eastAsia="宋体" w:hint="default"/>
                <w:sz w:val="21"/>
                <w:szCs w:val="21"/>
              </w:rPr>
              <w:t>100%</w:t>
            </w:r>
            <w:r>
              <w:rPr>
                <w:rFonts w:ascii="宋体" w:hAnsi="宋体" w:cs="宋体" w:eastAsia="宋体" w:hint="default"/>
                <w:sz w:val="21"/>
                <w:szCs w:val="21"/>
              </w:rPr>
              <w:t>持股的公司，郭东圣先生于</w:t>
            </w:r>
            <w:r>
              <w:rPr>
                <w:rFonts w:ascii="宋体" w:hAnsi="宋体" w:cs="宋体" w:eastAsia="宋体" w:hint="default"/>
                <w:spacing w:val="-39"/>
                <w:sz w:val="21"/>
                <w:szCs w:val="21"/>
              </w:rPr>
              <w:t> </w:t>
            </w:r>
            <w:r>
              <w:rPr>
                <w:rFonts w:ascii="宋体" w:hAnsi="宋体" w:cs="宋体" w:eastAsia="宋体" w:hint="default"/>
                <w:sz w:val="21"/>
                <w:szCs w:val="21"/>
              </w:rPr>
              <w:t>2019</w:t>
            </w:r>
            <w:r>
              <w:rPr>
                <w:rFonts w:ascii="宋体" w:hAnsi="宋体" w:cs="宋体" w:eastAsia="宋体" w:hint="default"/>
                <w:spacing w:val="-42"/>
                <w:sz w:val="21"/>
                <w:szCs w:val="21"/>
              </w:rPr>
              <w:t> </w:t>
            </w:r>
            <w:r>
              <w:rPr>
                <w:rFonts w:ascii="宋体" w:hAnsi="宋体" w:cs="宋体" w:eastAsia="宋体" w:hint="default"/>
                <w:sz w:val="21"/>
                <w:szCs w:val="21"/>
              </w:rPr>
              <w:t>年</w:t>
            </w:r>
            <w:r>
              <w:rPr>
                <w:rFonts w:ascii="宋体" w:hAnsi="宋体" w:cs="宋体" w:eastAsia="宋体" w:hint="default"/>
                <w:spacing w:val="-39"/>
                <w:sz w:val="21"/>
                <w:szCs w:val="21"/>
              </w:rPr>
              <w:t> </w:t>
            </w:r>
            <w:r>
              <w:rPr>
                <w:rFonts w:ascii="宋体" w:hAnsi="宋体" w:cs="宋体" w:eastAsia="宋体" w:hint="default"/>
                <w:sz w:val="21"/>
                <w:szCs w:val="21"/>
              </w:rPr>
              <w:t>9</w:t>
            </w:r>
            <w:r>
              <w:rPr>
                <w:rFonts w:ascii="宋体" w:hAnsi="宋体" w:cs="宋体" w:eastAsia="宋体" w:hint="default"/>
                <w:spacing w:val="-42"/>
                <w:sz w:val="21"/>
                <w:szCs w:val="21"/>
              </w:rPr>
              <w:t> </w:t>
            </w:r>
            <w:r>
              <w:rPr>
                <w:rFonts w:ascii="宋体" w:hAnsi="宋体" w:cs="宋体" w:eastAsia="宋体" w:hint="default"/>
                <w:sz w:val="21"/>
                <w:szCs w:val="21"/>
              </w:rPr>
              <w:t>月</w:t>
            </w:r>
            <w:r>
              <w:rPr>
                <w:rFonts w:ascii="宋体" w:hAnsi="宋体" w:cs="宋体" w:eastAsia="宋体" w:hint="default"/>
                <w:spacing w:val="-39"/>
                <w:sz w:val="21"/>
                <w:szCs w:val="21"/>
              </w:rPr>
              <w:t> </w:t>
            </w:r>
            <w:r>
              <w:rPr>
                <w:rFonts w:ascii="宋体" w:hAnsi="宋体" w:cs="宋体" w:eastAsia="宋体" w:hint="default"/>
                <w:sz w:val="21"/>
                <w:szCs w:val="21"/>
              </w:rPr>
              <w:t>25</w:t>
            </w:r>
            <w:r>
              <w:rPr>
                <w:rFonts w:ascii="宋体" w:hAnsi="宋体" w:cs="宋体" w:eastAsia="宋体" w:hint="default"/>
                <w:spacing w:val="-39"/>
                <w:sz w:val="21"/>
                <w:szCs w:val="21"/>
              </w:rPr>
              <w:t> </w:t>
            </w:r>
            <w:r>
              <w:rPr>
                <w:rFonts w:ascii="宋体" w:hAnsi="宋体" w:cs="宋体" w:eastAsia="宋体" w:hint="default"/>
                <w:sz w:val="21"/>
                <w:szCs w:val="21"/>
              </w:rPr>
              <w:t>日辞去公司董事长、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总经理职务，现于上海仁建企业发展集团有限公司监事。</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40" w:lineRule="auto" w:before="58"/>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30"/>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海南晟燃天然气有限公司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郭东圣</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上海仁建企业发展集团有限公司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郭文圣</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延边蒲公英投资有限公司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招商局港口集团股份有限公司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招商局港口控股有限公司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执行董事、副总经理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汕头招商局港口集团有限公司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宁波大榭招商国际码头有限公司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大连港股份有限公司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天津港集装箱码头有限公司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天津五洲国际集装箱码头有限公司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7"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青岛港招商局国际集装箱码头有限公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0" w:right="0"/>
              <w:jc w:val="center"/>
              <w:rPr>
                <w:rFonts w:ascii="宋体" w:hAnsi="宋体" w:cs="宋体" w:eastAsia="宋体" w:hint="default"/>
                <w:sz w:val="21"/>
                <w:szCs w:val="21"/>
              </w:rPr>
            </w:pPr>
            <w:r>
              <w:rPr>
                <w:rFonts w:ascii="宋体"/>
                <w:sz w:val="21"/>
              </w:rPr>
              <w:t>- </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青岛前湾联合集装箱码头有限责任公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青岛前湾新联合集装箱码头有限责任</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青岛港董家口矿石码头有限公司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招商局国际码头（青岛）有限公司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上海国际港务（集团）股份有限公司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宁波舟山港股份有限公司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招商安通物流管理有限公司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泉州商航通物流管理有限公司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亚吉投资有限公司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郑少平</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深圳市招商前海实业发展有限公司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楼建强</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江西鑫润航达供应链管理有限公司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楼建强</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天津鑫润航达进出口贸易有限公司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包季鸣</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复旦大学管理学院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教授、</w:t>
            </w:r>
            <w:r>
              <w:rPr>
                <w:rFonts w:ascii="宋体" w:hAnsi="宋体" w:cs="宋体" w:eastAsia="宋体" w:hint="default"/>
                <w:sz w:val="21"/>
                <w:szCs w:val="21"/>
              </w:rPr>
              <w:t>EMBA</w:t>
            </w:r>
            <w:r>
              <w:rPr>
                <w:rFonts w:ascii="宋体" w:hAnsi="宋体" w:cs="宋体" w:eastAsia="宋体" w:hint="default"/>
                <w:spacing w:val="-45"/>
                <w:sz w:val="21"/>
                <w:szCs w:val="21"/>
              </w:rPr>
              <w:t> </w:t>
            </w:r>
            <w:r>
              <w:rPr>
                <w:rFonts w:ascii="宋体" w:hAnsi="宋体" w:cs="宋体" w:eastAsia="宋体" w:hint="default"/>
                <w:spacing w:val="-3"/>
                <w:sz w:val="21"/>
                <w:szCs w:val="21"/>
              </w:rPr>
              <w:t>学术主任</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包季鸣</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万向钱潮股份有限公司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包季鸣</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雅戈尔集团股份有限公司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储雪俭</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上海大学</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系副主任、物流研究中心常</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务副主任</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1984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3"/>
              <w:jc w:val="right"/>
              <w:rPr>
                <w:rFonts w:ascii="宋体" w:hAnsi="宋体" w:cs="宋体" w:eastAsia="宋体" w:hint="default"/>
                <w:sz w:val="21"/>
                <w:szCs w:val="21"/>
              </w:rPr>
            </w:pPr>
            <w:r>
              <w:rPr>
                <w:rFonts w:ascii="宋体" w:hAnsi="宋体" w:cs="宋体" w:eastAsia="宋体" w:hint="default"/>
                <w:spacing w:val="-1"/>
                <w:sz w:val="21"/>
                <w:szCs w:val="21"/>
              </w:rPr>
              <w:t>赵雪媛</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中央财经大学会计学院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教授、硕士生导师</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赵雪媛</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国金证券股份有限公司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赵雪媛</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浙江芯能光伏科技股份有限公司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张志越</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北京市则度律师事务所</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9" w:right="0"/>
              <w:jc w:val="center"/>
              <w:rPr>
                <w:rFonts w:ascii="宋体" w:hAnsi="宋体" w:cs="宋体" w:eastAsia="宋体" w:hint="default"/>
                <w:sz w:val="21"/>
                <w:szCs w:val="21"/>
              </w:rPr>
            </w:pPr>
            <w:r>
              <w:rPr>
                <w:rFonts w:ascii="宋体"/>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55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邵立新</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信永中和会计师事务所（特殊普通合</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伙）</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合伙人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李木理</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中融国际融资租赁有限公司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执行董事兼总经理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颜联源</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上海希尔企业管理咨询股份有限公司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孙永富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北京安铁供应链管理有限公司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执行董事、总经理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90" w:lineRule="auto" w:before="0"/>
        <w:ind w:left="224" w:right="10173"/>
        <w:jc w:val="left"/>
        <w:rPr>
          <w:b w:val="0"/>
          <w:bCs w:val="0"/>
        </w:rPr>
      </w:pPr>
      <w:r>
        <w:rPr>
          <w:rFonts w:ascii="宋体" w:hAnsi="宋体" w:cs="宋体" w:eastAsia="宋体" w:hint="default"/>
          <w:b w:val="0"/>
          <w:bCs w:val="0"/>
          <w:w w:val="100"/>
        </w:rPr>
        <w:t> </w:t>
      </w:r>
      <w:r>
        <w:rPr>
          <w:w w:val="100"/>
        </w:rPr>
        <w:t>三、董事、监事、高级</w:t>
      </w:r>
      <w:r>
        <w:rPr>
          <w:spacing w:val="-3"/>
          <w:w w:val="100"/>
        </w:rPr>
        <w:t>管</w:t>
      </w:r>
      <w:r>
        <w:rPr>
          <w:w w:val="100"/>
        </w:rPr>
        <w:t>理</w:t>
      </w:r>
      <w:r>
        <w:rPr>
          <w:spacing w:val="-3"/>
          <w:w w:val="100"/>
        </w:rPr>
        <w:t>人</w:t>
      </w:r>
      <w:r>
        <w:rPr>
          <w:w w:val="100"/>
        </w:rPr>
        <w:t>员报酬情况</w:t>
      </w:r>
      <w:r>
        <w:rPr>
          <w:b w:val="0"/>
          <w:bCs w:val="0"/>
          <w:w w:val="100"/>
        </w:rPr>
      </w:r>
    </w:p>
    <w:p>
      <w:pPr>
        <w:pStyle w:val="BodyText"/>
        <w:spacing w:line="240" w:lineRule="auto" w:before="14"/>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362"/>
        <w:gridCol w:w="9728"/>
      </w:tblGrid>
      <w:tr>
        <w:trPr>
          <w:trHeight w:val="283"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公司高级管理人员薪酬由董事会确定。公司董事、独立董事、监事的薪酬由股东大会确定。</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公司董事、监事、高级管理人员报酬决策程序依据公司管理制度确定；公司独立董事报酬参照同行业或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地区平均水平并结合公司实际情况确定。</w:t>
            </w:r>
            <w:r>
              <w:rPr>
                <w:rFonts w:ascii="宋体" w:hAnsi="宋体" w:cs="宋体" w:eastAsia="宋体" w:hint="default"/>
                <w:sz w:val="21"/>
                <w:szCs w:val="21"/>
              </w:rPr>
              <w:t> </w:t>
            </w:r>
          </w:p>
        </w:tc>
      </w:tr>
      <w:tr>
        <w:trPr>
          <w:trHeight w:val="828"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董事、监事和高级管理人员报酬的实际支付情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公司独立董事按年度津贴总额在每个月平均发放津贴，公司董事长、副董事长未在公司领取薪酬，其余</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非独立董事、高级管理人员实行年薪制，其薪酬包含岗位工资和绩效奖金两个部分，岗位工资任期期间</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每月固定发放，绩效奖金按照考核结果季度发放，监事以其所在岗位领取薪酬，公司另设监事津贴。</w:t>
            </w:r>
            <w:r>
              <w:rPr>
                <w:rFonts w:ascii="宋体" w:hAnsi="宋体" w:cs="宋体" w:eastAsia="宋体" w:hint="default"/>
                <w:sz w:val="21"/>
                <w:szCs w:val="21"/>
              </w:rPr>
              <w:t> </w:t>
            </w:r>
          </w:p>
        </w:tc>
      </w:tr>
      <w:tr>
        <w:trPr>
          <w:trHeight w:val="554" w:hRule="exact"/>
        </w:trPr>
        <w:tc>
          <w:tcPr>
            <w:tcW w:w="4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获得的报酬合计</w:t>
            </w:r>
            <w:r>
              <w:rPr>
                <w:rFonts w:ascii="宋体" w:hAnsi="宋体" w:cs="宋体" w:eastAsia="宋体" w:hint="default"/>
                <w:sz w:val="21"/>
                <w:szCs w:val="21"/>
              </w:rPr>
              <w:t> </w:t>
            </w:r>
          </w:p>
        </w:tc>
        <w:tc>
          <w:tcPr>
            <w:tcW w:w="97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644.98</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40" w:lineRule="auto"/>
        <w:ind w:left="224" w:right="0"/>
        <w:jc w:val="left"/>
        <w:rPr>
          <w:b w:val="0"/>
          <w:bCs w:val="0"/>
        </w:rPr>
      </w:pPr>
      <w:r>
        <w:rPr/>
        <w:t>四、公司董事、监事、高级管理人员变动情况</w:t>
      </w:r>
      <w:r>
        <w:rPr>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郭文圣</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崔建霖</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赵雪媛</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包季鸣</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34"/>
          <w:pgSz w:w="16840" w:h="11910" w:orient="landscape"/>
          <w:pgMar w:footer="1195" w:header="880"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李木理</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陈育铭</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周鸿辉</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颜联源</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李良海</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因个人原因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孙永富</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余河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任期届满</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王经文</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董事会换届选举、董事会聘任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楼建强</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副董事长</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郭朝阳</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张志越</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邵立新</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董事会换届</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郭清凉</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监事会主席</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监事会换届</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林国新</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监事会换届</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张承水</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艾晓锋</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徐俊</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荣兴</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董事会秘书、副总经理</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2"/>
        <w:spacing w:line="240" w:lineRule="auto" w:before="58"/>
        <w:ind w:left="224" w:right="0"/>
        <w:jc w:val="left"/>
        <w:rPr>
          <w:b w:val="0"/>
          <w:bCs w:val="0"/>
        </w:rPr>
      </w:pPr>
      <w:r>
        <w:rPr/>
        <w:t>五、近三年受证券监管机构处罚的情况说明</w:t>
      </w:r>
      <w:r>
        <w:rPr>
          <w:b w:val="0"/>
          <w:bCs w:val="0"/>
        </w:rPr>
      </w:r>
    </w:p>
    <w:p>
      <w:pPr>
        <w:pStyle w:val="BodyText"/>
        <w:spacing w:line="273" w:lineRule="exact"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24" w:right="213"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日上海证券交易所网站公布了《上海证券交易所纪律处分决定书》【</w:t>
      </w:r>
      <w:r>
        <w:rPr>
          <w:rFonts w:ascii="宋体" w:hAnsi="宋体" w:cs="宋体" w:eastAsia="宋体" w:hint="default"/>
        </w:rPr>
        <w:t>2019</w:t>
      </w:r>
      <w:r>
        <w:rPr/>
        <w:t>】</w:t>
      </w:r>
      <w:r>
        <w:rPr>
          <w:rFonts w:ascii="宋体" w:hAnsi="宋体" w:cs="宋体" w:eastAsia="宋体" w:hint="default"/>
        </w:rPr>
        <w:t>128</w:t>
      </w:r>
      <w:r>
        <w:rPr>
          <w:rFonts w:ascii="宋体" w:hAnsi="宋体" w:cs="宋体" w:eastAsia="宋体" w:hint="default"/>
          <w:spacing w:val="-56"/>
        </w:rPr>
        <w:t> </w:t>
      </w:r>
      <w:r>
        <w:rPr/>
        <w:t>号，关于对安通控股股份有限公司、实际控制人暨</w:t>
      </w:r>
      <w:r>
        <w:rPr>
          <w:w w:val="100"/>
        </w:rPr>
        <w:t> </w:t>
      </w:r>
      <w:r>
        <w:rPr>
          <w:spacing w:val="-2"/>
        </w:rPr>
        <w:t>时任董事长郭东泽、郭东圣及有关责任人予以纪律处分的决定，纪律处分决定如下：对安通控股股份有限公司，实际控制人暨时任董事长郭东泽，实际</w:t>
      </w:r>
      <w:r>
        <w:rPr>
          <w:spacing w:val="19"/>
        </w:rPr>
        <w:t> </w:t>
      </w:r>
      <w:r>
        <w:rPr>
          <w:spacing w:val="19"/>
        </w:rPr>
      </w:r>
      <w:r>
        <w:rPr>
          <w:spacing w:val="-4"/>
        </w:rPr>
        <w:t>控制人暨时任董事长兼总经理郭东圣（代行董事会秘书），时任财务总监李良海予以公开谴责，并公开认定郭东泽、郭东圣 </w:t>
      </w:r>
      <w:r>
        <w:rPr>
          <w:rFonts w:ascii="宋体" w:hAnsi="宋体" w:cs="宋体" w:eastAsia="宋体" w:hint="default"/>
        </w:rPr>
        <w:t>10 </w:t>
      </w:r>
      <w:r>
        <w:rPr/>
        <w:t>年内不适合担任上市公司</w:t>
      </w:r>
      <w:r>
        <w:rPr>
          <w:spacing w:val="-96"/>
        </w:rPr>
        <w:t> </w:t>
      </w:r>
      <w:r>
        <w:rPr>
          <w:spacing w:val="-96"/>
        </w:rPr>
      </w:r>
      <w:r>
        <w:rPr>
          <w:spacing w:val="-5"/>
        </w:rPr>
        <w:t>董事、监事和高级管理人员；对公司时任董事会秘书兼副总经理颜联源，时任董事兼副总经理王经文，时任董事崔建霖、郭文圣，时任独立董事包季鸣、</w:t>
      </w:r>
      <w:r>
        <w:rPr>
          <w:spacing w:val="17"/>
        </w:rPr>
        <w:t> </w:t>
      </w:r>
      <w:r>
        <w:rPr>
          <w:spacing w:val="17"/>
        </w:rPr>
      </w:r>
      <w:r>
        <w:rPr/>
        <w:t>储雪俭、赵雪媛予以通报批评。</w:t>
      </w:r>
      <w:r>
        <w:rPr>
          <w:rFonts w:ascii="宋体" w:hAnsi="宋体" w:cs="宋体" w:eastAsia="宋体" w:hint="default"/>
        </w:rPr>
        <w:t> </w:t>
      </w:r>
    </w:p>
    <w:p>
      <w:pPr>
        <w:pStyle w:val="BodyText"/>
        <w:spacing w:line="274" w:lineRule="exact"/>
        <w:ind w:left="644" w:right="0"/>
        <w:jc w:val="left"/>
        <w:rPr>
          <w:rFonts w:ascii="宋体" w:hAnsi="宋体" w:cs="宋体" w:eastAsia="宋体" w:hint="default"/>
        </w:rPr>
      </w:pPr>
      <w:r>
        <w:rPr>
          <w:rFonts w:ascii="宋体"/>
          <w:w w:val="100"/>
        </w:rPr>
        <w:t> </w:t>
      </w:r>
    </w:p>
    <w:p>
      <w:pPr>
        <w:pStyle w:val="BodyText"/>
        <w:spacing w:line="271" w:lineRule="exact"/>
        <w:ind w:left="224"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footerReference w:type="default" r:id="rId35"/>
          <w:pgSz w:w="16840" w:h="11910" w:orient="landscape"/>
          <w:pgMar w:footer="1195" w:header="880" w:top="1120" w:bottom="1380" w:left="1300" w:right="1220"/>
        </w:sectPr>
      </w:pPr>
    </w:p>
    <w:p>
      <w:pPr>
        <w:spacing w:line="240" w:lineRule="auto" w:before="8"/>
        <w:rPr>
          <w:rFonts w:ascii="宋体" w:hAnsi="宋体" w:cs="宋体" w:eastAsia="宋体" w:hint="default"/>
          <w:sz w:val="25"/>
          <w:szCs w:val="25"/>
        </w:rPr>
      </w:pPr>
    </w:p>
    <w:p>
      <w:pPr>
        <w:pStyle w:val="Heading2"/>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1,262</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管理人员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w:t>
            </w:r>
            <w:r>
              <w:rPr>
                <w:rFonts w:ascii="宋体"/>
                <w:sz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147</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业务人员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w:t>
            </w:r>
            <w:r>
              <w:rPr>
                <w:rFonts w:ascii="宋体"/>
                <w:sz w:val="21"/>
              </w:rPr>
              <w:t>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19"/>
              <w:jc w:val="right"/>
              <w:rPr>
                <w:rFonts w:ascii="宋体" w:hAnsi="宋体" w:cs="宋体" w:eastAsia="宋体" w:hint="default"/>
                <w:sz w:val="21"/>
                <w:szCs w:val="21"/>
              </w:rPr>
            </w:pPr>
            <w:r>
              <w:rPr>
                <w:rFonts w:ascii="宋体" w:hAnsi="宋体" w:cs="宋体" w:eastAsia="宋体" w:hint="default"/>
                <w:spacing w:val="-2"/>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1,273</w:t>
            </w:r>
            <w:r>
              <w:rPr>
                <w:rFonts w:ascii="宋体"/>
                <w:sz w:val="21"/>
              </w:rPr>
              <w:t> </w:t>
            </w:r>
          </w:p>
        </w:tc>
      </w:tr>
    </w:tbl>
    <w:p>
      <w:pPr>
        <w:pStyle w:val="BodyText"/>
        <w:spacing w:line="25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72" w:lineRule="exact" w:before="57"/>
        <w:ind w:left="63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根据公司的战略发展目标和经营管理理念，结合市场薪酬水平通过岗位价值评估，公司提供</w:t>
      </w:r>
      <w:r>
        <w:rPr>
          <w:rFonts w:ascii="宋体" w:hAnsi="宋体" w:cs="宋体" w:eastAsia="宋体" w:hint="default"/>
        </w:rPr>
        <w:t> </w:t>
      </w:r>
    </w:p>
    <w:p>
      <w:pPr>
        <w:pStyle w:val="BodyText"/>
        <w:spacing w:line="272" w:lineRule="exact" w:before="1"/>
        <w:ind w:left="218" w:right="227"/>
        <w:jc w:val="left"/>
      </w:pPr>
      <w:r>
        <w:rPr>
          <w:spacing w:val="-2"/>
        </w:rPr>
        <w:t>了具有竞争性、公平性的薪酬体系以满足公司发展需求，吸引和留住优秀人才。公司给员工的价</w:t>
      </w:r>
      <w:r>
        <w:rPr>
          <w:spacing w:val="-25"/>
        </w:rPr>
        <w:t> </w:t>
      </w:r>
      <w:r>
        <w:rPr>
          <w:spacing w:val="-25"/>
        </w:rPr>
      </w:r>
      <w:r>
        <w:rPr>
          <w:spacing w:val="-9"/>
          <w:w w:val="100"/>
        </w:rPr>
        <w:t>值分配，有经济类回报和非经济类回报两大类；经济类回报包括工资和福利等，非经济类回报包</w:t>
      </w:r>
      <w:r>
        <w:rPr>
          <w:spacing w:val="12"/>
          <w:w w:val="100"/>
        </w:rPr>
        <w:t> </w:t>
      </w:r>
      <w:r>
        <w:rPr>
          <w:rFonts w:ascii="宋体" w:hAnsi="宋体" w:cs="宋体" w:eastAsia="宋体" w:hint="default"/>
          <w:spacing w:val="12"/>
          <w:w w:val="100"/>
        </w:rPr>
      </w:r>
      <w:r>
        <w:rPr>
          <w:w w:val="100"/>
        </w:rPr>
        <w:t>括</w:t>
      </w:r>
    </w:p>
    <w:p>
      <w:pPr>
        <w:pStyle w:val="BodyText"/>
        <w:spacing w:line="247" w:lineRule="exact"/>
        <w:ind w:left="218" w:right="2412"/>
        <w:jc w:val="left"/>
        <w:rPr>
          <w:rFonts w:ascii="宋体" w:hAnsi="宋体" w:cs="宋体" w:eastAsia="宋体" w:hint="default"/>
        </w:rPr>
      </w:pPr>
      <w:r>
        <w:rPr/>
        <w:t>工作环境、技能提升、发展机会、成就感等。</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40" w:lineRule="auto" w:before="29"/>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为了提高公司员工的整体素质和工作效率，公司一直很注重员工的培训，公司根据发展战略</w:t>
      </w:r>
    </w:p>
    <w:p>
      <w:pPr>
        <w:pStyle w:val="BodyText"/>
        <w:spacing w:line="237" w:lineRule="auto"/>
        <w:ind w:left="218" w:right="0"/>
        <w:jc w:val="left"/>
        <w:rPr>
          <w:rFonts w:ascii="宋体" w:hAnsi="宋体" w:cs="宋体" w:eastAsia="宋体" w:hint="default"/>
        </w:rPr>
      </w:pPr>
      <w:r>
        <w:rPr/>
        <w:t>实际需求制定年度培训计划，并对公司目前的培训制度进行调整和修订，使培训制度更符合公司</w:t>
      </w:r>
      <w:r>
        <w:rPr>
          <w:w w:val="100"/>
        </w:rPr>
        <w:t> </w:t>
      </w:r>
      <w:r>
        <w:rPr/>
        <w:t>实际情况，并以此为基础，搭建培训体系，并不断完善培训体系，使培训制度更符合公司实际情</w:t>
      </w:r>
      <w:r>
        <w:rPr>
          <w:w w:val="100"/>
        </w:rPr>
        <w:t> </w:t>
      </w:r>
      <w:r>
        <w:rPr/>
        <w:t>况。培训内容主要包括新员工培训、</w:t>
      </w:r>
      <w:r>
        <w:rPr>
          <w:rFonts w:ascii="宋体" w:hAnsi="宋体" w:cs="宋体" w:eastAsia="宋体" w:hint="default"/>
        </w:rPr>
        <w:t>HR</w:t>
      </w:r>
      <w:r>
        <w:rPr>
          <w:rFonts w:ascii="宋体" w:hAnsi="宋体" w:cs="宋体" w:eastAsia="宋体" w:hint="default"/>
          <w:spacing w:val="-10"/>
        </w:rPr>
        <w:t> </w:t>
      </w:r>
      <w:r>
        <w:rPr/>
        <w:t>公众号、信息化软件使用技巧、企业文化、内训师建设、</w:t>
      </w:r>
      <w:r>
        <w:rPr>
          <w:spacing w:val="-94"/>
        </w:rPr>
        <w:t> </w:t>
      </w:r>
      <w:r>
        <w:rPr>
          <w:spacing w:val="-94"/>
        </w:rPr>
      </w:r>
      <w:r>
        <w:rPr/>
        <w:t>管理能力提升等各个方面。公司以内部培训为主，外部培训作为补充手段的原则不断针对各类员</w:t>
      </w:r>
      <w:r>
        <w:rPr>
          <w:w w:val="100"/>
        </w:rPr>
        <w:t> </w:t>
      </w:r>
      <w:r>
        <w:rPr/>
        <w:t>工有针对性的培训，从而提高员工岗位技能、业务能力以满足公司发展的需要。</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spacing w:line="290" w:lineRule="auto" w:before="32"/>
        <w:ind w:left="21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七、其他</w:t>
      </w:r>
      <w:r>
        <w:rPr>
          <w:rFonts w:ascii="宋体" w:hAnsi="宋体" w:cs="宋体" w:eastAsia="宋体" w:hint="default"/>
          <w:sz w:val="21"/>
          <w:szCs w:val="21"/>
        </w:rPr>
      </w:r>
    </w:p>
    <w:p>
      <w:pPr>
        <w:pStyle w:val="BodyText"/>
        <w:spacing w:line="273" w:lineRule="exact" w:before="14"/>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36"/>
          <w:footerReference w:type="default" r:id="rId37"/>
          <w:pgSz w:w="11910" w:h="16840"/>
          <w:pgMar w:header="877" w:footer="1195" w:top="1100" w:bottom="1380" w:left="1580" w:right="1040"/>
          <w:pgNumType w:start="72"/>
        </w:sectPr>
      </w:pPr>
    </w:p>
    <w:p>
      <w:pPr>
        <w:spacing w:line="240" w:lineRule="auto" w:before="3"/>
        <w:rPr>
          <w:rFonts w:ascii="宋体" w:hAnsi="宋体" w:cs="宋体" w:eastAsia="宋体" w:hint="default"/>
          <w:sz w:val="26"/>
          <w:szCs w:val="26"/>
        </w:rPr>
      </w:pPr>
    </w:p>
    <w:p>
      <w:pPr>
        <w:pStyle w:val="Heading1"/>
        <w:tabs>
          <w:tab w:pos="1259" w:val="left" w:leader="none"/>
        </w:tabs>
        <w:spacing w:line="240" w:lineRule="auto"/>
        <w:ind w:right="15"/>
        <w:jc w:val="center"/>
        <w:rPr>
          <w:b w:val="0"/>
          <w:bCs w:val="0"/>
        </w:rPr>
      </w:pPr>
      <w:bookmarkStart w:name="_bookmark8" w:id="12"/>
      <w:bookmarkEnd w:id="12"/>
      <w:r>
        <w:rPr>
          <w:b w:val="0"/>
          <w:bCs w:val="0"/>
        </w:rPr>
      </w:r>
      <w:r>
        <w:rPr>
          <w:w w:val="95"/>
        </w:rPr>
        <w:t>第九节</w:t>
      </w:r>
      <w:r>
        <w:rPr>
          <w:rFonts w:ascii="宋体" w:hAnsi="宋体" w:cs="宋体" w:eastAsia="宋体" w:hint="default"/>
          <w:w w:val="95"/>
        </w:rPr>
        <w:tab/>
      </w:r>
      <w:r>
        <w:rPr/>
        <w:t>公司治理</w:t>
      </w:r>
      <w:r>
        <w:rPr>
          <w:b w:val="0"/>
          <w:bCs w:val="0"/>
        </w:rPr>
      </w:r>
    </w:p>
    <w:p>
      <w:pPr>
        <w:spacing w:line="240" w:lineRule="auto" w:before="4"/>
        <w:rPr>
          <w:rFonts w:ascii="黑体" w:hAnsi="黑体" w:cs="黑体" w:eastAsia="黑体" w:hint="default"/>
          <w:b/>
          <w:bCs/>
          <w:sz w:val="19"/>
          <w:szCs w:val="19"/>
        </w:rPr>
      </w:pPr>
    </w:p>
    <w:p>
      <w:pPr>
        <w:pStyle w:val="Heading2"/>
        <w:spacing w:line="240" w:lineRule="auto" w:before="0"/>
        <w:ind w:right="2412"/>
        <w:jc w:val="left"/>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6"/>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报告期内，公司严格按照《公司法》、《证券法》、《上市公司治理准则》、《上海证券交</w:t>
      </w:r>
    </w:p>
    <w:p>
      <w:pPr>
        <w:pStyle w:val="BodyText"/>
        <w:spacing w:line="272" w:lineRule="exact" w:before="1"/>
        <w:ind w:left="218" w:right="0"/>
        <w:jc w:val="left"/>
      </w:pPr>
      <w:r>
        <w:rPr>
          <w:spacing w:val="-2"/>
        </w:rPr>
        <w:t>易所股票上市规则》和中国证监会等有关部门的相关法律、法规，以及规范性文件的要求，不断</w:t>
      </w:r>
      <w:r>
        <w:rPr>
          <w:spacing w:val="-25"/>
        </w:rPr>
        <w:t> </w:t>
      </w:r>
      <w:r>
        <w:rPr>
          <w:spacing w:val="-25"/>
        </w:rPr>
      </w:r>
      <w:r>
        <w:rPr>
          <w:spacing w:val="-2"/>
        </w:rPr>
        <w:t>完善公司法人治理，努力提高公司规范运作水平。目前，公司已经形成了权力机构、决策机构、</w:t>
      </w:r>
    </w:p>
    <w:p>
      <w:pPr>
        <w:pStyle w:val="BodyText"/>
        <w:spacing w:line="272" w:lineRule="exact" w:before="1"/>
        <w:ind w:left="218" w:right="0"/>
        <w:jc w:val="left"/>
        <w:rPr>
          <w:rFonts w:ascii="宋体" w:hAnsi="宋体" w:cs="宋体" w:eastAsia="宋体" w:hint="default"/>
        </w:rPr>
      </w:pPr>
      <w:r>
        <w:rPr>
          <w:spacing w:val="-2"/>
        </w:rPr>
        <w:t>监督机构和经营层之间权责明确、相互独立、相互监督的治理机制。明确了董事会、监事会、经</w:t>
      </w:r>
      <w:r>
        <w:rPr>
          <w:spacing w:val="-25"/>
        </w:rPr>
        <w:t> </w:t>
      </w:r>
      <w:r>
        <w:rPr>
          <w:spacing w:val="-25"/>
        </w:rPr>
      </w:r>
      <w:r>
        <w:rPr/>
        <w:t>理层相互之间的权责范围和工作程序，为公司的规范运作、长期健康发展打下坚实的基础。</w:t>
      </w:r>
      <w:r>
        <w:rPr>
          <w:rFonts w:ascii="宋体" w:hAnsi="宋体" w:cs="宋体" w:eastAsia="宋体" w:hint="default"/>
        </w:rPr>
        <w:t> </w:t>
      </w:r>
    </w:p>
    <w:p>
      <w:pPr>
        <w:pStyle w:val="BodyText"/>
        <w:spacing w:line="272" w:lineRule="exact" w:before="1"/>
        <w:ind w:left="218" w:right="134" w:firstLine="419"/>
        <w:jc w:val="both"/>
        <w:rPr>
          <w:rFonts w:ascii="宋体" w:hAnsi="宋体" w:cs="宋体" w:eastAsia="宋体" w:hint="default"/>
        </w:rPr>
      </w:pPr>
      <w:r>
        <w:rPr>
          <w:rFonts w:ascii="宋体" w:hAnsi="宋体" w:cs="宋体" w:eastAsia="宋体" w:hint="default"/>
          <w:spacing w:val="-9"/>
        </w:rPr>
        <w:t>1</w:t>
      </w:r>
      <w:r>
        <w:rPr>
          <w:spacing w:val="-9"/>
        </w:rPr>
        <w:t>、关于股东与股东大会：公司严格按照中国证监会发布《股东大会规范意见》和《公司章程》</w:t>
      </w:r>
      <w:r>
        <w:rPr>
          <w:w w:val="100"/>
        </w:rPr>
        <w:t> </w:t>
      </w:r>
      <w:r>
        <w:rPr/>
        <w:t>的有关规定召集、召开股东大会，股东享有充分行使表决权、平等地位，确保股东的合法权益。</w:t>
      </w:r>
      <w:r>
        <w:rPr>
          <w:rFonts w:ascii="宋体" w:hAnsi="宋体" w:cs="宋体" w:eastAsia="宋体" w:hint="default"/>
        </w:rPr>
        <w:t> </w:t>
      </w:r>
    </w:p>
    <w:p>
      <w:pPr>
        <w:pStyle w:val="BodyText"/>
        <w:spacing w:line="272" w:lineRule="exact" w:before="1"/>
        <w:ind w:left="218" w:right="228" w:firstLine="419"/>
        <w:jc w:val="both"/>
      </w:pPr>
      <w:r>
        <w:rPr>
          <w:rFonts w:ascii="宋体" w:hAnsi="宋体" w:cs="宋体" w:eastAsia="宋体" w:hint="default"/>
          <w:spacing w:val="-4"/>
        </w:rPr>
        <w:t>2</w:t>
      </w:r>
      <w:r>
        <w:rPr>
          <w:spacing w:val="-4"/>
        </w:rPr>
        <w:t>、关于董事与董事会：公司严格按照《公司法》和《公司章程》规定的董事选聘程序选举董</w:t>
      </w:r>
      <w:r>
        <w:rPr>
          <w:w w:val="100"/>
        </w:rPr>
        <w:t> </w:t>
      </w:r>
      <w:r>
        <w:rPr/>
        <w:t>事和独立董事。报告期末，公司董事会组成人员为</w:t>
      </w:r>
      <w:r>
        <w:rPr>
          <w:spacing w:val="-56"/>
        </w:rPr>
        <w:t> </w:t>
      </w:r>
      <w:r>
        <w:rPr>
          <w:rFonts w:ascii="宋体" w:hAnsi="宋体" w:cs="宋体" w:eastAsia="宋体" w:hint="default"/>
        </w:rPr>
        <w:t>7</w:t>
      </w:r>
      <w:r>
        <w:rPr>
          <w:rFonts w:ascii="宋体" w:hAnsi="宋体" w:cs="宋体" w:eastAsia="宋体" w:hint="default"/>
          <w:spacing w:val="-54"/>
        </w:rPr>
        <w:t> </w:t>
      </w:r>
      <w:r>
        <w:rPr/>
        <w:t>人，其中独立董事</w:t>
      </w:r>
      <w:r>
        <w:rPr>
          <w:spacing w:val="-56"/>
        </w:rPr>
        <w:t> </w:t>
      </w:r>
      <w:r>
        <w:rPr>
          <w:rFonts w:ascii="宋体" w:hAnsi="宋体" w:cs="宋体" w:eastAsia="宋体" w:hint="default"/>
        </w:rPr>
        <w:t>3</w:t>
      </w:r>
      <w:r>
        <w:rPr>
          <w:rFonts w:ascii="宋体" w:hAnsi="宋体" w:cs="宋体" w:eastAsia="宋体" w:hint="default"/>
          <w:spacing w:val="-54"/>
        </w:rPr>
        <w:t> </w:t>
      </w:r>
      <w:r>
        <w:rPr/>
        <w:t>人，董事会的人数和人</w:t>
      </w:r>
    </w:p>
    <w:p>
      <w:pPr>
        <w:pStyle w:val="BodyText"/>
        <w:spacing w:line="272" w:lineRule="exact" w:before="2"/>
        <w:ind w:left="218" w:right="120"/>
        <w:jc w:val="left"/>
      </w:pPr>
      <w:r>
        <w:rPr/>
        <w:t>员构成符合法律、法规的要求。公司全体董事恪尽职守、勤勉尽责，关注公司经营管理信息、财</w:t>
      </w:r>
      <w:r>
        <w:rPr>
          <w:w w:val="100"/>
        </w:rPr>
        <w:t> </w:t>
      </w:r>
      <w:r>
        <w:rPr/>
        <w:t>务状况、重大事项等，对提交董事会审议的各项议案，深入讨论，为公司的经营发展建言献</w:t>
      </w:r>
      <w:r>
        <w:rPr>
          <w:spacing w:val="3"/>
        </w:rPr>
        <w:t> </w:t>
      </w:r>
      <w:r>
        <w:rPr>
          <w:rFonts w:ascii="宋体" w:hAnsi="宋体" w:cs="宋体" w:eastAsia="宋体" w:hint="default"/>
          <w:spacing w:val="3"/>
        </w:rPr>
      </w:r>
      <w:r>
        <w:rPr/>
        <w:t>策，</w:t>
      </w:r>
    </w:p>
    <w:p>
      <w:pPr>
        <w:pStyle w:val="BodyText"/>
        <w:spacing w:line="272" w:lineRule="exact" w:before="1"/>
        <w:ind w:left="218" w:right="0"/>
        <w:jc w:val="left"/>
        <w:rPr>
          <w:rFonts w:ascii="宋体" w:hAnsi="宋体" w:cs="宋体" w:eastAsia="宋体" w:hint="default"/>
        </w:rPr>
      </w:pPr>
      <w:r>
        <w:rPr>
          <w:spacing w:val="-5"/>
        </w:rPr>
        <w:t>作出决策时充分考虑中小股东的利益和诉求，切实增强董事会决策的科学性，</w:t>
      </w:r>
      <w:r>
        <w:rPr>
          <w:spacing w:val="58"/>
        </w:rPr>
        <w:t> </w:t>
      </w:r>
      <w:r>
        <w:rPr>
          <w:rFonts w:ascii="宋体" w:hAnsi="宋体" w:cs="宋体" w:eastAsia="宋体" w:hint="default"/>
          <w:spacing w:val="58"/>
        </w:rPr>
      </w:r>
      <w:r>
        <w:rPr/>
        <w:t>推动公司生产经营</w:t>
      </w:r>
      <w:r>
        <w:rPr>
          <w:spacing w:val="-95"/>
        </w:rPr>
        <w:t> </w:t>
      </w:r>
      <w:r>
        <w:rPr>
          <w:spacing w:val="-95"/>
        </w:rPr>
      </w:r>
      <w:r>
        <w:rPr/>
        <w:t>各项工作持续、稳定、健康发展。</w:t>
      </w:r>
      <w:r>
        <w:rPr>
          <w:rFonts w:ascii="宋体" w:hAnsi="宋体" w:cs="宋体" w:eastAsia="宋体" w:hint="default"/>
        </w:rPr>
        <w:t> </w:t>
      </w:r>
    </w:p>
    <w:p>
      <w:pPr>
        <w:pStyle w:val="BodyText"/>
        <w:spacing w:line="272" w:lineRule="exact" w:before="1"/>
        <w:ind w:left="218" w:right="228" w:firstLine="419"/>
        <w:jc w:val="both"/>
      </w:pPr>
      <w:r>
        <w:rPr>
          <w:rFonts w:ascii="宋体" w:hAnsi="宋体" w:cs="宋体" w:eastAsia="宋体" w:hint="default"/>
          <w:spacing w:val="-4"/>
        </w:rPr>
        <w:t>3</w:t>
      </w:r>
      <w:r>
        <w:rPr>
          <w:spacing w:val="-4"/>
        </w:rPr>
        <w:t>、关于监事与监事会：公司严格按照《公司法》和《公司章程》规定的程序选举监事。报告</w:t>
      </w:r>
      <w:r>
        <w:rPr>
          <w:w w:val="100"/>
        </w:rPr>
        <w:t> </w:t>
      </w:r>
      <w:r>
        <w:rPr/>
        <w:t>期内，公司监事会组成人员</w:t>
      </w:r>
      <w:r>
        <w:rPr>
          <w:spacing w:val="-55"/>
        </w:rPr>
        <w:t> </w:t>
      </w:r>
      <w:r>
        <w:rPr>
          <w:rFonts w:ascii="宋体" w:hAnsi="宋体" w:cs="宋体" w:eastAsia="宋体" w:hint="default"/>
        </w:rPr>
        <w:t>3</w:t>
      </w:r>
      <w:r>
        <w:rPr>
          <w:rFonts w:ascii="宋体" w:hAnsi="宋体" w:cs="宋体" w:eastAsia="宋体" w:hint="default"/>
          <w:spacing w:val="-55"/>
        </w:rPr>
        <w:t> </w:t>
      </w:r>
      <w:r>
        <w:rPr/>
        <w:t>人，监事会的人数和人员构成符合法律、法规的要求。全体监事认</w:t>
      </w:r>
      <w:r>
        <w:rPr>
          <w:w w:val="100"/>
        </w:rPr>
        <w:t> </w:t>
      </w:r>
      <w:r>
        <w:rPr>
          <w:spacing w:val="-2"/>
        </w:rPr>
        <w:t>真履行监事职责，对公司重大事项、财务情况以及公司董事、高级管理人员履行职责的规范性、</w:t>
      </w:r>
    </w:p>
    <w:p>
      <w:pPr>
        <w:pStyle w:val="BodyText"/>
        <w:spacing w:line="272" w:lineRule="exact" w:before="1"/>
        <w:ind w:left="638" w:right="0" w:hanging="420"/>
        <w:jc w:val="left"/>
      </w:pPr>
      <w:r>
        <w:rPr/>
        <w:t>合法性进行监督，以此来维护公司和股东的合法权益。</w:t>
      </w:r>
      <w:r>
        <w:rPr>
          <w:rFonts w:ascii="宋体" w:hAnsi="宋体" w:cs="宋体" w:eastAsia="宋体" w:hint="default"/>
          <w:w w:val="100"/>
        </w:rPr>
        <w:t> </w:t>
      </w:r>
      <w:r>
        <w:rPr>
          <w:rFonts w:ascii="宋体" w:hAnsi="宋体" w:cs="宋体" w:eastAsia="宋体" w:hint="default"/>
          <w:spacing w:val="-4"/>
        </w:rPr>
        <w:t>4</w:t>
      </w:r>
      <w:r>
        <w:rPr>
          <w:spacing w:val="-4"/>
        </w:rPr>
        <w:t>、公司信息披露情况：公司高度重视信息披露的质量，报告期内，公司严格遵守信息披露的</w:t>
      </w:r>
    </w:p>
    <w:p>
      <w:pPr>
        <w:pStyle w:val="BodyText"/>
        <w:spacing w:line="272" w:lineRule="exact" w:before="1"/>
        <w:ind w:left="218" w:right="0"/>
        <w:jc w:val="left"/>
      </w:pPr>
      <w:r>
        <w:rPr/>
        <w:t>有关规定，按照中国证监会和上海证券交易所的要求，按时完成了公司定期报告的披露工作，并</w:t>
      </w:r>
      <w:r>
        <w:rPr>
          <w:w w:val="100"/>
        </w:rPr>
        <w:t> </w:t>
      </w:r>
      <w:r>
        <w:rPr>
          <w:spacing w:val="-4"/>
          <w:w w:val="100"/>
        </w:rPr>
        <w:t>根据公司实际运营情况及时地发布各类临时公告，确保广大投资者能够及时了解公司的重大事项，</w:t>
      </w:r>
    </w:p>
    <w:p>
      <w:pPr>
        <w:pStyle w:val="BodyText"/>
        <w:spacing w:line="272" w:lineRule="exact" w:before="1"/>
        <w:ind w:left="218" w:right="0"/>
        <w:jc w:val="left"/>
      </w:pPr>
      <w:r>
        <w:rPr>
          <w:spacing w:val="-2"/>
        </w:rPr>
        <w:t>最大限度地保护投资者利益。此外，在日常工作中，公司通过邮件或现场培训等方式，组织公司</w:t>
      </w:r>
      <w:r>
        <w:rPr>
          <w:spacing w:val="-25"/>
        </w:rPr>
        <w:t> </w:t>
      </w:r>
      <w:r>
        <w:rPr>
          <w:spacing w:val="-25"/>
        </w:rPr>
      </w:r>
      <w:r>
        <w:rPr>
          <w:spacing w:val="-2"/>
        </w:rPr>
        <w:t>董事、监事、高级管理人员及相关人员学习，强化员工对信息披露工作事项的意识和理解，从而</w:t>
      </w:r>
    </w:p>
    <w:p>
      <w:pPr>
        <w:pStyle w:val="BodyText"/>
        <w:spacing w:line="272" w:lineRule="exact" w:before="2"/>
        <w:ind w:left="638" w:right="0" w:hanging="420"/>
        <w:jc w:val="left"/>
      </w:pPr>
      <w:r>
        <w:rPr/>
        <w:t>提高公司对信息披露的质量要求。</w:t>
      </w:r>
      <w:r>
        <w:rPr>
          <w:rFonts w:ascii="宋体" w:hAnsi="宋体" w:cs="宋体" w:eastAsia="宋体" w:hint="default"/>
          <w:w w:val="100"/>
        </w:rPr>
        <w:t> </w:t>
      </w:r>
      <w:r>
        <w:rPr>
          <w:rFonts w:ascii="宋体" w:hAnsi="宋体" w:cs="宋体" w:eastAsia="宋体" w:hint="default"/>
          <w:spacing w:val="-4"/>
        </w:rPr>
        <w:t>5</w:t>
      </w:r>
      <w:r>
        <w:rPr>
          <w:spacing w:val="-4"/>
        </w:rPr>
        <w:t>、关于投资者关系管理：公司一向注重构建和谐的投资者关系，以专线电话、专线传真、董</w:t>
      </w:r>
    </w:p>
    <w:p>
      <w:pPr>
        <w:pStyle w:val="BodyText"/>
        <w:spacing w:line="272" w:lineRule="exact" w:before="1"/>
        <w:ind w:left="218" w:right="0"/>
        <w:jc w:val="left"/>
      </w:pPr>
      <w:r>
        <w:rPr>
          <w:spacing w:val="-2"/>
        </w:rPr>
        <w:t>秘邮箱等多渠道主动加强与投资者特别是机构投资者的联系和沟通。通过多种形式加强与全体股</w:t>
      </w:r>
      <w:r>
        <w:rPr>
          <w:spacing w:val="-26"/>
        </w:rPr>
        <w:t> </w:t>
      </w:r>
      <w:r>
        <w:rPr>
          <w:spacing w:val="-26"/>
        </w:rPr>
      </w:r>
      <w:r>
        <w:rPr>
          <w:spacing w:val="-2"/>
        </w:rPr>
        <w:t>东、机构投资者、分析师、媒体等特定对象到公司现场参观、座谈、调研等，就公司经营情况及</w:t>
      </w:r>
    </w:p>
    <w:p>
      <w:pPr>
        <w:pStyle w:val="BodyText"/>
        <w:spacing w:line="272" w:lineRule="exact" w:before="1"/>
        <w:ind w:left="218" w:right="0"/>
        <w:jc w:val="left"/>
      </w:pPr>
      <w:r>
        <w:rPr>
          <w:spacing w:val="-2"/>
        </w:rPr>
        <w:t>发展战略作充分交流，传递公司投资价值。后续公司将不断完善投资者关系板块建设，以便于投</w:t>
      </w:r>
      <w:r>
        <w:rPr>
          <w:spacing w:val="-25"/>
        </w:rPr>
        <w:t> </w:t>
      </w:r>
      <w:r>
        <w:rPr>
          <w:spacing w:val="-25"/>
        </w:rPr>
      </w:r>
      <w:r>
        <w:rPr>
          <w:spacing w:val="-2"/>
        </w:rPr>
        <w:t>资者快捷、全面获取公司信息力求维护与投资者长期、稳定的良好互动关系，树立公司良好的资</w:t>
      </w:r>
    </w:p>
    <w:p>
      <w:pPr>
        <w:pStyle w:val="BodyText"/>
        <w:spacing w:line="247" w:lineRule="exact"/>
        <w:ind w:left="218" w:right="2412"/>
        <w:jc w:val="left"/>
        <w:rPr>
          <w:rFonts w:ascii="宋体" w:hAnsi="宋体" w:cs="宋体" w:eastAsia="宋体" w:hint="default"/>
        </w:rPr>
      </w:pPr>
      <w:r>
        <w:rPr/>
        <w:t>本市场形象。</w:t>
      </w:r>
      <w:r>
        <w:rPr>
          <w:rFonts w:ascii="宋体" w:hAnsi="宋体" w:cs="宋体" w:eastAsia="宋体" w:hint="default"/>
        </w:rPr>
        <w:t> </w:t>
      </w:r>
    </w:p>
    <w:p>
      <w:pPr>
        <w:pStyle w:val="BodyText"/>
        <w:spacing w:line="237" w:lineRule="auto"/>
        <w:ind w:left="218" w:right="228" w:firstLine="419"/>
        <w:jc w:val="both"/>
        <w:rPr>
          <w:rFonts w:ascii="宋体" w:hAnsi="宋体" w:cs="宋体" w:eastAsia="宋体" w:hint="default"/>
        </w:rPr>
      </w:pPr>
      <w:r>
        <w:rPr>
          <w:rFonts w:ascii="宋体" w:hAnsi="宋体" w:cs="宋体" w:eastAsia="宋体" w:hint="default"/>
          <w:spacing w:val="-4"/>
        </w:rPr>
        <w:t>6</w:t>
      </w:r>
      <w:r>
        <w:rPr>
          <w:spacing w:val="-4"/>
        </w:rPr>
        <w:t>、关于公司内幕信息知情人登记管理制度建立情况：公司已按照中国证监会及黑龙江证监局</w:t>
      </w:r>
      <w:r>
        <w:rPr>
          <w:w w:val="100"/>
        </w:rPr>
        <w:t> </w:t>
      </w:r>
      <w:r>
        <w:rPr>
          <w:spacing w:val="-2"/>
        </w:rPr>
        <w:t>的要求，制订了内幕信息知情人登记备案制度。报告期内，公司严格按照上述制度对内幕信息进</w:t>
      </w:r>
      <w:r>
        <w:rPr>
          <w:spacing w:val="-25"/>
        </w:rPr>
        <w:t> </w:t>
      </w:r>
      <w:r>
        <w:rPr>
          <w:spacing w:val="-25"/>
        </w:rPr>
      </w:r>
      <w:r>
        <w:rPr/>
        <w:t>行规范管理，杜绝内幕交易发生。</w:t>
      </w:r>
      <w:r>
        <w:rPr>
          <w:rFonts w:ascii="宋体" w:hAnsi="宋体" w:cs="宋体" w:eastAsia="宋体" w:hint="default"/>
        </w:rPr>
        <w:t> </w:t>
      </w:r>
    </w:p>
    <w:p>
      <w:pPr>
        <w:pStyle w:val="BodyText"/>
        <w:spacing w:line="272" w:lineRule="exact" w:before="26"/>
        <w:ind w:left="218"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7"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269"/>
        <w:gridCol w:w="2129"/>
        <w:gridCol w:w="2525"/>
        <w:gridCol w:w="2127"/>
      </w:tblGrid>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决议刊登的指定网站的查</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询索引</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2" w:right="0"/>
              <w:jc w:val="left"/>
              <w:rPr>
                <w:rFonts w:ascii="宋体" w:hAnsi="宋体" w:cs="宋体" w:eastAsia="宋体" w:hint="default"/>
                <w:sz w:val="21"/>
                <w:szCs w:val="21"/>
              </w:rPr>
            </w:pPr>
            <w:r>
              <w:rPr>
                <w:rFonts w:ascii="宋体" w:hAnsi="宋体" w:cs="宋体" w:eastAsia="宋体" w:hint="default"/>
                <w:sz w:val="21"/>
                <w:szCs w:val="21"/>
              </w:rPr>
              <w:t>决议刊登的披露日期</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3"/>
                <w:sz w:val="21"/>
                <w:szCs w:val="21"/>
              </w:rPr>
              <w:t> </w:t>
            </w:r>
            <w:r>
              <w:rPr>
                <w:rFonts w:ascii="宋体" w:hAnsi="宋体" w:cs="宋体" w:eastAsia="宋体" w:hint="default"/>
                <w:spacing w:val="4"/>
                <w:sz w:val="21"/>
                <w:szCs w:val="21"/>
              </w:rPr>
              <w:t>年第一次临时股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2">
              <w:r>
                <w:rPr>
                  <w:rFonts w:ascii="宋体"/>
                  <w:spacing w:val="-1"/>
                  <w:sz w:val="21"/>
                </w:rPr>
                <w:t>http://www.sse.com.cn/</w:t>
              </w:r>
            </w:hyperlink>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3"/>
                <w:sz w:val="21"/>
                <w:szCs w:val="21"/>
              </w:rPr>
              <w:t> </w:t>
            </w:r>
            <w:r>
              <w:rPr>
                <w:rFonts w:ascii="宋体" w:hAnsi="宋体" w:cs="宋体" w:eastAsia="宋体" w:hint="default"/>
                <w:spacing w:val="4"/>
                <w:sz w:val="21"/>
                <w:szCs w:val="21"/>
              </w:rPr>
              <w:t>年第二次临时股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2">
              <w:r>
                <w:rPr>
                  <w:rFonts w:ascii="宋体"/>
                  <w:spacing w:val="-1"/>
                  <w:sz w:val="21"/>
                </w:rPr>
                <w:t>http://www.sse.com.cn/</w:t>
              </w:r>
            </w:hyperlink>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7"/>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2">
              <w:r>
                <w:rPr>
                  <w:rFonts w:ascii="宋体"/>
                  <w:spacing w:val="-1"/>
                  <w:sz w:val="21"/>
                </w:rPr>
                <w:t>http://www.sse.com.cn/</w:t>
              </w:r>
            </w:hyperlink>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3"/>
                <w:sz w:val="21"/>
                <w:szCs w:val="21"/>
              </w:rPr>
              <w:t> </w:t>
            </w:r>
            <w:r>
              <w:rPr>
                <w:rFonts w:ascii="宋体" w:hAnsi="宋体" w:cs="宋体" w:eastAsia="宋体" w:hint="default"/>
                <w:spacing w:val="4"/>
                <w:sz w:val="21"/>
                <w:szCs w:val="21"/>
              </w:rPr>
              <w:t>年第三次临时股</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hyperlink r:id="rId12">
              <w:r>
                <w:rPr>
                  <w:rFonts w:ascii="宋体"/>
                  <w:spacing w:val="-1"/>
                  <w:sz w:val="21"/>
                </w:rPr>
                <w:t>http://www.sse.com.cn/</w:t>
              </w:r>
            </w:hyperlink>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2269"/>
        <w:gridCol w:w="2129"/>
        <w:gridCol w:w="2525"/>
        <w:gridCol w:w="2127"/>
      </w:tblGrid>
      <w:tr>
        <w:trPr>
          <w:trHeight w:val="28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
        </w:tc>
        <w:tc>
          <w:tcPr>
            <w:tcW w:w="252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23"/>
                <w:sz w:val="21"/>
                <w:szCs w:val="21"/>
              </w:rPr>
              <w:t> </w:t>
            </w:r>
            <w:r>
              <w:rPr>
                <w:rFonts w:ascii="宋体" w:hAnsi="宋体" w:cs="宋体" w:eastAsia="宋体" w:hint="default"/>
                <w:spacing w:val="4"/>
                <w:sz w:val="21"/>
                <w:szCs w:val="21"/>
              </w:rPr>
              <w:t>年第四次临时股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东大会</w:t>
            </w:r>
            <w:r>
              <w:rPr>
                <w:rFonts w:ascii="宋体" w:hAnsi="宋体" w:cs="宋体" w:eastAsia="宋体" w:hint="default"/>
                <w:sz w:val="21"/>
                <w:szCs w:val="21"/>
              </w:rPr>
              <w:t> </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hyperlink r:id="rId12">
              <w:r>
                <w:rPr>
                  <w:rFonts w:ascii="宋体"/>
                  <w:sz w:val="21"/>
                </w:rPr>
                <w:t>http://www.sse.com.cn/</w:t>
              </w:r>
            </w:hyperlink>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2"/>
        <w:spacing w:line="240" w:lineRule="auto" w:before="58"/>
        <w:ind w:right="2412"/>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9"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center"/>
              <w:rPr>
                <w:rFonts w:ascii="宋体" w:hAnsi="宋体" w:cs="宋体" w:eastAsia="宋体" w:hint="default"/>
                <w:sz w:val="21"/>
                <w:szCs w:val="21"/>
              </w:rPr>
            </w:pPr>
            <w:r>
              <w:rPr>
                <w:rFonts w:ascii="宋体" w:hAnsi="宋体" w:cs="宋体" w:eastAsia="宋体" w:hint="default"/>
                <w:sz w:val="21"/>
                <w:szCs w:val="21"/>
              </w:rPr>
              <w:t>王经文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郭文圣</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崔建霖</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赵雪媛</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储雪俭</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8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包季鸣</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5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楼建强</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郭朝阳</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张志越</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4"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center"/>
              <w:rPr>
                <w:rFonts w:ascii="宋体" w:hAnsi="宋体" w:cs="宋体" w:eastAsia="宋体" w:hint="default"/>
                <w:sz w:val="21"/>
                <w:szCs w:val="21"/>
              </w:rPr>
            </w:pPr>
            <w:r>
              <w:rPr>
                <w:rFonts w:ascii="宋体" w:hAnsi="宋体" w:cs="宋体" w:eastAsia="宋体" w:hint="default"/>
                <w:sz w:val="21"/>
                <w:szCs w:val="21"/>
              </w:rPr>
              <w:t>邵立新</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3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75" w:lineRule="exact" w:before="29"/>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3" w:lineRule="exact" w:before="32"/>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72" w:lineRule="exact" w:before="86"/>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2" w:lineRule="exact" w:before="61"/>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公司董事会下设战略委员会、审计委员会、提名委员会及薪酬与考核委员会四个专门委员会。</w:t>
      </w:r>
    </w:p>
    <w:p>
      <w:pPr>
        <w:pStyle w:val="BodyText"/>
        <w:spacing w:line="246" w:lineRule="exact"/>
        <w:ind w:left="218" w:right="0"/>
        <w:jc w:val="left"/>
      </w:pPr>
      <w:r>
        <w:rPr/>
        <w:t>履职期间，各专门委员会委员能够按照《各专门委员会实施细则》的规定，就公司定期报告的编</w:t>
      </w:r>
    </w:p>
    <w:p>
      <w:pPr>
        <w:pStyle w:val="BodyText"/>
        <w:spacing w:line="274" w:lineRule="exact"/>
        <w:ind w:left="218" w:right="0"/>
        <w:jc w:val="left"/>
      </w:pPr>
      <w:r>
        <w:rPr/>
        <w:t>制、审计报告、审计费用、内部控制评价报告、内部控制审计报告、续聘会计师事务所、审计委</w:t>
      </w:r>
    </w:p>
    <w:p>
      <w:pPr>
        <w:spacing w:after="0" w:line="274" w:lineRule="exact"/>
        <w:jc w:val="left"/>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spacing w:val="-2"/>
        </w:rPr>
        <w:t>员会履职报告、人员薪酬考核、高级管理人员的提名等事项进行审议并发表意见，并将审议通过</w:t>
      </w:r>
      <w:r>
        <w:rPr>
          <w:spacing w:val="-25"/>
        </w:rPr>
        <w:t> </w:t>
      </w:r>
      <w:r>
        <w:rPr>
          <w:spacing w:val="-25"/>
        </w:rPr>
      </w:r>
      <w:r>
        <w:rPr/>
        <w:t>的部分议案提交公司董事会进行审议。</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56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558" w:right="0"/>
        <w:jc w:val="left"/>
      </w:pPr>
      <w:r>
        <w:rPr>
          <w:spacing w:val="-1"/>
        </w:rPr>
        <w:t>《</w:t>
      </w:r>
      <w:r>
        <w:rPr>
          <w:rFonts w:ascii="宋体" w:hAnsi="宋体" w:cs="宋体" w:eastAsia="宋体" w:hint="default"/>
          <w:spacing w:val="-1"/>
        </w:rPr>
        <w:t>2019</w:t>
      </w:r>
      <w:r>
        <w:rPr>
          <w:rFonts w:ascii="宋体" w:hAnsi="宋体" w:cs="宋体" w:eastAsia="宋体" w:hint="default"/>
        </w:rPr>
        <w:t> </w:t>
      </w:r>
      <w:r>
        <w:rPr>
          <w:spacing w:val="-2"/>
        </w:rPr>
        <w:t>年度内部控制评价报告》及具体内容详见上海证券交易所网站</w:t>
      </w:r>
    </w:p>
    <w:p>
      <w:pPr>
        <w:pStyle w:val="BodyText"/>
        <w:spacing w:line="272" w:lineRule="exact"/>
        <w:ind w:left="138" w:right="0"/>
        <w:jc w:val="left"/>
        <w:rPr>
          <w:rFonts w:ascii="宋体" w:hAnsi="宋体" w:cs="宋体" w:eastAsia="宋体" w:hint="default"/>
        </w:rPr>
      </w:pPr>
      <w:r>
        <w:rPr/>
        <w:t>（</w:t>
      </w:r>
      <w:hyperlink r:id="rId12">
        <w:r>
          <w:rPr>
            <w:rFonts w:ascii="宋体" w:hAnsi="宋体" w:cs="宋体" w:eastAsia="宋体" w:hint="default"/>
          </w:rPr>
          <w:t>http://www.sse.com.cn/</w:t>
        </w:r>
      </w:hyperlink>
      <w:r>
        <w:rPr/>
        <w:t>）。</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127" w:firstLine="419"/>
        <w:jc w:val="both"/>
        <w:rPr>
          <w:rFonts w:ascii="宋体" w:hAnsi="宋体" w:cs="宋体" w:eastAsia="宋体" w:hint="default"/>
        </w:rPr>
      </w:pPr>
      <w:r>
        <w:rPr>
          <w:spacing w:val="-5"/>
        </w:rPr>
        <w:t>大华会计师事务所（特殊普通合伙）对公司 </w:t>
      </w:r>
      <w:r>
        <w:rPr>
          <w:rFonts w:ascii="宋体" w:hAnsi="宋体" w:cs="宋体" w:eastAsia="宋体" w:hint="default"/>
        </w:rPr>
        <w:t>2019</w:t>
      </w:r>
      <w:r>
        <w:rPr>
          <w:rFonts w:ascii="宋体" w:hAnsi="宋体" w:cs="宋体" w:eastAsia="宋体" w:hint="default"/>
          <w:spacing w:val="-41"/>
        </w:rPr>
        <w:t> </w:t>
      </w:r>
      <w:r>
        <w:rPr>
          <w:spacing w:val="-4"/>
        </w:rPr>
        <w:t>年度内部控制的有效性进行审计，并出具了</w:t>
      </w:r>
      <w:r>
        <w:rPr>
          <w:w w:val="100"/>
        </w:rPr>
        <w:t> </w:t>
      </w:r>
      <w:r>
        <w:rPr>
          <w:spacing w:val="-2"/>
        </w:rPr>
        <w:t>否定意见的《内部控制审计报告》。根据上海证券交易所《股票上市规则》等有关规定，公司董</w:t>
      </w:r>
      <w:r>
        <w:rPr>
          <w:spacing w:val="-25"/>
        </w:rPr>
        <w:t> </w:t>
      </w:r>
      <w:r>
        <w:rPr>
          <w:spacing w:val="-25"/>
        </w:rPr>
      </w:r>
      <w:r>
        <w:rPr/>
        <w:t>事会对涉及事项专项说明如下：</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128" w:firstLine="419"/>
        <w:jc w:val="both"/>
        <w:rPr>
          <w:rFonts w:ascii="宋体" w:hAnsi="宋体" w:cs="宋体" w:eastAsia="宋体" w:hint="default"/>
        </w:rPr>
      </w:pPr>
      <w:r>
        <w:rPr>
          <w:spacing w:val="-5"/>
        </w:rPr>
        <w:t>大华会计师事务所（特殊普通合伙）对安通控股 </w:t>
      </w:r>
      <w:r>
        <w:rPr>
          <w:rFonts w:ascii="宋体" w:hAnsi="宋体" w:cs="宋体" w:eastAsia="宋体" w:hint="default"/>
        </w:rPr>
        <w:t>2019</w:t>
      </w:r>
      <w:r>
        <w:rPr>
          <w:rFonts w:ascii="宋体" w:hAnsi="宋体" w:cs="宋体" w:eastAsia="宋体" w:hint="default"/>
          <w:spacing w:val="-39"/>
        </w:rPr>
        <w:t> </w:t>
      </w:r>
      <w:r>
        <w:rPr>
          <w:spacing w:val="-4"/>
        </w:rPr>
        <w:t>年度内部控制的有效性进行审计，并出</w:t>
      </w:r>
      <w:r>
        <w:rPr>
          <w:w w:val="100"/>
        </w:rPr>
        <w:t> </w:t>
      </w:r>
      <w:r>
        <w:rPr>
          <w:spacing w:val="-2"/>
        </w:rPr>
        <w:t>具了否定意见的《内部控制审计报告》。根据上海证券交易所《股票上市规则》等有关规定，公</w:t>
      </w:r>
      <w:r>
        <w:rPr>
          <w:spacing w:val="-25"/>
        </w:rPr>
        <w:t> </w:t>
      </w:r>
      <w:r>
        <w:rPr>
          <w:spacing w:val="-25"/>
        </w:rPr>
      </w:r>
      <w:r>
        <w:rPr/>
        <w:t>司董事会对涉及事项专项说明如下：</w:t>
      </w:r>
      <w:r>
        <w:rPr>
          <w:rFonts w:ascii="宋体" w:hAnsi="宋体" w:cs="宋体" w:eastAsia="宋体" w:hint="default"/>
        </w:rPr>
        <w:t> </w:t>
      </w:r>
    </w:p>
    <w:p>
      <w:pPr>
        <w:pStyle w:val="Heading2"/>
        <w:spacing w:line="271" w:lineRule="exact" w:before="0"/>
        <w:ind w:left="560" w:right="0"/>
        <w:jc w:val="left"/>
        <w:rPr>
          <w:rFonts w:ascii="宋体" w:hAnsi="宋体" w:cs="宋体" w:eastAsia="宋体" w:hint="default"/>
          <w:b w:val="0"/>
          <w:bCs w:val="0"/>
        </w:rPr>
      </w:pPr>
      <w:r>
        <w:rPr/>
        <w:t>一、涉及事项的基本情况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558" w:right="0"/>
        <w:jc w:val="left"/>
        <w:rPr>
          <w:rFonts w:ascii="宋体" w:hAnsi="宋体" w:cs="宋体" w:eastAsia="宋体" w:hint="default"/>
        </w:rPr>
      </w:pPr>
      <w:r>
        <w:rPr/>
        <w:t>（一）未经适当审批的违规对外担保</w:t>
      </w:r>
      <w:r>
        <w:rPr>
          <w:rFonts w:ascii="宋体" w:hAnsi="宋体" w:cs="宋体" w:eastAsia="宋体" w:hint="default"/>
        </w:rPr>
        <w:t> </w:t>
      </w:r>
    </w:p>
    <w:p>
      <w:pPr>
        <w:pStyle w:val="BodyText"/>
        <w:spacing w:line="272" w:lineRule="exact"/>
        <w:ind w:left="558" w:right="0"/>
        <w:jc w:val="left"/>
      </w:pPr>
      <w:r>
        <w:rPr>
          <w:spacing w:val="-4"/>
        </w:rPr>
        <w:t>安通控股公司涉及大量的违规担保诉讼事项，截至</w:t>
      </w:r>
      <w:r>
        <w:rPr>
          <w:spacing w:val="-42"/>
        </w:rPr>
        <w:t> </w:t>
      </w:r>
      <w:r>
        <w:rPr>
          <w:rFonts w:ascii="宋体" w:hAnsi="宋体" w:cs="宋体" w:eastAsia="宋体" w:hint="default"/>
        </w:rPr>
        <w:t>2019</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6"/>
        </w:rPr>
        <w:t>日，违规担保涉及的担保</w:t>
      </w:r>
    </w:p>
    <w:p>
      <w:pPr>
        <w:pStyle w:val="BodyText"/>
        <w:spacing w:line="273" w:lineRule="exact"/>
        <w:ind w:left="138" w:right="0"/>
        <w:jc w:val="left"/>
      </w:pPr>
      <w:r>
        <w:rPr/>
        <w:t>金额为 </w:t>
      </w:r>
      <w:r>
        <w:rPr>
          <w:rFonts w:ascii="宋体" w:hAnsi="宋体" w:cs="宋体" w:eastAsia="宋体" w:hint="default"/>
        </w:rPr>
        <w:t>207,341.60</w:t>
      </w:r>
      <w:r>
        <w:rPr>
          <w:rFonts w:ascii="宋体" w:hAnsi="宋体" w:cs="宋体" w:eastAsia="宋体" w:hint="default"/>
          <w:spacing w:val="-36"/>
        </w:rPr>
        <w:t> </w:t>
      </w:r>
      <w:r>
        <w:rPr>
          <w:spacing w:val="-5"/>
        </w:rPr>
        <w:t>万元。截止审计报告日，仍然有违规担保事项陆续披露。上述担保事项未按照</w:t>
      </w:r>
    </w:p>
    <w:p>
      <w:pPr>
        <w:pStyle w:val="BodyText"/>
        <w:spacing w:line="273" w:lineRule="exact"/>
        <w:ind w:left="138" w:right="0"/>
        <w:jc w:val="left"/>
        <w:rPr>
          <w:rFonts w:ascii="宋体" w:hAnsi="宋体" w:cs="宋体" w:eastAsia="宋体" w:hint="default"/>
        </w:rPr>
      </w:pPr>
      <w:r>
        <w:rPr/>
        <w:t>《安通控股股份有限公司对外担保管理办法》的相关规定履行必要的审批程序。</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（二）大股东资金占用</w:t>
      </w:r>
      <w:r>
        <w:rPr>
          <w:rFonts w:ascii="宋体" w:hAnsi="宋体" w:cs="宋体" w:eastAsia="宋体" w:hint="default"/>
        </w:rPr>
        <w:t> </w:t>
      </w:r>
    </w:p>
    <w:p>
      <w:pPr>
        <w:pStyle w:val="BodyText"/>
        <w:spacing w:line="271" w:lineRule="exact"/>
        <w:ind w:left="558" w:right="0"/>
        <w:jc w:val="left"/>
      </w:pPr>
      <w:r>
        <w:rPr/>
        <w:t>安通控股公司</w:t>
      </w:r>
      <w:r>
        <w:rPr>
          <w:spacing w:val="-53"/>
        </w:rPr>
        <w:t> </w:t>
      </w:r>
      <w:r>
        <w:rPr>
          <w:rFonts w:ascii="宋体" w:hAnsi="宋体" w:cs="宋体" w:eastAsia="宋体" w:hint="default"/>
        </w:rPr>
        <w:t>2018</w:t>
      </w:r>
      <w:r>
        <w:rPr>
          <w:rFonts w:ascii="宋体" w:hAnsi="宋体" w:cs="宋体" w:eastAsia="宋体" w:hint="default"/>
          <w:spacing w:val="-55"/>
        </w:rPr>
        <w:t> </w:t>
      </w:r>
      <w:r>
        <w:rPr/>
        <w:t>年度起存在大股东资金占用，上述事项截至</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日在其他应</w:t>
      </w:r>
    </w:p>
    <w:p>
      <w:pPr>
        <w:pStyle w:val="BodyText"/>
        <w:spacing w:line="240" w:lineRule="auto"/>
        <w:ind w:left="138" w:right="0"/>
        <w:jc w:val="left"/>
        <w:rPr>
          <w:rFonts w:ascii="宋体" w:hAnsi="宋体" w:cs="宋体" w:eastAsia="宋体" w:hint="default"/>
        </w:rPr>
      </w:pPr>
      <w:r>
        <w:rPr/>
        <w:t>收款中形成余额</w:t>
      </w:r>
      <w:r>
        <w:rPr>
          <w:spacing w:val="-34"/>
        </w:rPr>
        <w:t> </w:t>
      </w:r>
      <w:r>
        <w:rPr>
          <w:rFonts w:ascii="宋体" w:hAnsi="宋体" w:cs="宋体" w:eastAsia="宋体" w:hint="default"/>
        </w:rPr>
        <w:t>130,872.47</w:t>
      </w:r>
      <w:r>
        <w:rPr>
          <w:rFonts w:ascii="宋体" w:hAnsi="宋体" w:cs="宋体" w:eastAsia="宋体" w:hint="default"/>
          <w:spacing w:val="-32"/>
        </w:rPr>
        <w:t> </w:t>
      </w:r>
      <w:r>
        <w:rPr>
          <w:spacing w:val="-5"/>
        </w:rPr>
        <w:t>万元。上述资金支付未按照《安通控股股份有限公司货币资金管理办</w:t>
      </w:r>
      <w:r>
        <w:rPr>
          <w:spacing w:val="-98"/>
        </w:rPr>
        <w:t> </w:t>
      </w:r>
      <w:r>
        <w:rPr>
          <w:spacing w:val="-98"/>
        </w:rPr>
      </w:r>
      <w:r>
        <w:rPr/>
        <w:t>法》的规定履行相应的审批程序。</w:t>
      </w:r>
      <w:r>
        <w:rPr>
          <w:rFonts w:ascii="宋体" w:hAnsi="宋体" w:cs="宋体" w:eastAsia="宋体" w:hint="default"/>
        </w:rPr>
        <w:t> </w:t>
      </w:r>
    </w:p>
    <w:p>
      <w:pPr>
        <w:pStyle w:val="BodyText"/>
        <w:spacing w:line="274" w:lineRule="exact" w:before="22"/>
        <w:ind w:left="138" w:right="137" w:firstLine="419"/>
        <w:jc w:val="both"/>
        <w:rPr>
          <w:rFonts w:ascii="宋体" w:hAnsi="宋体" w:cs="宋体" w:eastAsia="宋体" w:hint="default"/>
        </w:rPr>
      </w:pPr>
      <w:r>
        <w:rPr>
          <w:spacing w:val="-2"/>
        </w:rPr>
        <w:t>有效的内部控制能够为财务报告及相关信息的真实完整提供合理保证，而上述重大缺陷使安</w:t>
      </w:r>
      <w:r>
        <w:rPr>
          <w:w w:val="100"/>
        </w:rPr>
        <w:t> </w:t>
      </w:r>
      <w:r>
        <w:rPr/>
        <w:t>通控股公司内部控制失去这一功能。</w:t>
      </w:r>
      <w:r>
        <w:rPr>
          <w:rFonts w:ascii="宋体" w:hAnsi="宋体" w:cs="宋体" w:eastAsia="宋体" w:hint="default"/>
        </w:rPr>
        <w:t> </w:t>
      </w:r>
    </w:p>
    <w:p>
      <w:pPr>
        <w:pStyle w:val="BodyText"/>
        <w:spacing w:line="245" w:lineRule="exact"/>
        <w:ind w:left="138" w:right="0" w:firstLine="419"/>
        <w:jc w:val="both"/>
      </w:pPr>
      <w:r>
        <w:rPr/>
        <w:t>安通控股公司新任管理层已识别出上述重大缺陷，并将其包含在企业内部控制评价报告中。</w:t>
      </w:r>
    </w:p>
    <w:p>
      <w:pPr>
        <w:pStyle w:val="BodyText"/>
        <w:spacing w:line="272" w:lineRule="exact" w:before="27"/>
        <w:ind w:left="138" w:right="126"/>
        <w:jc w:val="left"/>
      </w:pPr>
      <w:r>
        <w:rPr>
          <w:spacing w:val="-2"/>
        </w:rPr>
        <w:t>公司董事会目前已努力整改内部控制缺陷，改善内部控制环境，但由于上述遗留问题对公司内部</w:t>
      </w:r>
      <w:r>
        <w:rPr>
          <w:spacing w:val="-25"/>
        </w:rPr>
        <w:t> </w:t>
      </w:r>
      <w:r>
        <w:rPr>
          <w:spacing w:val="-25"/>
        </w:rPr>
      </w:r>
      <w:r>
        <w:rPr>
          <w:spacing w:val="-4"/>
        </w:rPr>
        <w:t>控制的影响重大，导致报告期内未能完全消除。在安通控股公司 </w:t>
      </w:r>
      <w:r>
        <w:rPr>
          <w:rFonts w:ascii="宋体" w:hAnsi="宋体" w:cs="宋体" w:eastAsia="宋体" w:hint="default"/>
        </w:rPr>
        <w:t>2019</w:t>
      </w:r>
      <w:r>
        <w:rPr>
          <w:rFonts w:ascii="宋体" w:hAnsi="宋体" w:cs="宋体" w:eastAsia="宋体" w:hint="default"/>
          <w:spacing w:val="-44"/>
        </w:rPr>
        <w:t> </w:t>
      </w:r>
      <w:r>
        <w:rPr>
          <w:spacing w:val="-4"/>
        </w:rPr>
        <w:t>年财务报表审计中，我们已</w:t>
      </w:r>
    </w:p>
    <w:p>
      <w:pPr>
        <w:spacing w:after="0" w:line="272" w:lineRule="exact"/>
        <w:jc w:val="left"/>
        <w:sectPr>
          <w:pgSz w:w="11910" w:h="16840"/>
          <w:pgMar w:header="877" w:footer="1195" w:top="1100" w:bottom="1380" w:left="1660" w:right="1140"/>
        </w:sectPr>
      </w:pPr>
    </w:p>
    <w:p>
      <w:pPr>
        <w:spacing w:line="240" w:lineRule="auto" w:before="8"/>
        <w:rPr>
          <w:rFonts w:ascii="宋体" w:hAnsi="宋体" w:cs="宋体" w:eastAsia="宋体" w:hint="default"/>
          <w:sz w:val="25"/>
          <w:szCs w:val="25"/>
        </w:rPr>
      </w:pPr>
    </w:p>
    <w:p>
      <w:pPr>
        <w:pStyle w:val="BodyText"/>
        <w:spacing w:line="274" w:lineRule="exact" w:before="36"/>
        <w:ind w:left="218" w:right="0"/>
        <w:jc w:val="left"/>
        <w:rPr>
          <w:rFonts w:ascii="宋体" w:hAnsi="宋体" w:cs="宋体" w:eastAsia="宋体" w:hint="default"/>
        </w:rPr>
      </w:pPr>
      <w:r>
        <w:rPr>
          <w:spacing w:val="-2"/>
        </w:rPr>
        <w:t>经考虑了上述重大缺陷对审计程序的性质、时间安排和范围的影响。本报告并未对我们在</w:t>
      </w:r>
      <w:r>
        <w:rPr>
          <w:spacing w:val="25"/>
        </w:rPr>
        <w:t> </w:t>
      </w:r>
      <w:r>
        <w:rPr>
          <w:rFonts w:ascii="宋体" w:hAnsi="宋体" w:cs="宋体" w:eastAsia="宋体" w:hint="default"/>
          <w:spacing w:val="-1"/>
        </w:rPr>
        <w:t>2020</w:t>
      </w:r>
    </w:p>
    <w:p>
      <w:pPr>
        <w:pStyle w:val="BodyText"/>
        <w:spacing w:line="272" w:lineRule="exact" w:before="27"/>
        <w:ind w:left="638" w:right="0" w:hanging="420"/>
        <w:jc w:val="left"/>
      </w:pP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日对安通控股公司</w:t>
      </w:r>
      <w:r>
        <w:rPr>
          <w:spacing w:val="-53"/>
        </w:rPr>
        <w:t> </w:t>
      </w:r>
      <w:r>
        <w:rPr>
          <w:rFonts w:ascii="宋体" w:hAnsi="宋体" w:cs="宋体" w:eastAsia="宋体" w:hint="default"/>
        </w:rPr>
        <w:t>2019</w:t>
      </w:r>
      <w:r>
        <w:rPr>
          <w:rFonts w:ascii="宋体" w:hAnsi="宋体" w:cs="宋体" w:eastAsia="宋体" w:hint="default"/>
          <w:spacing w:val="-54"/>
        </w:rPr>
        <w:t> </w:t>
      </w:r>
      <w:r>
        <w:rPr/>
        <w:t>年财务报表出具的审计报告产生影响。</w:t>
      </w:r>
      <w:r>
        <w:rPr>
          <w:rFonts w:ascii="宋体" w:hAnsi="宋体" w:cs="宋体" w:eastAsia="宋体" w:hint="default"/>
          <w:w w:val="100"/>
        </w:rPr>
        <w:t> </w:t>
      </w:r>
      <w:r>
        <w:rPr>
          <w:spacing w:val="-2"/>
        </w:rPr>
        <w:t>大华会计师事务所（特殊普通合伙）认为：由于存在上述重大缺陷及其对实现控制目标的影</w:t>
      </w:r>
    </w:p>
    <w:p>
      <w:pPr>
        <w:pStyle w:val="BodyText"/>
        <w:spacing w:line="272" w:lineRule="exact" w:before="1"/>
        <w:ind w:left="218" w:right="0"/>
        <w:jc w:val="left"/>
        <w:rPr>
          <w:rFonts w:ascii="宋体" w:hAnsi="宋体" w:cs="宋体" w:eastAsia="宋体" w:hint="default"/>
        </w:rPr>
      </w:pPr>
      <w:r>
        <w:rPr>
          <w:spacing w:val="-5"/>
        </w:rPr>
        <w:t>响，安通控股公司于</w:t>
      </w:r>
      <w:r>
        <w:rPr>
          <w:spacing w:val="-46"/>
        </w:rPr>
        <w:t> </w:t>
      </w:r>
      <w:r>
        <w:rPr>
          <w:rFonts w:ascii="宋体" w:hAnsi="宋体" w:cs="宋体" w:eastAsia="宋体" w:hint="default"/>
        </w:rPr>
        <w:t>2019</w:t>
      </w:r>
      <w:r>
        <w:rPr>
          <w:rFonts w:ascii="宋体" w:hAnsi="宋体" w:cs="宋体" w:eastAsia="宋体" w:hint="default"/>
          <w:spacing w:val="-45"/>
        </w:rPr>
        <w:t> </w:t>
      </w: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31</w:t>
      </w:r>
      <w:r>
        <w:rPr>
          <w:rFonts w:ascii="宋体" w:hAnsi="宋体" w:cs="宋体" w:eastAsia="宋体" w:hint="default"/>
          <w:spacing w:val="-46"/>
        </w:rPr>
        <w:t> </w:t>
      </w:r>
      <w:r>
        <w:rPr>
          <w:spacing w:val="-4"/>
        </w:rPr>
        <w:t>日未能按照《企业内部控制基本规范》和相关规定在所有重</w:t>
      </w:r>
      <w:r>
        <w:rPr>
          <w:spacing w:val="-102"/>
        </w:rPr>
        <w:t> </w:t>
      </w:r>
      <w:r>
        <w:rPr>
          <w:spacing w:val="-102"/>
        </w:rPr>
      </w:r>
      <w:r>
        <w:rPr/>
        <w:t>大方面保持有效的财务报告内部控制。</w:t>
      </w:r>
      <w:r>
        <w:rPr>
          <w:rFonts w:ascii="宋体" w:hAnsi="宋体" w:cs="宋体" w:eastAsia="宋体" w:hint="default"/>
        </w:rPr>
        <w:t> </w:t>
      </w:r>
    </w:p>
    <w:p>
      <w:pPr>
        <w:pStyle w:val="Heading2"/>
        <w:spacing w:line="247" w:lineRule="exact" w:before="0"/>
        <w:ind w:left="640" w:right="2412"/>
        <w:jc w:val="left"/>
        <w:rPr>
          <w:rFonts w:ascii="宋体" w:hAnsi="宋体" w:cs="宋体" w:eastAsia="宋体" w:hint="default"/>
          <w:b w:val="0"/>
          <w:bCs w:val="0"/>
        </w:rPr>
      </w:pPr>
      <w:r>
        <w:rPr/>
        <w:t>二、董事会对该事项的意见</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218" w:right="237" w:firstLine="419"/>
        <w:jc w:val="both"/>
        <w:rPr>
          <w:rFonts w:ascii="宋体" w:hAnsi="宋体" w:cs="宋体" w:eastAsia="宋体" w:hint="default"/>
        </w:rPr>
      </w:pPr>
      <w:r>
        <w:rPr/>
        <w:t>报告期内，公司新一届董事会和高级管理人员于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日正式履职后虽一直努力修</w:t>
      </w:r>
      <w:r>
        <w:rPr>
          <w:w w:val="100"/>
        </w:rPr>
        <w:t> </w:t>
      </w:r>
      <w:r>
        <w:rPr>
          <w:spacing w:val="-2"/>
        </w:rPr>
        <w:t>正内部控制缺陷，改善内部控制环境，但由于上述问题对公司影响重大，导致报告期内难以及时</w:t>
      </w:r>
      <w:r>
        <w:rPr>
          <w:spacing w:val="-25"/>
        </w:rPr>
        <w:t> </w:t>
      </w:r>
      <w:r>
        <w:rPr>
          <w:spacing w:val="-25"/>
        </w:rPr>
      </w:r>
      <w:r>
        <w:rPr>
          <w:spacing w:val="-2"/>
        </w:rPr>
        <w:t>全部消除不良影响。公司董事会尊重《内部控制审计报告》中注册会计师的审计意见，公司将进</w:t>
      </w:r>
      <w:r>
        <w:rPr>
          <w:spacing w:val="-25"/>
        </w:rPr>
        <w:t> </w:t>
      </w:r>
      <w:r>
        <w:rPr>
          <w:spacing w:val="-25"/>
        </w:rPr>
      </w:r>
      <w:r>
        <w:rPr>
          <w:spacing w:val="-2"/>
        </w:rPr>
        <w:t>一步完善内部控制体系，继续加强内部控制建设，公司董事会将积极督促各项整改措施的落实，</w:t>
      </w:r>
      <w:r>
        <w:rPr>
          <w:spacing w:val="-26"/>
        </w:rPr>
        <w:t> </w:t>
      </w:r>
      <w:r>
        <w:rPr>
          <w:spacing w:val="-26"/>
        </w:rPr>
      </w:r>
      <w:r>
        <w:rPr/>
        <w:t>争取尽快消除由于前期内部控制存在的重大缺陷而造成的影响。</w:t>
      </w:r>
      <w:r>
        <w:rPr>
          <w:rFonts w:ascii="宋体" w:hAnsi="宋体" w:cs="宋体" w:eastAsia="宋体" w:hint="default"/>
        </w:rPr>
        <w:t> </w:t>
      </w:r>
    </w:p>
    <w:p>
      <w:pPr>
        <w:pStyle w:val="BodyText"/>
        <w:spacing w:line="272" w:lineRule="exact" w:before="26"/>
        <w:ind w:left="638" w:right="237"/>
        <w:jc w:val="left"/>
      </w:pPr>
      <w:r>
        <w:rPr/>
        <w:t>三、公司董事会对上述事项采取的整改措施</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、公司董事会已对上述控股股东违规对外担保和资金占用事项在</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5"/>
        </w:rPr>
        <w:t> </w:t>
      </w:r>
      <w:r>
        <w:rPr/>
        <w:t>月份提出过整改</w:t>
      </w:r>
    </w:p>
    <w:p>
      <w:pPr>
        <w:pStyle w:val="BodyText"/>
        <w:spacing w:line="272" w:lineRule="exact" w:before="2"/>
        <w:ind w:left="638" w:right="0" w:hanging="420"/>
        <w:jc w:val="left"/>
      </w:pPr>
      <w:r>
        <w:rPr/>
        <w:t>意见，要求公司对上述事项进行了深入的整改。</w:t>
      </w:r>
      <w:r>
        <w:rPr>
          <w:rFonts w:ascii="宋体" w:hAnsi="宋体" w:cs="宋体" w:eastAsia="宋体" w:hint="default"/>
          <w:w w:val="100"/>
        </w:rPr>
        <w:t> </w:t>
      </w:r>
      <w:r>
        <w:rPr>
          <w:rFonts w:ascii="宋体" w:hAnsi="宋体" w:cs="宋体" w:eastAsia="宋体" w:hint="default"/>
          <w:spacing w:val="-4"/>
        </w:rPr>
        <w:t>2</w:t>
      </w:r>
      <w:r>
        <w:rPr>
          <w:spacing w:val="-4"/>
        </w:rPr>
        <w:t>、新一届董事会上任以来已不存在继续发生控股股东违规对外担保和资金占用事项，但我们</w:t>
      </w:r>
    </w:p>
    <w:p>
      <w:pPr>
        <w:pStyle w:val="BodyText"/>
        <w:spacing w:line="272" w:lineRule="exact" w:before="1"/>
        <w:ind w:left="218" w:right="0"/>
        <w:jc w:val="left"/>
        <w:rPr>
          <w:rFonts w:ascii="宋体" w:hAnsi="宋体" w:cs="宋体" w:eastAsia="宋体" w:hint="default"/>
        </w:rPr>
      </w:pPr>
      <w:r>
        <w:rPr>
          <w:spacing w:val="-2"/>
        </w:rPr>
        <w:t>仍要求公司加强内部控制建设，完善内控体系，具体从以下几方面着手，杜绝以上内控缺陷的发</w:t>
      </w:r>
      <w:r>
        <w:rPr>
          <w:spacing w:val="-25"/>
        </w:rPr>
        <w:t> </w:t>
      </w:r>
      <w:r>
        <w:rPr>
          <w:spacing w:val="-25"/>
        </w:rPr>
      </w:r>
      <w:r>
        <w:rPr/>
        <w:t>生：</w:t>
      </w:r>
      <w:r>
        <w:rPr>
          <w:rFonts w:ascii="宋体" w:hAnsi="宋体" w:cs="宋体" w:eastAsia="宋体" w:hint="default"/>
        </w:rPr>
        <w:t> </w:t>
      </w:r>
    </w:p>
    <w:p>
      <w:pPr>
        <w:pStyle w:val="BodyText"/>
        <w:spacing w:line="272" w:lineRule="exact" w:before="1"/>
        <w:ind w:left="218" w:right="237" w:firstLine="419"/>
        <w:jc w:val="both"/>
        <w:rPr>
          <w:rFonts w:ascii="宋体" w:hAnsi="宋体" w:cs="宋体" w:eastAsia="宋体" w:hint="default"/>
        </w:rPr>
      </w:pPr>
      <w:r>
        <w:rPr>
          <w:spacing w:val="-2"/>
        </w:rPr>
        <w:t>①公司将继续加强公司治理，进一步完善内控管理制度；提高精细化管理水平，对各种经营</w:t>
      </w:r>
      <w:r>
        <w:rPr>
          <w:w w:val="100"/>
        </w:rPr>
        <w:t> </w:t>
      </w:r>
      <w:r>
        <w:rPr>
          <w:spacing w:val="-2"/>
        </w:rPr>
        <w:t>业务进行规范化管理，强调风险管控及预警，将责任落实到个人；增强执行能力，对公司管理层</w:t>
      </w:r>
      <w:r>
        <w:rPr>
          <w:spacing w:val="-25"/>
        </w:rPr>
        <w:t> </w:t>
      </w:r>
      <w:r>
        <w:rPr>
          <w:spacing w:val="-25"/>
        </w:rPr>
      </w:r>
      <w:r>
        <w:rPr/>
        <w:t>及员工的绩效考评与内控的执行情况相挂钩；加强信息披露管理，提升信息披露质量。</w:t>
      </w:r>
      <w:r>
        <w:rPr>
          <w:rFonts w:ascii="宋体" w:hAnsi="宋体" w:cs="宋体" w:eastAsia="宋体" w:hint="default"/>
        </w:rPr>
        <w:t> </w:t>
      </w:r>
    </w:p>
    <w:p>
      <w:pPr>
        <w:pStyle w:val="BodyText"/>
        <w:spacing w:line="272" w:lineRule="exact" w:before="1"/>
        <w:ind w:left="218" w:right="237" w:firstLine="419"/>
        <w:jc w:val="both"/>
      </w:pPr>
      <w:r>
        <w:rPr>
          <w:spacing w:val="-2"/>
        </w:rPr>
        <w:t>②由公司内控审计部牵头，协调各有关部门相关人员对的有关合同文件、规章制度、财务凭</w:t>
      </w:r>
      <w:r>
        <w:rPr>
          <w:w w:val="100"/>
        </w:rPr>
        <w:t> </w:t>
      </w:r>
      <w:r>
        <w:rPr>
          <w:spacing w:val="-2"/>
        </w:rPr>
        <w:t>证、审计工作相关底稿资料进行查阅、核对、梳理；对公司资金、债务、对外担保等情况进行盘</w:t>
      </w:r>
    </w:p>
    <w:p>
      <w:pPr>
        <w:pStyle w:val="BodyText"/>
        <w:spacing w:line="247" w:lineRule="exact"/>
        <w:ind w:left="218" w:right="2412"/>
        <w:jc w:val="left"/>
        <w:rPr>
          <w:rFonts w:ascii="宋体" w:hAnsi="宋体" w:cs="宋体" w:eastAsia="宋体" w:hint="default"/>
        </w:rPr>
      </w:pPr>
      <w:r>
        <w:rPr/>
        <w:t>查确认，严格把控各个内控节点。</w:t>
      </w:r>
      <w:r>
        <w:rPr>
          <w:rFonts w:ascii="宋体" w:hAnsi="宋体" w:cs="宋体" w:eastAsia="宋体" w:hint="default"/>
        </w:rPr>
        <w:t> </w:t>
      </w:r>
    </w:p>
    <w:p>
      <w:pPr>
        <w:pStyle w:val="BodyText"/>
        <w:spacing w:line="237" w:lineRule="auto"/>
        <w:ind w:left="218" w:right="237" w:firstLine="419"/>
        <w:jc w:val="both"/>
        <w:rPr>
          <w:rFonts w:ascii="宋体" w:hAnsi="宋体" w:cs="宋体" w:eastAsia="宋体" w:hint="default"/>
        </w:rPr>
      </w:pPr>
      <w:r>
        <w:rPr>
          <w:spacing w:val="-2"/>
        </w:rPr>
        <w:t>③公司将严格按照中国证监会和上海证券交易所关于上市公司规范运作的要求，进一步优化</w:t>
      </w:r>
      <w:r>
        <w:rPr>
          <w:w w:val="100"/>
        </w:rPr>
        <w:t> </w:t>
      </w:r>
      <w:r>
        <w:rPr>
          <w:spacing w:val="-2"/>
        </w:rPr>
        <w:t>公司治理结构、规范三会运作，充分保障董事、监事、高管对于公司重大信息的知情权；充分发</w:t>
      </w:r>
      <w:r>
        <w:rPr>
          <w:spacing w:val="-25"/>
        </w:rPr>
        <w:t> </w:t>
      </w:r>
      <w:r>
        <w:rPr>
          <w:spacing w:val="-25"/>
        </w:rPr>
      </w:r>
      <w:r>
        <w:rPr/>
        <w:t>挥独立董事的职能和监事会、审计委员会的监督作用，督促上市公司规范运作。</w:t>
      </w:r>
      <w:r>
        <w:rPr>
          <w:rFonts w:ascii="宋体" w:hAnsi="宋体" w:cs="宋体" w:eastAsia="宋体" w:hint="default"/>
        </w:rPr>
        <w:t> </w:t>
      </w:r>
    </w:p>
    <w:p>
      <w:pPr>
        <w:pStyle w:val="BodyText"/>
        <w:spacing w:line="237" w:lineRule="auto" w:before="2"/>
        <w:ind w:left="218" w:right="0" w:firstLine="419"/>
        <w:jc w:val="left"/>
        <w:rPr>
          <w:rFonts w:ascii="宋体" w:hAnsi="宋体" w:cs="宋体" w:eastAsia="宋体" w:hint="default"/>
        </w:rPr>
      </w:pPr>
      <w:r>
        <w:rPr>
          <w:spacing w:val="-4"/>
          <w:w w:val="100"/>
        </w:rPr>
        <w:t>④公司积极推动落实加强员工风险防范意识的学习及培训，提供全员的法律及风险责任意识，</w:t>
      </w:r>
      <w:r>
        <w:rPr>
          <w:w w:val="100"/>
        </w:rPr>
        <w:t> </w:t>
      </w:r>
      <w:r>
        <w:rPr/>
        <w:t>保障各项规章制度的有效落实，强化内部控制监督，降低制度流程的运行风险，使内部控制真正</w:t>
      </w:r>
      <w:r>
        <w:rPr>
          <w:w w:val="100"/>
        </w:rPr>
        <w:t> </w:t>
      </w:r>
      <w:r>
        <w:rPr/>
        <w:t>为企业发展提供监督保障作用，促进公司健康运行。</w:t>
      </w:r>
      <w:r>
        <w:rPr>
          <w:rFonts w:ascii="宋体" w:hAnsi="宋体" w:cs="宋体" w:eastAsia="宋体" w:hint="default"/>
        </w:rPr>
        <w:t> </w:t>
      </w:r>
    </w:p>
    <w:p>
      <w:pPr>
        <w:pStyle w:val="BodyText"/>
        <w:spacing w:line="271" w:lineRule="exact"/>
        <w:ind w:left="218" w:right="2412"/>
        <w:jc w:val="left"/>
        <w:rPr>
          <w:rFonts w:ascii="宋体" w:hAnsi="宋体" w:cs="宋体" w:eastAsia="宋体" w:hint="default"/>
        </w:rPr>
      </w:pPr>
      <w:r>
        <w:rPr/>
        <w:t>是否披露内部控制审计报告：是</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73" w:lineRule="exact" w:before="58"/>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1"/>
        <w:tabs>
          <w:tab w:pos="4140" w:val="left" w:leader="none"/>
        </w:tabs>
        <w:spacing w:line="240" w:lineRule="auto" w:before="44"/>
        <w:ind w:left="2880" w:right="2412"/>
        <w:jc w:val="left"/>
        <w:rPr>
          <w:b w:val="0"/>
          <w:bCs w:val="0"/>
        </w:rPr>
      </w:pPr>
      <w:bookmarkStart w:name="_bookmark9" w:id="13"/>
      <w:bookmarkEnd w:id="13"/>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8"/>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31" w:space="440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60"/>
        <w:gridCol w:w="958"/>
        <w:gridCol w:w="961"/>
        <w:gridCol w:w="958"/>
        <w:gridCol w:w="960"/>
        <w:gridCol w:w="1370"/>
        <w:gridCol w:w="962"/>
        <w:gridCol w:w="961"/>
        <w:gridCol w:w="960"/>
      </w:tblGrid>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1"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8"/>
              <w:jc w:val="right"/>
              <w:rPr>
                <w:rFonts w:ascii="宋体" w:hAnsi="宋体" w:cs="宋体" w:eastAsia="宋体" w:hint="default"/>
                <w:sz w:val="21"/>
                <w:szCs w:val="21"/>
              </w:rPr>
            </w:pPr>
            <w:r>
              <w:rPr>
                <w:rFonts w:ascii="宋体" w:hAnsi="宋体" w:cs="宋体" w:eastAsia="宋体" w:hint="default"/>
                <w:spacing w:val="-1"/>
                <w:sz w:val="21"/>
                <w:szCs w:val="21"/>
              </w:rPr>
              <w:t>代码</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6" w:right="0"/>
              <w:jc w:val="left"/>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58"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债券余额</w:t>
            </w:r>
            <w:r>
              <w:rPr>
                <w:rFonts w:ascii="宋体" w:hAnsi="宋体" w:cs="宋体" w:eastAsia="宋体" w:hint="default"/>
                <w:sz w:val="21"/>
                <w:szCs w:val="21"/>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hAnsi="宋体" w:cs="宋体" w:eastAsia="宋体" w:hint="default"/>
                <w:w w:val="100"/>
                <w:sz w:val="21"/>
                <w:szCs w:val="21"/>
              </w:rPr>
              <w:t>利</w:t>
            </w:r>
            <w:r>
              <w:rPr>
                <w:rFonts w:ascii="宋体" w:hAnsi="宋体" w:cs="宋体" w:eastAsia="宋体" w:hint="default"/>
                <w:spacing w:val="-97"/>
                <w:w w:val="100"/>
                <w:sz w:val="21"/>
                <w:szCs w:val="21"/>
              </w:rPr>
              <w:t>率</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5"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4" w:lineRule="exact"/>
              <w:ind w:left="155" w:right="0"/>
              <w:jc w:val="left"/>
              <w:rPr>
                <w:rFonts w:ascii="宋体" w:hAnsi="宋体" w:cs="宋体" w:eastAsia="宋体" w:hint="default"/>
                <w:sz w:val="21"/>
                <w:szCs w:val="21"/>
              </w:rPr>
            </w:pPr>
            <w:r>
              <w:rPr>
                <w:rFonts w:ascii="宋体" w:hAnsi="宋体" w:cs="宋体" w:eastAsia="宋体" w:hint="default"/>
                <w:sz w:val="21"/>
                <w:szCs w:val="21"/>
              </w:rPr>
              <w:t>息方式</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r>
      <w:tr>
        <w:trPr>
          <w:trHeight w:val="218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安通控</w:t>
            </w:r>
          </w:p>
          <w:p>
            <w:pPr>
              <w:pStyle w:val="TableParagraph"/>
              <w:spacing w:line="237" w:lineRule="auto" w:before="2"/>
              <w:ind w:left="103" w:right="161"/>
              <w:jc w:val="both"/>
              <w:rPr>
                <w:rFonts w:ascii="宋体" w:hAnsi="宋体" w:cs="宋体" w:eastAsia="宋体" w:hint="default"/>
                <w:sz w:val="21"/>
                <w:szCs w:val="21"/>
              </w:rPr>
            </w:pPr>
            <w:r>
              <w:rPr>
                <w:rFonts w:ascii="宋体" w:hAnsi="宋体" w:cs="宋体" w:eastAsia="宋体" w:hint="default"/>
                <w:sz w:val="21"/>
                <w:szCs w:val="21"/>
              </w:rPr>
              <w:t>股股份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年非公</w:t>
            </w:r>
            <w:r>
              <w:rPr>
                <w:rFonts w:ascii="宋体" w:hAnsi="宋体" w:cs="宋体" w:eastAsia="宋体" w:hint="default"/>
                <w:spacing w:val="-102"/>
                <w:sz w:val="21"/>
                <w:szCs w:val="21"/>
              </w:rPr>
              <w:t> </w:t>
            </w:r>
            <w:r>
              <w:rPr>
                <w:rFonts w:ascii="宋体" w:hAnsi="宋体" w:cs="宋体" w:eastAsia="宋体" w:hint="default"/>
                <w:sz w:val="21"/>
                <w:szCs w:val="21"/>
              </w:rPr>
              <w:t>开发行</w:t>
            </w:r>
            <w:r>
              <w:rPr>
                <w:rFonts w:ascii="宋体" w:hAnsi="宋体" w:cs="宋体" w:eastAsia="宋体" w:hint="default"/>
                <w:spacing w:val="-102"/>
                <w:sz w:val="21"/>
                <w:szCs w:val="21"/>
              </w:rPr>
              <w:t> </w:t>
            </w: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券（第一</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安通</w:t>
            </w:r>
            <w:r>
              <w:rPr>
                <w:rFonts w:ascii="宋体" w:hAnsi="宋体" w:cs="宋体" w:eastAsia="宋体" w:hint="default"/>
                <w:sz w:val="21"/>
                <w:szCs w:val="21"/>
              </w:rPr>
              <w:t> </w:t>
            </w:r>
          </w:p>
          <w:p>
            <w:pPr>
              <w:pStyle w:val="TableParagraph"/>
              <w:spacing w:line="274" w:lineRule="exact"/>
              <w:ind w:left="100" w:right="0"/>
              <w:jc w:val="left"/>
              <w:rPr>
                <w:rFonts w:ascii="宋体" w:hAnsi="宋体" w:cs="宋体" w:eastAsia="宋体" w:hint="default"/>
                <w:sz w:val="21"/>
                <w:szCs w:val="21"/>
              </w:rPr>
            </w:pPr>
            <w:r>
              <w:rPr>
                <w:rFonts w:ascii="宋体"/>
                <w:sz w:val="21"/>
              </w:rPr>
              <w:t>01 </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
              <w:jc w:val="right"/>
              <w:rPr>
                <w:rFonts w:ascii="宋体" w:hAnsi="宋体" w:cs="宋体" w:eastAsia="宋体" w:hint="default"/>
                <w:sz w:val="21"/>
                <w:szCs w:val="21"/>
              </w:rPr>
            </w:pPr>
            <w:r>
              <w:rPr>
                <w:rFonts w:ascii="宋体"/>
                <w:spacing w:val="-1"/>
                <w:sz w:val="21"/>
              </w:rPr>
              <w:t>145850</w:t>
            </w:r>
            <w:r>
              <w:rPr>
                <w:rFonts w:ascii="宋体"/>
                <w:sz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40" w:lineRule="auto"/>
              <w:ind w:left="100" w:right="161"/>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100,000,000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 </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单利按</w:t>
            </w:r>
          </w:p>
          <w:p>
            <w:pPr>
              <w:pStyle w:val="TableParagraph"/>
              <w:spacing w:line="237" w:lineRule="auto" w:before="2"/>
              <w:ind w:left="100" w:right="5"/>
              <w:jc w:val="left"/>
              <w:rPr>
                <w:rFonts w:ascii="宋体" w:hAnsi="宋体" w:cs="宋体" w:eastAsia="宋体" w:hint="default"/>
                <w:sz w:val="21"/>
                <w:szCs w:val="21"/>
              </w:rPr>
            </w:pPr>
            <w:r>
              <w:rPr>
                <w:rFonts w:ascii="宋体" w:hAnsi="宋体" w:cs="宋体" w:eastAsia="宋体" w:hint="default"/>
                <w:sz w:val="21"/>
                <w:szCs w:val="21"/>
              </w:rPr>
              <w:t>年计息，</w:t>
            </w:r>
            <w:r>
              <w:rPr>
                <w:rFonts w:ascii="宋体" w:hAnsi="宋体" w:cs="宋体" w:eastAsia="宋体" w:hint="default"/>
                <w:w w:val="100"/>
                <w:sz w:val="21"/>
                <w:szCs w:val="21"/>
              </w:rPr>
              <w:t> </w:t>
            </w:r>
            <w:r>
              <w:rPr>
                <w:rFonts w:ascii="宋体" w:hAnsi="宋体" w:cs="宋体" w:eastAsia="宋体" w:hint="default"/>
                <w:sz w:val="21"/>
                <w:szCs w:val="21"/>
              </w:rPr>
              <w:t>不计复</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利。每年</w:t>
            </w:r>
            <w:r>
              <w:rPr>
                <w:rFonts w:ascii="宋体" w:hAnsi="宋体" w:cs="宋体" w:eastAsia="宋体" w:hint="default"/>
                <w:w w:val="100"/>
                <w:sz w:val="21"/>
                <w:szCs w:val="21"/>
              </w:rPr>
              <w:t> </w:t>
            </w:r>
            <w:r>
              <w:rPr>
                <w:rFonts w:ascii="宋体" w:hAnsi="宋体" w:cs="宋体" w:eastAsia="宋体" w:hint="default"/>
                <w:sz w:val="21"/>
                <w:szCs w:val="21"/>
              </w:rPr>
              <w:t>付息一</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次，最后</w:t>
            </w:r>
            <w:r>
              <w:rPr>
                <w:rFonts w:ascii="宋体" w:hAnsi="宋体" w:cs="宋体" w:eastAsia="宋体" w:hint="default"/>
                <w:w w:val="100"/>
                <w:sz w:val="21"/>
                <w:szCs w:val="21"/>
              </w:rPr>
              <w:t> </w:t>
            </w:r>
            <w:r>
              <w:rPr>
                <w:rFonts w:ascii="宋体" w:hAnsi="宋体" w:cs="宋体" w:eastAsia="宋体" w:hint="default"/>
                <w:sz w:val="21"/>
                <w:szCs w:val="21"/>
              </w:rPr>
              <w:t>一年的</w:t>
            </w:r>
            <w:r>
              <w:rPr>
                <w:rFonts w:ascii="宋体" w:hAnsi="宋体" w:cs="宋体" w:eastAsia="宋体" w:hint="default"/>
                <w:spacing w:val="-102"/>
                <w:sz w:val="21"/>
                <w:szCs w:val="21"/>
              </w:rPr>
              <w:t> </w:t>
            </w:r>
            <w:r>
              <w:rPr>
                <w:rFonts w:ascii="宋体" w:hAnsi="宋体" w:cs="宋体" w:eastAsia="宋体" w:hint="default"/>
                <w:sz w:val="21"/>
                <w:szCs w:val="21"/>
              </w:rPr>
              <w:t>利息随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37" w:lineRule="auto" w:before="2"/>
              <w:ind w:left="103" w:right="211"/>
              <w:jc w:val="both"/>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所交易</w:t>
            </w:r>
            <w:r>
              <w:rPr>
                <w:rFonts w:ascii="宋体" w:hAnsi="宋体" w:cs="宋体" w:eastAsia="宋体" w:hint="default"/>
                <w:spacing w:val="-102"/>
                <w:sz w:val="21"/>
                <w:szCs w:val="21"/>
              </w:rPr>
              <w:t> </w:t>
            </w:r>
            <w:r>
              <w:rPr>
                <w:rFonts w:ascii="宋体" w:hAnsi="宋体" w:cs="宋体" w:eastAsia="宋体" w:hint="default"/>
                <w:sz w:val="21"/>
                <w:szCs w:val="21"/>
              </w:rPr>
              <w:t>市场固</w:t>
            </w:r>
            <w:r>
              <w:rPr>
                <w:rFonts w:ascii="宋体" w:hAnsi="宋体" w:cs="宋体" w:eastAsia="宋体" w:hint="default"/>
                <w:spacing w:val="-102"/>
                <w:sz w:val="21"/>
                <w:szCs w:val="21"/>
              </w:rPr>
              <w:t> </w:t>
            </w:r>
            <w:r>
              <w:rPr>
                <w:rFonts w:ascii="宋体" w:hAnsi="宋体" w:cs="宋体" w:eastAsia="宋体" w:hint="default"/>
                <w:sz w:val="21"/>
                <w:szCs w:val="21"/>
              </w:rPr>
              <w:t>定收益</w:t>
            </w:r>
            <w:r>
              <w:rPr>
                <w:rFonts w:ascii="宋体" w:hAnsi="宋体" w:cs="宋体" w:eastAsia="宋体" w:hint="default"/>
                <w:spacing w:val="-102"/>
                <w:sz w:val="21"/>
                <w:szCs w:val="21"/>
              </w:rPr>
              <w:t> </w:t>
            </w:r>
            <w:r>
              <w:rPr>
                <w:rFonts w:ascii="宋体" w:hAnsi="宋体" w:cs="宋体" w:eastAsia="宋体" w:hint="default"/>
                <w:sz w:val="21"/>
                <w:szCs w:val="21"/>
              </w:rPr>
              <w:t>证券综</w:t>
            </w:r>
            <w:r>
              <w:rPr>
                <w:rFonts w:ascii="宋体" w:hAnsi="宋体" w:cs="宋体" w:eastAsia="宋体" w:hint="default"/>
                <w:spacing w:val="-102"/>
                <w:sz w:val="21"/>
                <w:szCs w:val="21"/>
              </w:rPr>
              <w:t> </w:t>
            </w:r>
            <w:r>
              <w:rPr>
                <w:rFonts w:ascii="宋体" w:hAnsi="宋体" w:cs="宋体" w:eastAsia="宋体" w:hint="default"/>
                <w:sz w:val="21"/>
                <w:szCs w:val="21"/>
              </w:rPr>
              <w:t>合电子</w:t>
            </w:r>
            <w:r>
              <w:rPr>
                <w:rFonts w:ascii="宋体" w:hAnsi="宋体" w:cs="宋体" w:eastAsia="宋体" w:hint="default"/>
                <w:spacing w:val="-102"/>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60"/>
        <w:gridCol w:w="958"/>
        <w:gridCol w:w="961"/>
        <w:gridCol w:w="958"/>
        <w:gridCol w:w="960"/>
        <w:gridCol w:w="1370"/>
        <w:gridCol w:w="962"/>
        <w:gridCol w:w="961"/>
        <w:gridCol w:w="960"/>
      </w:tblGrid>
      <w:tr>
        <w:trPr>
          <w:trHeight w:val="55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期</w:t>
            </w:r>
            <w:r>
              <w:rPr>
                <w:rFonts w:ascii="宋体" w:hAnsi="宋体" w:cs="宋体" w:eastAsia="宋体" w:hint="default"/>
                <w:spacing w:val="-99"/>
                <w:w w:val="100"/>
                <w:sz w:val="21"/>
                <w:szCs w:val="21"/>
              </w:rPr>
              <w:t>）</w:t>
            </w:r>
            <w:r>
              <w:rPr>
                <w:rFonts w:ascii="宋体" w:hAnsi="宋体" w:cs="宋体" w:eastAsia="宋体" w:hint="default"/>
                <w:w w:val="100"/>
                <w:sz w:val="21"/>
                <w:szCs w:val="21"/>
              </w:rPr>
              <w:t>（品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种一）</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1"/>
              <w:jc w:val="left"/>
              <w:rPr>
                <w:rFonts w:ascii="宋体" w:hAnsi="宋体" w:cs="宋体" w:eastAsia="宋体" w:hint="default"/>
                <w:sz w:val="21"/>
                <w:szCs w:val="21"/>
              </w:rPr>
            </w:pPr>
            <w:r>
              <w:rPr>
                <w:rFonts w:ascii="宋体" w:hAnsi="宋体" w:cs="宋体" w:eastAsia="宋体" w:hint="default"/>
                <w:sz w:val="21"/>
                <w:szCs w:val="21"/>
              </w:rPr>
              <w:t>本金一</w:t>
            </w:r>
          </w:p>
          <w:p>
            <w:pPr>
              <w:pStyle w:val="TableParagraph"/>
              <w:spacing w:line="273" w:lineRule="exact"/>
              <w:ind w:left="100" w:right="-1"/>
              <w:jc w:val="left"/>
              <w:rPr>
                <w:rFonts w:ascii="宋体" w:hAnsi="宋体" w:cs="宋体" w:eastAsia="宋体" w:hint="default"/>
                <w:sz w:val="21"/>
                <w:szCs w:val="21"/>
              </w:rPr>
            </w:pPr>
            <w:r>
              <w:rPr>
                <w:rFonts w:ascii="宋体" w:hAnsi="宋体" w:cs="宋体" w:eastAsia="宋体" w:hint="default"/>
                <w:w w:val="100"/>
                <w:sz w:val="21"/>
                <w:szCs w:val="21"/>
              </w:rPr>
              <w:t>起支</w:t>
            </w:r>
            <w:r>
              <w:rPr>
                <w:rFonts w:ascii="宋体" w:hAnsi="宋体" w:cs="宋体" w:eastAsia="宋体" w:hint="default"/>
                <w:spacing w:val="-3"/>
                <w:w w:val="100"/>
                <w:sz w:val="21"/>
                <w:szCs w:val="21"/>
              </w:rPr>
              <w:t>付</w:t>
            </w:r>
            <w:r>
              <w:rPr>
                <w:rFonts w:ascii="宋体" w:hAnsi="宋体" w:cs="宋体" w:eastAsia="宋体" w:hint="default"/>
                <w:spacing w:val="-98"/>
                <w:w w:val="100"/>
                <w:sz w:val="21"/>
                <w:szCs w:val="21"/>
              </w:rPr>
              <w:t>。</w:t>
            </w:r>
            <w:r>
              <w:rPr>
                <w:rFonts w:ascii="宋体" w:hAnsi="宋体" w:cs="宋体" w:eastAsia="宋体" w:hint="default"/>
                <w:w w:val="100"/>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w:t>
            </w:r>
          </w:p>
          <w:p>
            <w:pPr>
              <w:pStyle w:val="TableParagraph"/>
              <w:spacing w:line="237" w:lineRule="auto"/>
              <w:ind w:left="103" w:right="161"/>
              <w:jc w:val="both"/>
              <w:rPr>
                <w:rFonts w:ascii="宋体" w:hAnsi="宋体" w:cs="宋体" w:eastAsia="宋体" w:hint="default"/>
                <w:sz w:val="21"/>
                <w:szCs w:val="21"/>
              </w:rPr>
            </w:pPr>
            <w:r>
              <w:rPr>
                <w:rFonts w:ascii="宋体" w:hAnsi="宋体" w:cs="宋体" w:eastAsia="宋体" w:hint="default"/>
                <w:sz w:val="21"/>
                <w:szCs w:val="21"/>
              </w:rPr>
              <w:t>股股份</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z w:val="21"/>
                <w:szCs w:val="21"/>
              </w:rPr>
              <w:t>司</w:t>
            </w:r>
            <w:r>
              <w:rPr>
                <w:rFonts w:ascii="宋体" w:hAnsi="宋体" w:cs="宋体" w:eastAsia="宋体" w:hint="default"/>
                <w:spacing w:val="-53"/>
                <w:sz w:val="21"/>
                <w:szCs w:val="21"/>
              </w:rPr>
              <w:t> </w:t>
            </w:r>
            <w:r>
              <w:rPr>
                <w:rFonts w:ascii="宋体" w:hAnsi="宋体" w:cs="宋体" w:eastAsia="宋体" w:hint="default"/>
                <w:sz w:val="21"/>
                <w:szCs w:val="21"/>
              </w:rPr>
              <w:t>2018</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z w:val="21"/>
                <w:szCs w:val="21"/>
              </w:rPr>
              <w:t>年非公</w:t>
            </w:r>
            <w:r>
              <w:rPr>
                <w:rFonts w:ascii="宋体" w:hAnsi="宋体" w:cs="宋体" w:eastAsia="宋体" w:hint="default"/>
                <w:spacing w:val="-102"/>
                <w:sz w:val="21"/>
                <w:szCs w:val="21"/>
              </w:rPr>
              <w:t> </w:t>
            </w:r>
            <w:r>
              <w:rPr>
                <w:rFonts w:ascii="宋体" w:hAnsi="宋体" w:cs="宋体" w:eastAsia="宋体" w:hint="default"/>
                <w:sz w:val="21"/>
                <w:szCs w:val="21"/>
              </w:rPr>
              <w:t>开发行</w:t>
            </w:r>
            <w:r>
              <w:rPr>
                <w:rFonts w:ascii="宋体" w:hAnsi="宋体" w:cs="宋体" w:eastAsia="宋体" w:hint="default"/>
                <w:spacing w:val="-102"/>
                <w:sz w:val="21"/>
                <w:szCs w:val="21"/>
              </w:rPr>
              <w:t> </w:t>
            </w: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券（第一</w:t>
            </w:r>
            <w:r>
              <w:rPr>
                <w:rFonts w:ascii="宋体" w:hAnsi="宋体" w:cs="宋体" w:eastAsia="宋体" w:hint="default"/>
                <w:w w:val="100"/>
                <w:sz w:val="21"/>
                <w:szCs w:val="21"/>
              </w:rPr>
              <w:t> </w:t>
            </w:r>
            <w:r>
              <w:rPr>
                <w:rFonts w:ascii="宋体" w:hAnsi="宋体" w:cs="宋体" w:eastAsia="宋体" w:hint="default"/>
                <w:spacing w:val="-25"/>
                <w:w w:val="100"/>
                <w:sz w:val="21"/>
                <w:szCs w:val="21"/>
              </w:rPr>
              <w:t>期）（品</w:t>
            </w:r>
            <w:r>
              <w:rPr>
                <w:rFonts w:ascii="宋体" w:hAnsi="宋体" w:cs="宋体" w:eastAsia="宋体" w:hint="default"/>
                <w:w w:val="100"/>
                <w:sz w:val="21"/>
                <w:szCs w:val="21"/>
              </w:rPr>
              <w:t> </w:t>
            </w:r>
            <w:r>
              <w:rPr>
                <w:rFonts w:ascii="宋体" w:hAnsi="宋体" w:cs="宋体" w:eastAsia="宋体" w:hint="default"/>
                <w:sz w:val="21"/>
                <w:szCs w:val="21"/>
              </w:rPr>
              <w:t>种二）</w:t>
            </w:r>
            <w:r>
              <w:rPr>
                <w:rFonts w:ascii="宋体" w:hAnsi="宋体" w:cs="宋体" w:eastAsia="宋体" w:hint="default"/>
                <w:sz w:val="21"/>
                <w:szCs w:val="21"/>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安通</w:t>
            </w:r>
            <w:r>
              <w:rPr>
                <w:rFonts w:ascii="宋体" w:hAnsi="宋体" w:cs="宋体" w:eastAsia="宋体" w:hint="default"/>
                <w:sz w:val="21"/>
                <w:szCs w:val="21"/>
              </w:rPr>
              <w:t> </w:t>
            </w:r>
          </w:p>
          <w:p>
            <w:pPr>
              <w:pStyle w:val="TableParagraph"/>
              <w:spacing w:line="273" w:lineRule="exact"/>
              <w:ind w:left="100" w:right="0"/>
              <w:jc w:val="left"/>
              <w:rPr>
                <w:rFonts w:ascii="宋体" w:hAnsi="宋体" w:cs="宋体" w:eastAsia="宋体" w:hint="default"/>
                <w:sz w:val="21"/>
                <w:szCs w:val="21"/>
              </w:rPr>
            </w:pPr>
            <w:r>
              <w:rPr>
                <w:rFonts w:ascii="宋体"/>
                <w:sz w:val="21"/>
              </w:rPr>
              <w:t>02 </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145851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2" w:lineRule="exact" w:before="27"/>
              <w:ind w:left="100" w:right="161"/>
              <w:jc w:val="left"/>
              <w:rPr>
                <w:rFonts w:ascii="宋体" w:hAnsi="宋体" w:cs="宋体" w:eastAsia="宋体" w:hint="default"/>
                <w:sz w:val="21"/>
                <w:szCs w:val="21"/>
              </w:rPr>
            </w:pPr>
            <w:r>
              <w:rPr>
                <w:rFonts w:ascii="宋体" w:hAnsi="宋体" w:cs="宋体" w:eastAsia="宋体" w:hint="default"/>
                <w:sz w:val="21"/>
                <w:szCs w:val="21"/>
              </w:rPr>
              <w:t>日至</w:t>
            </w:r>
            <w:r>
              <w:rPr>
                <w:rFonts w:ascii="宋体" w:hAnsi="宋体" w:cs="宋体" w:eastAsia="宋体" w:hint="default"/>
                <w:spacing w:val="-103"/>
                <w:sz w:val="21"/>
                <w:szCs w:val="21"/>
              </w:rPr>
              <w:t> </w:t>
            </w: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27</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240,000,000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7.35 </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单利按</w:t>
            </w:r>
          </w:p>
          <w:p>
            <w:pPr>
              <w:pStyle w:val="TableParagraph"/>
              <w:spacing w:line="237" w:lineRule="auto"/>
              <w:ind w:left="100" w:right="-1"/>
              <w:jc w:val="left"/>
              <w:rPr>
                <w:rFonts w:ascii="宋体" w:hAnsi="宋体" w:cs="宋体" w:eastAsia="宋体" w:hint="default"/>
                <w:sz w:val="21"/>
                <w:szCs w:val="21"/>
              </w:rPr>
            </w:pPr>
            <w:r>
              <w:rPr>
                <w:rFonts w:ascii="宋体" w:hAnsi="宋体" w:cs="宋体" w:eastAsia="宋体" w:hint="default"/>
                <w:sz w:val="21"/>
                <w:szCs w:val="21"/>
              </w:rPr>
              <w:t>年计息，</w:t>
            </w:r>
            <w:r>
              <w:rPr>
                <w:rFonts w:ascii="宋体" w:hAnsi="宋体" w:cs="宋体" w:eastAsia="宋体" w:hint="default"/>
                <w:w w:val="100"/>
                <w:sz w:val="21"/>
                <w:szCs w:val="21"/>
              </w:rPr>
              <w:t> </w:t>
            </w:r>
            <w:r>
              <w:rPr>
                <w:rFonts w:ascii="宋体" w:hAnsi="宋体" w:cs="宋体" w:eastAsia="宋体" w:hint="default"/>
                <w:sz w:val="21"/>
                <w:szCs w:val="21"/>
              </w:rPr>
              <w:t>不计复</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利。每年</w:t>
            </w:r>
            <w:r>
              <w:rPr>
                <w:rFonts w:ascii="宋体" w:hAnsi="宋体" w:cs="宋体" w:eastAsia="宋体" w:hint="default"/>
                <w:w w:val="100"/>
                <w:sz w:val="21"/>
                <w:szCs w:val="21"/>
              </w:rPr>
              <w:t> </w:t>
            </w:r>
            <w:r>
              <w:rPr>
                <w:rFonts w:ascii="宋体" w:hAnsi="宋体" w:cs="宋体" w:eastAsia="宋体" w:hint="default"/>
                <w:sz w:val="21"/>
                <w:szCs w:val="21"/>
              </w:rPr>
              <w:t>付息一</w:t>
            </w:r>
            <w:r>
              <w:rPr>
                <w:rFonts w:ascii="宋体" w:hAnsi="宋体" w:cs="宋体" w:eastAsia="宋体" w:hint="default"/>
                <w:spacing w:val="-102"/>
                <w:sz w:val="21"/>
                <w:szCs w:val="21"/>
              </w:rPr>
              <w:t> </w:t>
            </w:r>
            <w:r>
              <w:rPr>
                <w:rFonts w:ascii="宋体" w:hAnsi="宋体" w:cs="宋体" w:eastAsia="宋体" w:hint="default"/>
                <w:spacing w:val="-25"/>
                <w:w w:val="100"/>
                <w:sz w:val="21"/>
                <w:szCs w:val="21"/>
              </w:rPr>
              <w:t>次，最后</w:t>
            </w:r>
            <w:r>
              <w:rPr>
                <w:rFonts w:ascii="宋体" w:hAnsi="宋体" w:cs="宋体" w:eastAsia="宋体" w:hint="default"/>
                <w:w w:val="100"/>
                <w:sz w:val="21"/>
                <w:szCs w:val="21"/>
              </w:rPr>
              <w:t> </w:t>
            </w:r>
            <w:r>
              <w:rPr>
                <w:rFonts w:ascii="宋体" w:hAnsi="宋体" w:cs="宋体" w:eastAsia="宋体" w:hint="default"/>
                <w:sz w:val="21"/>
                <w:szCs w:val="21"/>
              </w:rPr>
              <w:t>一年的</w:t>
            </w:r>
            <w:r>
              <w:rPr>
                <w:rFonts w:ascii="宋体" w:hAnsi="宋体" w:cs="宋体" w:eastAsia="宋体" w:hint="default"/>
                <w:spacing w:val="-102"/>
                <w:sz w:val="21"/>
                <w:szCs w:val="21"/>
              </w:rPr>
              <w:t> </w:t>
            </w:r>
            <w:r>
              <w:rPr>
                <w:rFonts w:ascii="宋体" w:hAnsi="宋体" w:cs="宋体" w:eastAsia="宋体" w:hint="default"/>
                <w:sz w:val="21"/>
                <w:szCs w:val="21"/>
              </w:rPr>
              <w:t>利息随</w:t>
            </w:r>
            <w:r>
              <w:rPr>
                <w:rFonts w:ascii="宋体" w:hAnsi="宋体" w:cs="宋体" w:eastAsia="宋体" w:hint="default"/>
                <w:spacing w:val="-102"/>
                <w:sz w:val="21"/>
                <w:szCs w:val="21"/>
              </w:rPr>
              <w:t> </w:t>
            </w:r>
            <w:r>
              <w:rPr>
                <w:rFonts w:ascii="宋体" w:hAnsi="宋体" w:cs="宋体" w:eastAsia="宋体" w:hint="default"/>
                <w:sz w:val="21"/>
                <w:szCs w:val="21"/>
              </w:rPr>
              <w:t>本金一</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起支付。</w:t>
            </w:r>
            <w:r>
              <w:rPr>
                <w:rFonts w:ascii="宋体" w:hAnsi="宋体" w:cs="宋体" w:eastAsia="宋体" w:hint="default"/>
                <w:w w:val="100"/>
                <w:sz w:val="21"/>
                <w:szCs w:val="21"/>
              </w:rPr>
              <w:t> </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37" w:lineRule="auto"/>
              <w:ind w:left="103" w:right="211"/>
              <w:jc w:val="both"/>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所交易</w:t>
            </w:r>
            <w:r>
              <w:rPr>
                <w:rFonts w:ascii="宋体" w:hAnsi="宋体" w:cs="宋体" w:eastAsia="宋体" w:hint="default"/>
                <w:spacing w:val="-102"/>
                <w:sz w:val="21"/>
                <w:szCs w:val="21"/>
              </w:rPr>
              <w:t> </w:t>
            </w:r>
            <w:r>
              <w:rPr>
                <w:rFonts w:ascii="宋体" w:hAnsi="宋体" w:cs="宋体" w:eastAsia="宋体" w:hint="default"/>
                <w:sz w:val="21"/>
                <w:szCs w:val="21"/>
              </w:rPr>
              <w:t>市场固</w:t>
            </w:r>
            <w:r>
              <w:rPr>
                <w:rFonts w:ascii="宋体" w:hAnsi="宋体" w:cs="宋体" w:eastAsia="宋体" w:hint="default"/>
                <w:spacing w:val="-102"/>
                <w:sz w:val="21"/>
                <w:szCs w:val="21"/>
              </w:rPr>
              <w:t> </w:t>
            </w:r>
            <w:r>
              <w:rPr>
                <w:rFonts w:ascii="宋体" w:hAnsi="宋体" w:cs="宋体" w:eastAsia="宋体" w:hint="default"/>
                <w:sz w:val="21"/>
                <w:szCs w:val="21"/>
              </w:rPr>
              <w:t>定收益</w:t>
            </w:r>
            <w:r>
              <w:rPr>
                <w:rFonts w:ascii="宋体" w:hAnsi="宋体" w:cs="宋体" w:eastAsia="宋体" w:hint="default"/>
                <w:spacing w:val="-102"/>
                <w:sz w:val="21"/>
                <w:szCs w:val="21"/>
              </w:rPr>
              <w:t> </w:t>
            </w:r>
            <w:r>
              <w:rPr>
                <w:rFonts w:ascii="宋体" w:hAnsi="宋体" w:cs="宋体" w:eastAsia="宋体" w:hint="default"/>
                <w:sz w:val="21"/>
                <w:szCs w:val="21"/>
              </w:rPr>
              <w:t>证券综</w:t>
            </w:r>
            <w:r>
              <w:rPr>
                <w:rFonts w:ascii="宋体" w:hAnsi="宋体" w:cs="宋体" w:eastAsia="宋体" w:hint="default"/>
                <w:spacing w:val="-102"/>
                <w:sz w:val="21"/>
                <w:szCs w:val="21"/>
              </w:rPr>
              <w:t> </w:t>
            </w:r>
            <w:r>
              <w:rPr>
                <w:rFonts w:ascii="宋体" w:hAnsi="宋体" w:cs="宋体" w:eastAsia="宋体" w:hint="default"/>
                <w:sz w:val="21"/>
                <w:szCs w:val="21"/>
              </w:rPr>
              <w:t>合电子</w:t>
            </w:r>
            <w:r>
              <w:rPr>
                <w:rFonts w:ascii="宋体" w:hAnsi="宋体" w:cs="宋体" w:eastAsia="宋体" w:hint="default"/>
                <w:spacing w:val="-102"/>
                <w:sz w:val="21"/>
                <w:szCs w:val="21"/>
              </w:rPr>
              <w:t> </w:t>
            </w:r>
            <w:r>
              <w:rPr>
                <w:rFonts w:ascii="宋体" w:hAnsi="宋体" w:cs="宋体" w:eastAsia="宋体" w:hint="default"/>
                <w:sz w:val="21"/>
                <w:szCs w:val="21"/>
              </w:rPr>
              <w:t>平台</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2412"/>
        <w:jc w:val="left"/>
      </w:pPr>
      <w:r>
        <w:rPr/>
        <w:t>公司债券付息兑付情况</w:t>
      </w:r>
    </w:p>
    <w:p>
      <w:pPr>
        <w:pStyle w:val="BodyText"/>
        <w:spacing w:line="272" w:lineRule="exact"/>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40" w:lineRule="auto"/>
        <w:ind w:left="218" w:right="0" w:firstLine="419"/>
        <w:jc w:val="left"/>
        <w:rPr>
          <w:rFonts w:ascii="宋体" w:hAnsi="宋体" w:cs="宋体" w:eastAsia="宋体" w:hint="default"/>
        </w:rPr>
      </w:pPr>
      <w:r>
        <w:rPr/>
        <w:t>公司已于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4"/>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日完成了“18</w:t>
      </w:r>
      <w:r>
        <w:rPr>
          <w:spacing w:val="-55"/>
        </w:rPr>
        <w:t> </w:t>
      </w:r>
      <w:r>
        <w:rPr/>
        <w:t>安通</w:t>
      </w:r>
      <w:r>
        <w:rPr>
          <w:spacing w:val="-53"/>
        </w:rPr>
        <w:t> </w:t>
      </w:r>
      <w:r>
        <w:rPr/>
        <w:t>01”和“18</w:t>
      </w:r>
      <w:r>
        <w:rPr>
          <w:spacing w:val="-55"/>
        </w:rPr>
        <w:t> </w:t>
      </w:r>
      <w:r>
        <w:rPr/>
        <w:t>安通</w:t>
      </w:r>
      <w:r>
        <w:rPr>
          <w:spacing w:val="-53"/>
        </w:rPr>
        <w:t> </w:t>
      </w:r>
      <w:r>
        <w:rPr/>
        <w:t>02”债券的第一次付息工作，</w:t>
      </w:r>
      <w:r>
        <w:rPr>
          <w:w w:val="100"/>
        </w:rPr>
        <w:t> </w:t>
      </w:r>
      <w:r>
        <w:rPr/>
        <w:t>付息金额为</w:t>
      </w:r>
      <w:r>
        <w:rPr>
          <w:spacing w:val="-55"/>
        </w:rPr>
        <w:t> </w:t>
      </w:r>
      <w:r>
        <w:rPr>
          <w:rFonts w:ascii="宋体" w:hAnsi="宋体" w:cs="宋体" w:eastAsia="宋体" w:hint="default"/>
        </w:rPr>
        <w:t>2,430.00</w:t>
      </w:r>
      <w:r>
        <w:rPr>
          <w:rFonts w:ascii="宋体" w:hAnsi="宋体" w:cs="宋体" w:eastAsia="宋体" w:hint="default"/>
          <w:spacing w:val="-55"/>
        </w:rPr>
        <w:t> </w:t>
      </w:r>
      <w:r>
        <w:rPr/>
        <w:t>万元。</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3" w:lineRule="exact"/>
        <w:ind w:left="218" w:right="2412"/>
        <w:jc w:val="left"/>
      </w:pPr>
      <w:r>
        <w:rPr/>
        <w:t>公司债券其他情况的说明</w:t>
      </w:r>
    </w:p>
    <w:p>
      <w:pPr>
        <w:pStyle w:val="BodyText"/>
        <w:spacing w:line="272"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37" w:lineRule="auto" w:before="2"/>
        <w:ind w:left="218" w:right="191" w:firstLine="419"/>
        <w:jc w:val="left"/>
      </w:pPr>
      <w:r>
        <w:rPr/>
        <w:t>根据“</w:t>
      </w:r>
      <w:r>
        <w:rPr>
          <w:rFonts w:ascii="宋体" w:hAnsi="宋体" w:cs="宋体" w:eastAsia="宋体" w:hint="default"/>
        </w:rPr>
        <w:t>18</w:t>
      </w:r>
      <w:r>
        <w:rPr>
          <w:rFonts w:ascii="宋体" w:hAnsi="宋体" w:cs="宋体" w:eastAsia="宋体" w:hint="default"/>
          <w:spacing w:val="-56"/>
        </w:rPr>
        <w:t> </w:t>
      </w:r>
      <w:r>
        <w:rPr/>
        <w:t>安通</w:t>
      </w:r>
      <w:r>
        <w:rPr>
          <w:spacing w:val="-54"/>
        </w:rPr>
        <w:t> </w:t>
      </w:r>
      <w:r>
        <w:rPr/>
        <w:t>02”债券募集说明书约定，公司发布了《安通控股股份有限公司关于“18</w:t>
      </w:r>
      <w:r>
        <w:rPr>
          <w:spacing w:val="-54"/>
        </w:rPr>
        <w:t> </w:t>
      </w:r>
      <w:r>
        <w:rPr/>
        <w:t>安</w:t>
      </w:r>
      <w:r>
        <w:rPr>
          <w:w w:val="100"/>
        </w:rPr>
        <w:t> </w:t>
      </w:r>
      <w:r>
        <w:rPr/>
        <w:t>通</w:t>
      </w:r>
      <w:r>
        <w:rPr>
          <w:spacing w:val="-54"/>
        </w:rPr>
        <w:t> </w:t>
      </w:r>
      <w:r>
        <w:rPr/>
        <w:t>02”票面利率调整的公告》，公司将“18</w:t>
      </w:r>
      <w:r>
        <w:rPr>
          <w:spacing w:val="-56"/>
        </w:rPr>
        <w:t> </w:t>
      </w:r>
      <w:r>
        <w:rPr/>
        <w:t>安通</w:t>
      </w:r>
      <w:r>
        <w:rPr>
          <w:spacing w:val="-54"/>
        </w:rPr>
        <w:t> </w:t>
      </w:r>
      <w:r>
        <w:rPr/>
        <w:t>02”债券存续期第二年的票面利率调整为</w:t>
      </w:r>
      <w:r>
        <w:rPr>
          <w:w w:val="100"/>
        </w:rPr>
        <w:t> </w:t>
      </w:r>
      <w:r>
        <w:rPr/>
        <w:t>“7.35%”。同时公司于</w:t>
      </w:r>
      <w:r>
        <w:rPr>
          <w:spacing w:val="-55"/>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5"/>
        </w:rPr>
        <w:t> </w:t>
      </w:r>
      <w:r>
        <w:rPr/>
        <w:t>日对在回售登记期内进行登记回售的“18</w:t>
      </w:r>
      <w:r>
        <w:rPr>
          <w:spacing w:val="-54"/>
        </w:rPr>
        <w:t> </w:t>
      </w:r>
      <w:r>
        <w:rPr/>
        <w:t>安通</w:t>
      </w:r>
      <w:r>
        <w:rPr>
          <w:spacing w:val="-53"/>
        </w:rPr>
        <w:t> </w:t>
      </w:r>
      <w:r>
        <w:rPr/>
        <w:t>02”债券</w:t>
      </w:r>
      <w:r>
        <w:rPr>
          <w:w w:val="100"/>
        </w:rPr>
        <w:t> </w:t>
      </w:r>
      <w:r>
        <w:rPr>
          <w:spacing w:val="-7"/>
        </w:rPr>
        <w:t>投资者实施回售，根据“18</w:t>
      </w:r>
      <w:r>
        <w:rPr>
          <w:spacing w:val="-43"/>
        </w:rPr>
        <w:t> </w:t>
      </w:r>
      <w:r>
        <w:rPr/>
        <w:t>安通</w:t>
      </w:r>
      <w:r>
        <w:rPr>
          <w:spacing w:val="-46"/>
        </w:rPr>
        <w:t> </w:t>
      </w:r>
      <w:r>
        <w:rPr>
          <w:spacing w:val="-5"/>
        </w:rPr>
        <w:t>02”债券回售申报结果，债券回售规模为</w:t>
      </w:r>
      <w:r>
        <w:rPr>
          <w:spacing w:val="-46"/>
        </w:rPr>
        <w:t> </w:t>
      </w:r>
      <w:r>
        <w:rPr>
          <w:rFonts w:ascii="宋体" w:hAnsi="宋体" w:cs="宋体" w:eastAsia="宋体" w:hint="default"/>
        </w:rPr>
        <w:t>0</w:t>
      </w:r>
      <w:r>
        <w:rPr>
          <w:rFonts w:ascii="宋体" w:hAnsi="宋体" w:cs="宋体" w:eastAsia="宋体" w:hint="default"/>
          <w:spacing w:val="-44"/>
        </w:rPr>
        <w:t> </w:t>
      </w:r>
      <w:r>
        <w:rPr>
          <w:spacing w:val="-12"/>
        </w:rPr>
        <w:t>万元，“18</w:t>
      </w:r>
      <w:r>
        <w:rPr>
          <w:spacing w:val="-46"/>
        </w:rPr>
        <w:t> </w:t>
      </w:r>
      <w:r>
        <w:rPr/>
        <w:t>安通</w:t>
      </w:r>
      <w:r>
        <w:rPr>
          <w:spacing w:val="-44"/>
        </w:rPr>
        <w:t> </w:t>
      </w:r>
      <w:r>
        <w:rPr>
          <w:rFonts w:ascii="宋体" w:hAnsi="宋体" w:cs="宋体" w:eastAsia="宋体" w:hint="default"/>
        </w:rPr>
        <w:t>02</w:t>
      </w:r>
      <w:r>
        <w:rPr/>
        <w:t>”</w:t>
      </w:r>
      <w:r>
        <w:rPr>
          <w:spacing w:val="-102"/>
        </w:rPr>
        <w:t> </w:t>
      </w:r>
      <w:r>
        <w:rPr/>
        <w:t>债券余额为</w:t>
      </w:r>
      <w:r>
        <w:rPr>
          <w:spacing w:val="-54"/>
        </w:rPr>
        <w:t> </w:t>
      </w:r>
      <w:r>
        <w:rPr>
          <w:rFonts w:ascii="宋体" w:hAnsi="宋体" w:cs="宋体" w:eastAsia="宋体" w:hint="default"/>
        </w:rPr>
        <w:t>24,000</w:t>
      </w:r>
      <w:r>
        <w:rPr>
          <w:rFonts w:ascii="宋体" w:hAnsi="宋体" w:cs="宋体" w:eastAsia="宋体" w:hint="default"/>
          <w:spacing w:val="-56"/>
        </w:rPr>
        <w:t> </w:t>
      </w:r>
      <w:r>
        <w:rPr/>
        <w:t>万元。</w:t>
      </w:r>
    </w:p>
    <w:p>
      <w:pPr>
        <w:spacing w:line="240" w:lineRule="auto" w:before="1"/>
        <w:rPr>
          <w:rFonts w:ascii="宋体" w:hAnsi="宋体" w:cs="宋体" w:eastAsia="宋体" w:hint="default"/>
          <w:sz w:val="23"/>
          <w:szCs w:val="23"/>
        </w:rPr>
      </w:pPr>
    </w:p>
    <w:p>
      <w:pPr>
        <w:pStyle w:val="Heading2"/>
        <w:spacing w:line="240" w:lineRule="auto" w:before="0"/>
        <w:ind w:right="2412"/>
        <w:jc w:val="left"/>
        <w:rPr>
          <w:b w:val="0"/>
          <w:bCs w:val="0"/>
        </w:rPr>
      </w:pPr>
      <w:r>
        <w:rPr/>
        <w:t>二、公司债券受托管理联系人、联系方式及资信评级机构联系方式</w:t>
      </w:r>
      <w:r>
        <w:rPr>
          <w:b w:val="0"/>
          <w:bCs w:val="0"/>
        </w:rPr>
      </w:r>
    </w:p>
    <w:p>
      <w:pPr>
        <w:spacing w:line="240" w:lineRule="auto" w:before="6"/>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天风证券股份有限公司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湖北省武汉市武昌区中南路</w:t>
            </w:r>
            <w:r>
              <w:rPr>
                <w:rFonts w:ascii="宋体" w:hAnsi="宋体" w:cs="宋体" w:eastAsia="宋体" w:hint="default"/>
                <w:spacing w:val="-53"/>
                <w:sz w:val="21"/>
                <w:szCs w:val="21"/>
              </w:rPr>
              <w:t> </w:t>
            </w:r>
            <w:r>
              <w:rPr>
                <w:rFonts w:ascii="宋体" w:hAnsi="宋体" w:cs="宋体" w:eastAsia="宋体" w:hint="default"/>
                <w:sz w:val="21"/>
                <w:szCs w:val="21"/>
              </w:rPr>
              <w:t>99</w:t>
            </w:r>
            <w:r>
              <w:rPr>
                <w:rFonts w:ascii="宋体" w:hAnsi="宋体" w:cs="宋体" w:eastAsia="宋体" w:hint="default"/>
                <w:spacing w:val="-54"/>
                <w:sz w:val="21"/>
                <w:szCs w:val="21"/>
              </w:rPr>
              <w:t> </w:t>
            </w:r>
            <w:r>
              <w:rPr>
                <w:rFonts w:ascii="宋体" w:hAnsi="宋体" w:cs="宋体" w:eastAsia="宋体" w:hint="default"/>
                <w:sz w:val="21"/>
                <w:szCs w:val="21"/>
              </w:rPr>
              <w:t>号保利广场</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座</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46</w:t>
            </w:r>
            <w:r>
              <w:rPr>
                <w:rFonts w:ascii="宋体" w:hAnsi="宋体" w:cs="宋体" w:eastAsia="宋体" w:hint="default"/>
                <w:spacing w:val="-50"/>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范军军</w:t>
            </w:r>
            <w:r>
              <w:rPr>
                <w:rFonts w:ascii="宋体" w:hAnsi="宋体" w:cs="宋体" w:eastAsia="宋体" w:hint="default"/>
                <w:sz w:val="21"/>
                <w:szCs w:val="21"/>
              </w:rPr>
              <w:t> </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13349921609 </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7"/>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上海新世纪资信评估投资服务有限公司</w:t>
            </w:r>
            <w:r>
              <w:rPr>
                <w:rFonts w:ascii="宋体" w:hAnsi="宋体" w:cs="宋体" w:eastAsia="宋体" w:hint="default"/>
                <w:sz w:val="21"/>
                <w:szCs w:val="21"/>
              </w:rPr>
              <w:t> </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上海市汉口路</w:t>
            </w:r>
            <w:r>
              <w:rPr>
                <w:rFonts w:ascii="宋体" w:hAnsi="宋体" w:cs="宋体" w:eastAsia="宋体" w:hint="default"/>
                <w:spacing w:val="-53"/>
                <w:sz w:val="21"/>
                <w:szCs w:val="21"/>
              </w:rPr>
              <w:t> </w:t>
            </w:r>
            <w:r>
              <w:rPr>
                <w:rFonts w:ascii="宋体" w:hAnsi="宋体" w:cs="宋体" w:eastAsia="宋体" w:hint="default"/>
                <w:sz w:val="21"/>
                <w:szCs w:val="21"/>
              </w:rPr>
              <w:t>398</w:t>
            </w:r>
            <w:r>
              <w:rPr>
                <w:rFonts w:ascii="宋体" w:hAnsi="宋体" w:cs="宋体" w:eastAsia="宋体" w:hint="default"/>
                <w:spacing w:val="-54"/>
                <w:sz w:val="21"/>
                <w:szCs w:val="21"/>
              </w:rPr>
              <w:t> </w:t>
            </w:r>
            <w:r>
              <w:rPr>
                <w:rFonts w:ascii="宋体" w:hAnsi="宋体" w:cs="宋体" w:eastAsia="宋体" w:hint="default"/>
                <w:sz w:val="21"/>
                <w:szCs w:val="21"/>
              </w:rPr>
              <w:t>华盛大厦</w:t>
            </w:r>
            <w:r>
              <w:rPr>
                <w:rFonts w:ascii="宋体" w:hAnsi="宋体" w:cs="宋体" w:eastAsia="宋体" w:hint="default"/>
                <w:spacing w:val="-54"/>
                <w:sz w:val="21"/>
                <w:szCs w:val="21"/>
              </w:rPr>
              <w:t> </w:t>
            </w:r>
            <w:r>
              <w:rPr>
                <w:rFonts w:ascii="宋体" w:hAnsi="宋体" w:cs="宋体" w:eastAsia="宋体" w:hint="default"/>
                <w:sz w:val="21"/>
                <w:szCs w:val="21"/>
              </w:rPr>
              <w:t>14F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5993"/>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公司债券募集资金</w:t>
      </w:r>
      <w:r>
        <w:rPr>
          <w:spacing w:val="-3"/>
          <w:w w:val="100"/>
        </w:rPr>
        <w:t>使</w:t>
      </w:r>
      <w:r>
        <w:rPr>
          <w:w w:val="100"/>
        </w:rPr>
        <w:t>用</w:t>
      </w:r>
      <w:r>
        <w:rPr>
          <w:spacing w:val="-3"/>
          <w:w w:val="100"/>
        </w:rPr>
        <w:t>情</w:t>
      </w:r>
      <w:r>
        <w:rPr>
          <w:w w:val="100"/>
        </w:rPr>
        <w:t>况</w:t>
      </w:r>
      <w:r>
        <w:rPr>
          <w:b w:val="0"/>
          <w:bCs w:val="0"/>
          <w:w w:val="100"/>
        </w:rPr>
      </w:r>
    </w:p>
    <w:p>
      <w:pPr>
        <w:pStyle w:val="BodyText"/>
        <w:spacing w:line="273" w:lineRule="exact" w:before="14"/>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40" w:lineRule="auto"/>
        <w:ind w:left="218" w:right="0" w:firstLine="419"/>
        <w:jc w:val="left"/>
        <w:rPr>
          <w:rFonts w:ascii="宋体" w:hAnsi="宋体" w:cs="宋体" w:eastAsia="宋体" w:hint="default"/>
        </w:rPr>
      </w:pPr>
      <w:r>
        <w:rPr/>
        <w:t>“</w:t>
      </w:r>
      <w:r>
        <w:rPr>
          <w:rFonts w:ascii="宋体" w:hAnsi="宋体" w:cs="宋体" w:eastAsia="宋体" w:hint="default"/>
        </w:rPr>
        <w:t>18</w:t>
      </w:r>
      <w:r>
        <w:rPr>
          <w:rFonts w:ascii="宋体" w:hAnsi="宋体" w:cs="宋体" w:eastAsia="宋体" w:hint="default"/>
          <w:spacing w:val="-51"/>
        </w:rPr>
        <w:t> </w:t>
      </w:r>
      <w:r>
        <w:rPr/>
        <w:t>安通</w:t>
      </w:r>
      <w:r>
        <w:rPr>
          <w:spacing w:val="-49"/>
        </w:rPr>
        <w:t> </w:t>
      </w:r>
      <w:r>
        <w:rPr/>
        <w:t>01”和“18</w:t>
      </w:r>
      <w:r>
        <w:rPr>
          <w:spacing w:val="-48"/>
        </w:rPr>
        <w:t> </w:t>
      </w:r>
      <w:r>
        <w:rPr/>
        <w:t>安通</w:t>
      </w:r>
      <w:r>
        <w:rPr>
          <w:spacing w:val="-49"/>
        </w:rPr>
        <w:t> </w:t>
      </w:r>
      <w:r>
        <w:rPr/>
        <w:t>02”债券发行总额为</w:t>
      </w:r>
      <w:r>
        <w:rPr>
          <w:spacing w:val="-49"/>
        </w:rPr>
        <w:t> </w:t>
      </w:r>
      <w:r>
        <w:rPr>
          <w:rFonts w:ascii="宋体" w:hAnsi="宋体" w:cs="宋体" w:eastAsia="宋体" w:hint="default"/>
        </w:rPr>
        <w:t>34,000</w:t>
      </w:r>
      <w:r>
        <w:rPr>
          <w:rFonts w:ascii="宋体" w:hAnsi="宋体" w:cs="宋体" w:eastAsia="宋体" w:hint="default"/>
          <w:spacing w:val="-51"/>
        </w:rPr>
        <w:t> </w:t>
      </w:r>
      <w:r>
        <w:rPr>
          <w:spacing w:val="-8"/>
        </w:rPr>
        <w:t>万元，扣除发行费用后，已全部用于</w:t>
      </w:r>
      <w:r>
        <w:rPr>
          <w:w w:val="100"/>
        </w:rPr>
        <w:t> </w:t>
      </w:r>
      <w:r>
        <w:rPr/>
        <w:t>偿还公司借款，债券余额为</w:t>
      </w:r>
      <w:r>
        <w:rPr>
          <w:spacing w:val="-55"/>
        </w:rPr>
        <w:t> </w:t>
      </w:r>
      <w:r>
        <w:rPr>
          <w:rFonts w:ascii="宋体" w:hAnsi="宋体" w:cs="宋体" w:eastAsia="宋体" w:hint="default"/>
        </w:rPr>
        <w:t>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before="24"/>
        <w:ind w:left="218" w:right="0" w:firstLine="419"/>
        <w:jc w:val="left"/>
        <w:rPr>
          <w:rFonts w:ascii="宋体" w:hAnsi="宋体" w:cs="宋体" w:eastAsia="宋体" w:hint="default"/>
        </w:rPr>
      </w:pPr>
      <w:r>
        <w:rPr>
          <w:spacing w:val="-2"/>
        </w:rPr>
        <w:t>上述公司债券募集资金的管理和使用，与公司债券募集说明书承诺的用途、使用计划和其他</w:t>
      </w:r>
      <w:r>
        <w:rPr>
          <w:w w:val="100"/>
        </w:rPr>
        <w:t> </w:t>
      </w:r>
      <w:r>
        <w:rPr/>
        <w:t>约定一致，符合公司债券募集资金使用的各项规定。</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Heading2"/>
        <w:spacing w:line="240" w:lineRule="auto" w:before="0"/>
        <w:ind w:right="2412"/>
        <w:jc w:val="left"/>
        <w:rPr>
          <w:b w:val="0"/>
          <w:bCs w:val="0"/>
        </w:rPr>
      </w:pPr>
      <w:r>
        <w:rPr/>
        <w:t>四、公司债券评级情况</w:t>
      </w:r>
      <w:r>
        <w:rPr>
          <w:b w:val="0"/>
          <w:bCs w:val="0"/>
        </w:rPr>
      </w:r>
    </w:p>
    <w:p>
      <w:pPr>
        <w:pStyle w:val="BodyText"/>
        <w:spacing w:line="240" w:lineRule="auto"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77" w:footer="1195" w:top="1100" w:bottom="1380" w:left="1580" w:right="1040"/>
        </w:sectPr>
      </w:pPr>
    </w:p>
    <w:p>
      <w:pPr>
        <w:spacing w:line="240" w:lineRule="auto" w:before="8"/>
        <w:rPr>
          <w:rFonts w:ascii="宋体" w:hAnsi="宋体" w:cs="宋体" w:eastAsia="宋体" w:hint="default"/>
          <w:sz w:val="25"/>
          <w:szCs w:val="25"/>
        </w:rPr>
      </w:pPr>
    </w:p>
    <w:p>
      <w:pPr>
        <w:pStyle w:val="BodyText"/>
        <w:spacing w:line="232" w:lineRule="auto" w:before="43"/>
        <w:ind w:left="218" w:right="191" w:firstLine="419"/>
        <w:jc w:val="left"/>
        <w:rPr>
          <w:rFonts w:ascii="宋体" w:hAnsi="宋体" w:cs="宋体" w:eastAsia="宋体" w:hint="default"/>
        </w:rPr>
      </w:pPr>
      <w:r>
        <w:rPr>
          <w:spacing w:val="-2"/>
          <w:w w:val="100"/>
        </w:rPr>
        <w:t>上海新世纪资信评估投资服务有限公司于</w:t>
      </w:r>
      <w:r>
        <w:rPr>
          <w:spacing w:val="-51"/>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3"/>
          <w:w w:val="100"/>
        </w:rPr>
        <w:t> </w:t>
      </w:r>
      <w:r>
        <w:rPr>
          <w:rFonts w:ascii="宋体" w:hAnsi="宋体" w:cs="宋体" w:eastAsia="宋体" w:hint="default"/>
          <w:w w:val="100"/>
        </w:rPr>
        <w:t>5</w:t>
      </w:r>
      <w:r>
        <w:rPr>
          <w:rFonts w:ascii="宋体" w:hAnsi="宋体" w:cs="宋体" w:eastAsia="宋体" w:hint="default"/>
          <w:spacing w:val="-53"/>
          <w:w w:val="100"/>
        </w:rPr>
        <w:t> </w:t>
      </w:r>
      <w:r>
        <w:rPr>
          <w:w w:val="100"/>
        </w:rPr>
        <w:t>月</w:t>
      </w:r>
      <w:r>
        <w:rPr>
          <w:spacing w:val="-51"/>
          <w:w w:val="100"/>
        </w:rPr>
        <w:t> </w:t>
      </w:r>
      <w:r>
        <w:rPr>
          <w:rFonts w:ascii="宋体" w:hAnsi="宋体" w:cs="宋体" w:eastAsia="宋体" w:hint="default"/>
          <w:w w:val="100"/>
        </w:rPr>
        <w:t>9</w:t>
      </w:r>
      <w:r>
        <w:rPr>
          <w:rFonts w:ascii="宋体" w:hAnsi="宋体" w:cs="宋体" w:eastAsia="宋体" w:hint="default"/>
          <w:spacing w:val="-51"/>
          <w:w w:val="100"/>
        </w:rPr>
        <w:t> </w:t>
      </w:r>
      <w:r>
        <w:rPr>
          <w:spacing w:val="-8"/>
          <w:w w:val="100"/>
        </w:rPr>
        <w:t>日出具了《新世纪评级关于下调安通</w:t>
      </w:r>
      <w:r>
        <w:rPr>
          <w:w w:val="100"/>
        </w:rPr>
        <w:t> </w:t>
      </w:r>
      <w:r>
        <w:rPr>
          <w:spacing w:val="-5"/>
          <w:w w:val="100"/>
        </w:rPr>
        <w:t>控股股份有限公司信用等级的公告》，本次公司主体信用评级结果为</w:t>
      </w:r>
      <w:r>
        <w:rPr>
          <w:rFonts w:ascii="Arial" w:hAnsi="Arial" w:cs="Arial" w:eastAsia="Arial" w:hint="default"/>
          <w:spacing w:val="-5"/>
          <w:w w:val="100"/>
        </w:rPr>
        <w:t>“</w:t>
      </w:r>
      <w:r>
        <w:rPr>
          <w:rFonts w:ascii="宋体" w:hAnsi="宋体" w:cs="宋体" w:eastAsia="宋体" w:hint="default"/>
          <w:spacing w:val="-5"/>
          <w:w w:val="100"/>
        </w:rPr>
        <w:t>AA</w:t>
      </w:r>
      <w:r>
        <w:rPr>
          <w:rFonts w:ascii="Arial" w:hAnsi="Arial" w:cs="Arial" w:eastAsia="Arial" w:hint="default"/>
          <w:spacing w:val="-5"/>
          <w:w w:val="100"/>
        </w:rPr>
        <w:t>”</w:t>
      </w:r>
      <w:r>
        <w:rPr>
          <w:spacing w:val="-5"/>
          <w:w w:val="100"/>
        </w:rPr>
        <w:t>级，列入负面观察名单，</w:t>
      </w:r>
      <w:r>
        <w:rPr>
          <w:spacing w:val="-100"/>
          <w:w w:val="100"/>
        </w:rPr>
        <w:t> </w:t>
      </w:r>
      <w:r>
        <w:rPr>
          <w:rFonts w:ascii="宋体" w:hAnsi="宋体" w:cs="宋体" w:eastAsia="宋体" w:hint="default"/>
          <w:spacing w:val="-100"/>
          <w:w w:val="100"/>
        </w:rPr>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4"/>
        </w:rPr>
        <w:t> </w:t>
      </w:r>
      <w:r>
        <w:rPr/>
        <w:t>安通</w:t>
      </w:r>
      <w:r>
        <w:rPr>
          <w:spacing w:val="-54"/>
        </w:rPr>
        <w:t> </w:t>
      </w:r>
      <w:r>
        <w:rPr>
          <w:rFonts w:ascii="宋体" w:hAnsi="宋体" w:cs="宋体" w:eastAsia="宋体" w:hint="default"/>
        </w:rPr>
        <w:t>01</w:t>
      </w:r>
      <w:r>
        <w:rPr>
          <w:rFonts w:ascii="Arial" w:hAnsi="Arial" w:cs="Arial" w:eastAsia="Arial" w:hint="default"/>
        </w:rPr>
        <w:t>”</w:t>
      </w:r>
      <w:r>
        <w:rPr/>
        <w:t>和</w:t>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4"/>
        </w:rPr>
        <w:t> </w:t>
      </w:r>
      <w:r>
        <w:rPr/>
        <w:t>安通</w:t>
      </w:r>
      <w:r>
        <w:rPr>
          <w:spacing w:val="-53"/>
        </w:rPr>
        <w:t> </w:t>
      </w:r>
      <w:r>
        <w:rPr>
          <w:rFonts w:ascii="宋体" w:hAnsi="宋体" w:cs="宋体" w:eastAsia="宋体" w:hint="default"/>
        </w:rPr>
        <w:t>02</w:t>
      </w:r>
      <w:r>
        <w:rPr>
          <w:rFonts w:ascii="Arial" w:hAnsi="Arial" w:cs="Arial" w:eastAsia="Arial" w:hint="default"/>
        </w:rPr>
        <w:t>”</w:t>
      </w:r>
      <w:r>
        <w:rPr/>
        <w:t>的债项信用等级下调至</w:t>
      </w:r>
      <w:r>
        <w:rPr>
          <w:spacing w:val="-54"/>
        </w:rPr>
        <w:t> </w:t>
      </w:r>
      <w:r>
        <w:rPr>
          <w:rFonts w:ascii="宋体" w:hAnsi="宋体" w:cs="宋体" w:eastAsia="宋体" w:hint="default"/>
        </w:rPr>
        <w:t>AA</w:t>
      </w:r>
      <w:r>
        <w:rPr>
          <w:rFonts w:ascii="宋体" w:hAnsi="宋体" w:cs="宋体" w:eastAsia="宋体" w:hint="default"/>
          <w:spacing w:val="-56"/>
        </w:rPr>
        <w:t> </w:t>
      </w:r>
      <w:r>
        <w:rPr/>
        <w:t>级。</w:t>
      </w:r>
      <w:r>
        <w:rPr>
          <w:rFonts w:ascii="宋体" w:hAnsi="宋体" w:cs="宋体" w:eastAsia="宋体" w:hint="default"/>
        </w:rPr>
        <w:t> </w:t>
      </w:r>
    </w:p>
    <w:p>
      <w:pPr>
        <w:pStyle w:val="BodyText"/>
        <w:spacing w:line="258" w:lineRule="exact"/>
        <w:ind w:left="638" w:right="0"/>
        <w:jc w:val="left"/>
      </w:pPr>
      <w:r>
        <w:rPr/>
        <w:t>上海新世纪资信评估投资服务有限公司于</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6"/>
        </w:rPr>
        <w:t> </w:t>
      </w:r>
      <w:r>
        <w:rPr/>
        <w:t>日出具了《安通控股股份有限公司</w:t>
      </w:r>
    </w:p>
    <w:p>
      <w:pPr>
        <w:pStyle w:val="BodyText"/>
        <w:spacing w:line="274" w:lineRule="exact" w:before="24"/>
        <w:ind w:left="218" w:right="228"/>
        <w:jc w:val="left"/>
        <w:rPr>
          <w:rFonts w:ascii="宋体" w:hAnsi="宋体" w:cs="宋体" w:eastAsia="宋体" w:hint="default"/>
        </w:rPr>
      </w:pPr>
      <w:r>
        <w:rPr>
          <w:spacing w:val="-2"/>
          <w:w w:val="100"/>
        </w:rPr>
        <w:t>及其发行的</w:t>
      </w:r>
      <w:r>
        <w:rPr>
          <w:spacing w:val="-53"/>
          <w:w w:val="100"/>
        </w:rPr>
        <w:t> </w:t>
      </w:r>
      <w:r>
        <w:rPr>
          <w:rFonts w:ascii="宋体" w:hAnsi="宋体" w:cs="宋体" w:eastAsia="宋体" w:hint="default"/>
          <w:w w:val="100"/>
        </w:rPr>
        <w:t>18</w:t>
      </w:r>
      <w:r>
        <w:rPr>
          <w:rFonts w:ascii="宋体" w:hAnsi="宋体" w:cs="宋体" w:eastAsia="宋体" w:hint="default"/>
          <w:spacing w:val="-55"/>
          <w:w w:val="100"/>
        </w:rPr>
        <w:t> </w:t>
      </w:r>
      <w:r>
        <w:rPr>
          <w:w w:val="100"/>
        </w:rPr>
        <w:t>安通</w:t>
      </w:r>
      <w:r>
        <w:rPr>
          <w:spacing w:val="-55"/>
          <w:w w:val="100"/>
        </w:rPr>
        <w:t> </w:t>
      </w:r>
      <w:r>
        <w:rPr>
          <w:rFonts w:ascii="宋体" w:hAnsi="宋体" w:cs="宋体" w:eastAsia="宋体" w:hint="default"/>
          <w:w w:val="100"/>
        </w:rPr>
        <w:t>01</w:t>
      </w:r>
      <w:r>
        <w:rPr>
          <w:rFonts w:ascii="宋体" w:hAnsi="宋体" w:cs="宋体" w:eastAsia="宋体" w:hint="default"/>
          <w:spacing w:val="-54"/>
          <w:w w:val="100"/>
        </w:rPr>
        <w:t> </w:t>
      </w:r>
      <w:r>
        <w:rPr>
          <w:w w:val="100"/>
        </w:rPr>
        <w:t>与</w:t>
      </w:r>
      <w:r>
        <w:rPr>
          <w:spacing w:val="-55"/>
          <w:w w:val="100"/>
        </w:rPr>
        <w:t> </w:t>
      </w:r>
      <w:r>
        <w:rPr>
          <w:rFonts w:ascii="宋体" w:hAnsi="宋体" w:cs="宋体" w:eastAsia="宋体" w:hint="default"/>
          <w:w w:val="100"/>
        </w:rPr>
        <w:t>18</w:t>
      </w:r>
      <w:r>
        <w:rPr>
          <w:rFonts w:ascii="宋体" w:hAnsi="宋体" w:cs="宋体" w:eastAsia="宋体" w:hint="default"/>
          <w:spacing w:val="-53"/>
          <w:w w:val="100"/>
        </w:rPr>
        <w:t> </w:t>
      </w:r>
      <w:r>
        <w:rPr>
          <w:spacing w:val="-2"/>
          <w:w w:val="100"/>
        </w:rPr>
        <w:t>安通</w:t>
      </w:r>
      <w:r>
        <w:rPr>
          <w:spacing w:val="-53"/>
          <w:w w:val="100"/>
        </w:rPr>
        <w:t> </w:t>
      </w:r>
      <w:r>
        <w:rPr>
          <w:rFonts w:ascii="宋体" w:hAnsi="宋体" w:cs="宋体" w:eastAsia="宋体" w:hint="default"/>
          <w:w w:val="100"/>
        </w:rPr>
        <w:t>02</w:t>
      </w:r>
      <w:r>
        <w:rPr>
          <w:rFonts w:ascii="宋体" w:hAnsi="宋体" w:cs="宋体" w:eastAsia="宋体" w:hint="default"/>
          <w:spacing w:val="-55"/>
          <w:w w:val="100"/>
        </w:rPr>
        <w:t> </w:t>
      </w:r>
      <w:r>
        <w:rPr>
          <w:spacing w:val="-7"/>
          <w:w w:val="100"/>
        </w:rPr>
        <w:t>跟踪评级报告》，本次公司主体信用评级结果为</w:t>
      </w:r>
      <w:r>
        <w:rPr>
          <w:spacing w:val="1"/>
          <w:w w:val="100"/>
        </w:rPr>
        <w:t> </w:t>
      </w:r>
      <w:r>
        <w:rPr>
          <w:rFonts w:ascii="宋体" w:hAnsi="宋体" w:cs="宋体" w:eastAsia="宋体" w:hint="default"/>
          <w:spacing w:val="1"/>
          <w:w w:val="100"/>
        </w:rPr>
      </w:r>
      <w:r>
        <w:rPr>
          <w:rFonts w:ascii="Arial" w:hAnsi="Arial" w:cs="Arial" w:eastAsia="Arial" w:hint="default"/>
          <w:spacing w:val="-3"/>
          <w:w w:val="100"/>
        </w:rPr>
        <w:t>“</w:t>
      </w:r>
      <w:r>
        <w:rPr>
          <w:rFonts w:ascii="宋体" w:hAnsi="宋体" w:cs="宋体" w:eastAsia="宋体" w:hint="default"/>
          <w:spacing w:val="-3"/>
          <w:w w:val="100"/>
        </w:rPr>
        <w:t>A</w:t>
      </w:r>
      <w:r>
        <w:rPr>
          <w:rFonts w:ascii="Arial" w:hAnsi="Arial" w:cs="Arial" w:eastAsia="Arial" w:hint="default"/>
          <w:spacing w:val="-3"/>
          <w:w w:val="100"/>
        </w:rPr>
        <w:t>”</w:t>
      </w:r>
      <w:r>
        <w:rPr>
          <w:spacing w:val="-3"/>
          <w:w w:val="100"/>
        </w:rPr>
        <w:t>级，列入</w:t>
      </w:r>
      <w:r>
        <w:rPr>
          <w:w w:val="100"/>
        </w:rPr>
        <w:t> </w:t>
      </w:r>
      <w:r>
        <w:rPr/>
        <w:t>负面观察名单</w:t>
      </w:r>
      <w:r>
        <w:rPr>
          <w:spacing w:val="-1"/>
        </w:rPr>
        <w:t> </w:t>
      </w:r>
      <w:r>
        <w:rPr>
          <w:rFonts w:ascii="宋体" w:hAnsi="宋体" w:cs="宋体" w:eastAsia="宋体" w:hint="default"/>
          <w:spacing w:val="-1"/>
        </w:rPr>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4"/>
        </w:rPr>
        <w:t> </w:t>
      </w:r>
      <w:r>
        <w:rPr/>
        <w:t>安通</w:t>
      </w:r>
      <w:r>
        <w:rPr>
          <w:spacing w:val="-53"/>
        </w:rPr>
        <w:t> </w:t>
      </w:r>
      <w:r>
        <w:rPr>
          <w:rFonts w:ascii="宋体" w:hAnsi="宋体" w:cs="宋体" w:eastAsia="宋体" w:hint="default"/>
        </w:rPr>
        <w:t>01</w:t>
      </w:r>
      <w:r>
        <w:rPr>
          <w:rFonts w:ascii="Arial" w:hAnsi="Arial" w:cs="Arial" w:eastAsia="Arial" w:hint="default"/>
        </w:rPr>
        <w:t>”</w:t>
      </w:r>
      <w:r>
        <w:rPr/>
        <w:t>和</w:t>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4"/>
        </w:rPr>
        <w:t> </w:t>
      </w:r>
      <w:r>
        <w:rPr/>
        <w:t>安通</w:t>
      </w:r>
      <w:r>
        <w:rPr>
          <w:spacing w:val="-54"/>
        </w:rPr>
        <w:t> </w:t>
      </w:r>
      <w:r>
        <w:rPr>
          <w:rFonts w:ascii="宋体" w:hAnsi="宋体" w:cs="宋体" w:eastAsia="宋体" w:hint="default"/>
        </w:rPr>
        <w:t>02</w:t>
      </w:r>
      <w:r>
        <w:rPr>
          <w:rFonts w:ascii="Arial" w:hAnsi="Arial" w:cs="Arial" w:eastAsia="Arial" w:hint="default"/>
        </w:rPr>
        <w:t>”</w:t>
      </w:r>
      <w:r>
        <w:rPr/>
        <w:t>的债项信用等级下调至</w:t>
      </w:r>
      <w:r>
        <w:rPr>
          <w:spacing w:val="-54"/>
        </w:rPr>
        <w:t> </w:t>
      </w:r>
      <w:r>
        <w:rPr>
          <w:rFonts w:ascii="宋体" w:hAnsi="宋体" w:cs="宋体" w:eastAsia="宋体" w:hint="default"/>
        </w:rPr>
        <w:t>A</w:t>
      </w:r>
      <w:r>
        <w:rPr>
          <w:rFonts w:ascii="宋体" w:hAnsi="宋体" w:cs="宋体" w:eastAsia="宋体" w:hint="default"/>
          <w:spacing w:val="-54"/>
        </w:rPr>
        <w:t> </w:t>
      </w:r>
      <w:r>
        <w:rPr>
          <w:spacing w:val="-3"/>
        </w:rPr>
        <w:t>级。</w:t>
      </w:r>
      <w:r>
        <w:rPr>
          <w:rFonts w:ascii="宋体" w:hAnsi="宋体" w:cs="宋体" w:eastAsia="宋体" w:hint="default"/>
        </w:rPr>
        <w:t> </w:t>
      </w:r>
    </w:p>
    <w:p>
      <w:pPr>
        <w:pStyle w:val="BodyText"/>
        <w:spacing w:line="246" w:lineRule="exact"/>
        <w:ind w:left="218"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2"/>
        <w:spacing w:line="240" w:lineRule="auto" w:before="0"/>
        <w:ind w:right="2412"/>
        <w:jc w:val="left"/>
        <w:rPr>
          <w:b w:val="0"/>
          <w:bCs w:val="0"/>
        </w:rPr>
      </w:pPr>
      <w:r>
        <w:rPr/>
        <w:t>五、报告期内公司债券增信机制、偿债计划及其他相关情况</w:t>
      </w:r>
      <w:r>
        <w:rPr>
          <w:b w:val="0"/>
          <w:bCs w:val="0"/>
        </w:rPr>
      </w:r>
    </w:p>
    <w:p>
      <w:pPr>
        <w:pStyle w:val="BodyText"/>
        <w:spacing w:line="272" w:lineRule="exact" w:before="86"/>
        <w:ind w:left="638" w:right="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报告期内公司债券增信机制、偿债计划及其他偿债保障措施未发生变更，与募集说明书的相</w:t>
      </w:r>
      <w:r>
        <w:rPr>
          <w:rFonts w:ascii="宋体" w:hAnsi="宋体" w:cs="宋体" w:eastAsia="宋体" w:hint="default"/>
        </w:rPr>
        <w:t> </w:t>
      </w:r>
    </w:p>
    <w:p>
      <w:pPr>
        <w:pStyle w:val="BodyText"/>
        <w:spacing w:line="247" w:lineRule="exact"/>
        <w:ind w:left="218" w:right="2412"/>
        <w:jc w:val="left"/>
        <w:rPr>
          <w:rFonts w:ascii="宋体" w:hAnsi="宋体" w:cs="宋体" w:eastAsia="宋体" w:hint="default"/>
        </w:rPr>
      </w:pPr>
      <w:r>
        <w:rPr/>
        <w:t>关承诺一致。</w:t>
      </w:r>
      <w:r>
        <w:rPr>
          <w:rFonts w:ascii="宋体" w:hAnsi="宋体" w:cs="宋体" w:eastAsia="宋体" w:hint="default"/>
        </w:rPr>
        <w:t> </w:t>
      </w:r>
    </w:p>
    <w:p>
      <w:pPr>
        <w:pStyle w:val="Heading2"/>
        <w:spacing w:line="292" w:lineRule="auto" w:before="0"/>
        <w:ind w:right="578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公司债券持有人会</w:t>
      </w:r>
      <w:r>
        <w:rPr>
          <w:spacing w:val="-3"/>
          <w:w w:val="100"/>
        </w:rPr>
        <w:t>议</w:t>
      </w:r>
      <w:r>
        <w:rPr>
          <w:w w:val="100"/>
        </w:rPr>
        <w:t>召</w:t>
      </w:r>
      <w:r>
        <w:rPr>
          <w:spacing w:val="-3"/>
          <w:w w:val="100"/>
        </w:rPr>
        <w:t>开</w:t>
      </w:r>
      <w:r>
        <w:rPr>
          <w:w w:val="100"/>
        </w:rPr>
        <w:t>情况</w:t>
      </w:r>
      <w:r>
        <w:rPr>
          <w:b w:val="0"/>
          <w:bCs w:val="0"/>
          <w:w w:val="100"/>
        </w:rPr>
      </w:r>
    </w:p>
    <w:p>
      <w:pPr>
        <w:pStyle w:val="BodyText"/>
        <w:spacing w:line="274" w:lineRule="exact" w:before="10"/>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218" w:right="127" w:firstLine="419"/>
        <w:jc w:val="both"/>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5"/>
        </w:rPr>
        <w:t> </w:t>
      </w:r>
      <w:r>
        <w:rPr/>
        <w:t>日，“18</w:t>
      </w:r>
      <w:r>
        <w:rPr>
          <w:spacing w:val="-55"/>
        </w:rPr>
        <w:t> </w:t>
      </w:r>
      <w:r>
        <w:rPr/>
        <w:t>安通</w:t>
      </w:r>
      <w:r>
        <w:rPr>
          <w:spacing w:val="-53"/>
        </w:rPr>
        <w:t> </w:t>
      </w:r>
      <w:r>
        <w:rPr/>
        <w:t>01”和“18</w:t>
      </w:r>
      <w:r>
        <w:rPr>
          <w:spacing w:val="-53"/>
        </w:rPr>
        <w:t> </w:t>
      </w:r>
      <w:r>
        <w:rPr/>
        <w:t>安通</w:t>
      </w:r>
      <w:r>
        <w:rPr>
          <w:spacing w:val="-52"/>
        </w:rPr>
        <w:t> </w:t>
      </w:r>
      <w:r>
        <w:rPr/>
        <w:t>02”受托管理人天风证券股份有限公司召集</w:t>
      </w:r>
      <w:r>
        <w:rPr>
          <w:w w:val="100"/>
        </w:rPr>
        <w:t> </w:t>
      </w:r>
      <w:r>
        <w:rPr>
          <w:spacing w:val="-1"/>
          <w:w w:val="100"/>
        </w:rPr>
        <w:t>了“18</w:t>
      </w:r>
      <w:r>
        <w:rPr>
          <w:spacing w:val="-52"/>
          <w:w w:val="100"/>
        </w:rPr>
        <w:t> </w:t>
      </w:r>
      <w:r>
        <w:rPr>
          <w:spacing w:val="-2"/>
          <w:w w:val="100"/>
        </w:rPr>
        <w:t>安通</w:t>
      </w:r>
      <w:r>
        <w:rPr>
          <w:spacing w:val="-52"/>
          <w:w w:val="100"/>
        </w:rPr>
        <w:t> </w:t>
      </w:r>
      <w:r>
        <w:rPr>
          <w:spacing w:val="-1"/>
          <w:w w:val="100"/>
        </w:rPr>
        <w:t>01”和“18</w:t>
      </w:r>
      <w:r>
        <w:rPr>
          <w:spacing w:val="-53"/>
          <w:w w:val="100"/>
        </w:rPr>
        <w:t> </w:t>
      </w:r>
      <w:r>
        <w:rPr>
          <w:w w:val="100"/>
        </w:rPr>
        <w:t>安通</w:t>
      </w:r>
      <w:r>
        <w:rPr>
          <w:spacing w:val="-52"/>
          <w:w w:val="100"/>
        </w:rPr>
        <w:t> </w:t>
      </w:r>
      <w:r>
        <w:rPr>
          <w:spacing w:val="-2"/>
          <w:w w:val="100"/>
        </w:rPr>
        <w:t>02”债券</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spacing w:val="-6"/>
          <w:w w:val="100"/>
        </w:rPr>
        <w:t>第一次债券持有人会议，并就会议相关事项形成债券</w:t>
      </w:r>
      <w:r>
        <w:rPr>
          <w:spacing w:val="-101"/>
          <w:w w:val="100"/>
        </w:rPr>
        <w:t> </w:t>
      </w:r>
      <w:r>
        <w:rPr>
          <w:spacing w:val="-101"/>
          <w:w w:val="100"/>
        </w:rPr>
      </w:r>
      <w:r>
        <w:rPr/>
        <w:t>持有人会议决议，详见公告《关于安通控股股份有限公司</w:t>
      </w:r>
      <w:r>
        <w:rPr>
          <w:spacing w:val="-53"/>
        </w:rPr>
        <w:t> </w:t>
      </w:r>
      <w:r>
        <w:rPr>
          <w:rFonts w:ascii="宋体" w:hAnsi="宋体" w:cs="宋体" w:eastAsia="宋体" w:hint="default"/>
        </w:rPr>
        <w:t>2018</w:t>
      </w:r>
      <w:r>
        <w:rPr>
          <w:rFonts w:ascii="宋体" w:hAnsi="宋体" w:cs="宋体" w:eastAsia="宋体" w:hint="default"/>
          <w:spacing w:val="-53"/>
        </w:rPr>
        <w:t> </w:t>
      </w:r>
      <w:r>
        <w:rPr/>
        <w:t>年非公开发行公司债券（第一期）</w:t>
      </w:r>
    </w:p>
    <w:p>
      <w:pPr>
        <w:pStyle w:val="BodyText"/>
        <w:spacing w:line="271" w:lineRule="exact"/>
        <w:ind w:left="218" w:right="2412"/>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55"/>
        </w:rPr>
        <w:t> </w:t>
      </w:r>
      <w:r>
        <w:rPr>
          <w:w w:val="100"/>
        </w:rPr>
        <w:t>年</w:t>
      </w:r>
      <w:r>
        <w:rPr>
          <w:spacing w:val="-3"/>
          <w:w w:val="100"/>
        </w:rPr>
        <w:t>第</w:t>
      </w:r>
      <w:r>
        <w:rPr>
          <w:w w:val="100"/>
        </w:rPr>
        <w:t>一</w:t>
      </w:r>
      <w:r>
        <w:rPr>
          <w:spacing w:val="-3"/>
          <w:w w:val="100"/>
        </w:rPr>
        <w:t>次</w:t>
      </w:r>
      <w:r>
        <w:rPr>
          <w:w w:val="100"/>
        </w:rPr>
        <w:t>债</w:t>
      </w:r>
      <w:r>
        <w:rPr>
          <w:spacing w:val="-3"/>
          <w:w w:val="100"/>
        </w:rPr>
        <w:t>券</w:t>
      </w:r>
      <w:r>
        <w:rPr>
          <w:w w:val="100"/>
        </w:rPr>
        <w:t>持</w:t>
      </w:r>
      <w:r>
        <w:rPr>
          <w:spacing w:val="-3"/>
          <w:w w:val="100"/>
        </w:rPr>
        <w:t>有人</w:t>
      </w:r>
      <w:r>
        <w:rPr>
          <w:w w:val="100"/>
        </w:rPr>
        <w:t>会议</w:t>
      </w:r>
      <w:r>
        <w:rPr>
          <w:spacing w:val="-3"/>
          <w:w w:val="100"/>
        </w:rPr>
        <w:t>决</w:t>
      </w:r>
      <w:r>
        <w:rPr>
          <w:w w:val="100"/>
        </w:rPr>
        <w:t>议</w:t>
      </w:r>
      <w:r>
        <w:rPr>
          <w:spacing w:val="-3"/>
          <w:w w:val="100"/>
        </w:rPr>
        <w:t>的</w:t>
      </w:r>
      <w:r>
        <w:rPr>
          <w:w w:val="100"/>
        </w:rPr>
        <w:t>公</w:t>
      </w:r>
      <w:r>
        <w:rPr>
          <w:spacing w:val="-3"/>
          <w:w w:val="100"/>
        </w:rPr>
        <w:t>告</w:t>
      </w:r>
      <w:r>
        <w:rPr>
          <w:spacing w:val="-106"/>
          <w:w w:val="100"/>
        </w:rPr>
        <w:t>》</w:t>
      </w:r>
      <w:r>
        <w:rPr>
          <w:spacing w:val="-3"/>
          <w:w w:val="100"/>
        </w:rPr>
        <w:t>。</w:t>
      </w:r>
      <w:r>
        <w:rPr>
          <w:rFonts w:ascii="宋体" w:hAnsi="宋体" w:cs="宋体" w:eastAsia="宋体" w:hint="default"/>
          <w:w w:val="100"/>
        </w:rPr>
        <w:t> </w:t>
      </w:r>
    </w:p>
    <w:p>
      <w:pPr>
        <w:pStyle w:val="Heading2"/>
        <w:spacing w:line="290" w:lineRule="auto" w:before="0"/>
        <w:ind w:right="5781"/>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公司债券受托管理</w:t>
      </w:r>
      <w:r>
        <w:rPr>
          <w:spacing w:val="-3"/>
          <w:w w:val="100"/>
        </w:rPr>
        <w:t>人</w:t>
      </w:r>
      <w:r>
        <w:rPr>
          <w:w w:val="100"/>
        </w:rPr>
        <w:t>履</w:t>
      </w:r>
      <w:r>
        <w:rPr>
          <w:spacing w:val="-3"/>
          <w:w w:val="100"/>
        </w:rPr>
        <w:t>职</w:t>
      </w:r>
      <w:r>
        <w:rPr>
          <w:w w:val="100"/>
        </w:rPr>
        <w:t>情况</w:t>
      </w:r>
      <w:r>
        <w:rPr>
          <w:b w:val="0"/>
          <w:bCs w:val="0"/>
          <w:w w:val="100"/>
        </w:rPr>
      </w:r>
    </w:p>
    <w:p>
      <w:pPr>
        <w:pStyle w:val="BodyText"/>
        <w:spacing w:line="273" w:lineRule="exact" w:before="14"/>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18" w:right="230" w:firstLine="419"/>
        <w:jc w:val="both"/>
        <w:rPr>
          <w:rFonts w:ascii="宋体" w:hAnsi="宋体" w:cs="宋体" w:eastAsia="宋体" w:hint="default"/>
        </w:rPr>
      </w:pPr>
      <w:r>
        <w:rPr/>
        <w:t>“</w:t>
      </w:r>
      <w:r>
        <w:rPr>
          <w:rFonts w:ascii="宋体" w:hAnsi="宋体" w:cs="宋体" w:eastAsia="宋体" w:hint="default"/>
        </w:rPr>
        <w:t>18</w:t>
      </w:r>
      <w:r>
        <w:rPr>
          <w:rFonts w:ascii="宋体" w:hAnsi="宋体" w:cs="宋体" w:eastAsia="宋体" w:hint="default"/>
          <w:spacing w:val="-57"/>
        </w:rPr>
        <w:t> </w:t>
      </w:r>
      <w:r>
        <w:rPr/>
        <w:t>安通</w:t>
      </w:r>
      <w:r>
        <w:rPr>
          <w:spacing w:val="-55"/>
        </w:rPr>
        <w:t> </w:t>
      </w:r>
      <w:r>
        <w:rPr/>
        <w:t>01”和“18</w:t>
      </w:r>
      <w:r>
        <w:rPr>
          <w:spacing w:val="-54"/>
        </w:rPr>
        <w:t> </w:t>
      </w:r>
      <w:r>
        <w:rPr/>
        <w:t>安通</w:t>
      </w:r>
      <w:r>
        <w:rPr>
          <w:spacing w:val="-55"/>
        </w:rPr>
        <w:t> </w:t>
      </w:r>
      <w:r>
        <w:rPr/>
        <w:t>02”公司债券受托管理人天风证券股份有限公司尽职履职，履职</w:t>
      </w:r>
      <w:r>
        <w:rPr>
          <w:w w:val="100"/>
        </w:rPr>
        <w:t> </w:t>
      </w:r>
      <w:r>
        <w:rPr>
          <w:spacing w:val="-7"/>
          <w:w w:val="100"/>
        </w:rPr>
        <w:t>时未发生重要利益冲突情形。在报告期内均按照《公司债券发行与交易管理办法》、《非公开发行</w:t>
      </w:r>
      <w:r>
        <w:rPr>
          <w:spacing w:val="-70"/>
          <w:w w:val="100"/>
        </w:rPr>
        <w:t> </w:t>
      </w:r>
      <w:r>
        <w:rPr>
          <w:spacing w:val="-70"/>
          <w:w w:val="100"/>
        </w:rPr>
      </w:r>
      <w:r>
        <w:rPr>
          <w:spacing w:val="-7"/>
          <w:w w:val="100"/>
        </w:rPr>
        <w:t>公司债券备案管理办法》、《上海证券交易所非公开发行公司债券业务管理暂行办法》及《公司债</w:t>
      </w:r>
      <w:r>
        <w:rPr>
          <w:spacing w:val="-70"/>
          <w:w w:val="100"/>
        </w:rPr>
        <w:t> </w:t>
      </w:r>
      <w:r>
        <w:rPr>
          <w:spacing w:val="-70"/>
          <w:w w:val="100"/>
        </w:rPr>
      </w:r>
      <w:r>
        <w:rPr>
          <w:spacing w:val="-2"/>
        </w:rPr>
        <w:t>券受托管理人执业行为准则》等法律法规的要求履行债券受托管理人职责，包括但不限于对集说</w:t>
      </w:r>
      <w:r>
        <w:rPr>
          <w:spacing w:val="-25"/>
        </w:rPr>
        <w:t> </w:t>
      </w:r>
      <w:r>
        <w:rPr>
          <w:spacing w:val="-25"/>
        </w:rPr>
      </w:r>
      <w:r>
        <w:rPr>
          <w:spacing w:val="-3"/>
        </w:rPr>
        <w:t>明书约定义务的情况进行持续跟踪和监督，持续关注本公司的资信状况等。受托管理人已于 </w:t>
      </w:r>
      <w:r>
        <w:rPr>
          <w:rFonts w:ascii="宋体" w:hAnsi="宋体" w:cs="宋体" w:eastAsia="宋体" w:hint="default"/>
        </w:rPr>
        <w:t>2019</w:t>
      </w:r>
      <w:r>
        <w:rPr>
          <w:rFonts w:ascii="宋体" w:hAnsi="宋体" w:cs="宋体" w:eastAsia="宋体" w:hint="default"/>
          <w:spacing w:val="-86"/>
        </w:rPr>
        <w:t> </w:t>
      </w:r>
      <w:r>
        <w:rPr>
          <w:rFonts w:ascii="宋体" w:hAnsi="宋体" w:cs="宋体" w:eastAsia="宋体" w:hint="default"/>
          <w:spacing w:val="-86"/>
        </w:rPr>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6"/>
        </w:rPr>
        <w:t> </w:t>
      </w:r>
      <w:r>
        <w:rPr/>
        <w:t>日在上交所披露了“18</w:t>
      </w:r>
      <w:r>
        <w:rPr>
          <w:spacing w:val="-54"/>
        </w:rPr>
        <w:t> </w:t>
      </w:r>
      <w:r>
        <w:rPr/>
        <w:t>安通</w:t>
      </w:r>
      <w:r>
        <w:rPr>
          <w:spacing w:val="-54"/>
        </w:rPr>
        <w:t> </w:t>
      </w:r>
      <w:r>
        <w:rPr/>
        <w:t>01”和“18</w:t>
      </w:r>
      <w:r>
        <w:rPr>
          <w:spacing w:val="-56"/>
        </w:rPr>
        <w:t> </w:t>
      </w:r>
      <w:r>
        <w:rPr/>
        <w:t>安通</w:t>
      </w:r>
      <w:r>
        <w:rPr>
          <w:spacing w:val="-54"/>
        </w:rPr>
        <w:t> </w:t>
      </w:r>
      <w:r>
        <w:rPr/>
        <w:t>02”的《</w:t>
      </w:r>
      <w:r>
        <w:rPr>
          <w:rFonts w:ascii="宋体" w:hAnsi="宋体" w:cs="宋体" w:eastAsia="宋体" w:hint="default"/>
        </w:rPr>
        <w:t>2019</w:t>
      </w:r>
      <w:r>
        <w:rPr>
          <w:rFonts w:ascii="宋体" w:hAnsi="宋体" w:cs="宋体" w:eastAsia="宋体" w:hint="default"/>
          <w:spacing w:val="-56"/>
        </w:rPr>
        <w:t> </w:t>
      </w:r>
      <w:r>
        <w:rPr/>
        <w:t>年度债券受托管理事务报</w:t>
      </w:r>
      <w:r>
        <w:rPr>
          <w:w w:val="100"/>
        </w:rPr>
        <w:t> </w:t>
      </w:r>
      <w:r>
        <w:rPr>
          <w:spacing w:val="-37"/>
          <w:w w:val="100"/>
        </w:rPr>
        <w:t>告》。</w:t>
      </w:r>
      <w:r>
        <w:rPr>
          <w:rFonts w:ascii="宋体" w:hAnsi="宋体" w:cs="宋体" w:eastAsia="宋体" w:hint="default"/>
          <w:w w:val="100"/>
        </w:rPr>
        <w:t> </w:t>
      </w:r>
    </w:p>
    <w:p>
      <w:pPr>
        <w:pStyle w:val="BodyText"/>
        <w:spacing w:line="274" w:lineRule="exact" w:before="22"/>
        <w:ind w:left="218" w:right="0" w:firstLine="419"/>
        <w:jc w:val="left"/>
        <w:rPr>
          <w:rFonts w:ascii="宋体" w:hAnsi="宋体" w:cs="宋体" w:eastAsia="宋体" w:hint="default"/>
        </w:rPr>
      </w:pPr>
      <w:r>
        <w:rPr/>
        <w:t>受托管理人将于</w:t>
      </w:r>
      <w:r>
        <w:rPr>
          <w:spacing w:val="-52"/>
        </w:rPr>
        <w:t> </w:t>
      </w:r>
      <w:r>
        <w:rPr>
          <w:rFonts w:ascii="宋体" w:hAnsi="宋体" w:cs="宋体" w:eastAsia="宋体" w:hint="default"/>
        </w:rPr>
        <w:t>2020</w:t>
      </w:r>
      <w:r>
        <w:rPr>
          <w:rFonts w:ascii="宋体" w:hAnsi="宋体" w:cs="宋体" w:eastAsia="宋体" w:hint="default"/>
          <w:spacing w:val="-51"/>
        </w:rPr>
        <w:t> </w:t>
      </w:r>
      <w:r>
        <w:rPr/>
        <w:t>年</w:t>
      </w:r>
      <w:r>
        <w:rPr>
          <w:spacing w:val="-54"/>
        </w:rPr>
        <w:t> </w:t>
      </w:r>
      <w:r>
        <w:rPr>
          <w:rFonts w:ascii="宋体" w:hAnsi="宋体" w:cs="宋体" w:eastAsia="宋体" w:hint="default"/>
        </w:rPr>
        <w:t>6</w:t>
      </w:r>
      <w:r>
        <w:rPr>
          <w:rFonts w:ascii="宋体" w:hAnsi="宋体" w:cs="宋体" w:eastAsia="宋体" w:hint="default"/>
          <w:spacing w:val="-54"/>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日前出具“18</w:t>
      </w:r>
      <w:r>
        <w:rPr>
          <w:spacing w:val="-54"/>
        </w:rPr>
        <w:t> </w:t>
      </w:r>
      <w:r>
        <w:rPr/>
        <w:t>安通</w:t>
      </w:r>
      <w:r>
        <w:rPr>
          <w:spacing w:val="-54"/>
        </w:rPr>
        <w:t> </w:t>
      </w:r>
      <w:r>
        <w:rPr/>
        <w:t>01”和“18</w:t>
      </w:r>
      <w:r>
        <w:rPr>
          <w:spacing w:val="-54"/>
        </w:rPr>
        <w:t> </w:t>
      </w:r>
      <w:r>
        <w:rPr/>
        <w:t>安通</w:t>
      </w:r>
      <w:r>
        <w:rPr>
          <w:spacing w:val="-54"/>
        </w:rPr>
        <w:t> </w:t>
      </w:r>
      <w:r>
        <w:rPr>
          <w:spacing w:val="-6"/>
        </w:rPr>
        <w:t>02”的《</w:t>
      </w:r>
      <w:r>
        <w:rPr>
          <w:rFonts w:ascii="宋体" w:hAnsi="宋体" w:cs="宋体" w:eastAsia="宋体" w:hint="default"/>
          <w:spacing w:val="-6"/>
        </w:rPr>
        <w:t>2019</w:t>
      </w:r>
      <w:r>
        <w:rPr>
          <w:rFonts w:ascii="宋体" w:hAnsi="宋体" w:cs="宋体" w:eastAsia="宋体" w:hint="default"/>
          <w:spacing w:val="-52"/>
        </w:rPr>
        <w:t> </w:t>
      </w:r>
      <w:r>
        <w:rPr/>
        <w:t>年度债券</w:t>
      </w:r>
      <w:r>
        <w:rPr>
          <w:w w:val="100"/>
        </w:rPr>
        <w:t> </w:t>
      </w:r>
      <w:r>
        <w:rPr>
          <w:spacing w:val="-6"/>
          <w:w w:val="100"/>
        </w:rPr>
        <w:t>受托管理事务报告》，并于上交所网站披露，敬请投资者关注。</w:t>
      </w:r>
      <w:r>
        <w:rPr>
          <w:rFonts w:ascii="宋体" w:hAnsi="宋体" w:cs="宋体" w:eastAsia="宋体" w:hint="default"/>
          <w:w w:val="100"/>
        </w:rPr>
        <w:t> </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1040"/>
        </w:sectPr>
      </w:pPr>
    </w:p>
    <w:p>
      <w:pPr>
        <w:pStyle w:val="Heading2"/>
        <w:spacing w:line="240" w:lineRule="auto" w:before="36"/>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4"/>
        <w:ind w:left="218" w:right="-1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082" w:space="1651"/>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93"/>
        <w:gridCol w:w="1844"/>
        <w:gridCol w:w="1841"/>
        <w:gridCol w:w="1418"/>
        <w:gridCol w:w="1853"/>
      </w:tblGrid>
      <w:tr>
        <w:trPr>
          <w:trHeight w:val="55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1" w:right="0"/>
              <w:jc w:val="left"/>
              <w:rPr>
                <w:rFonts w:ascii="宋体" w:hAnsi="宋体" w:cs="宋体" w:eastAsia="宋体" w:hint="default"/>
                <w:sz w:val="21"/>
                <w:szCs w:val="21"/>
              </w:rPr>
            </w:pPr>
            <w:r>
              <w:rPr>
                <w:rFonts w:ascii="宋体" w:hAnsi="宋体" w:cs="宋体" w:eastAsia="宋体" w:hint="default"/>
                <w:sz w:val="21"/>
                <w:szCs w:val="21"/>
              </w:rPr>
              <w:t>主要指标</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7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3" w:firstLine="74"/>
              <w:jc w:val="left"/>
              <w:rPr>
                <w:rFonts w:ascii="宋体" w:hAnsi="宋体" w:cs="宋体" w:eastAsia="宋体" w:hint="default"/>
                <w:sz w:val="21"/>
                <w:szCs w:val="21"/>
              </w:rPr>
            </w:pPr>
            <w:r>
              <w:rPr>
                <w:rFonts w:ascii="宋体" w:hAnsi="宋体" w:cs="宋体" w:eastAsia="宋体" w:hint="default"/>
                <w:sz w:val="21"/>
                <w:szCs w:val="21"/>
              </w:rPr>
              <w:t>本期比上年</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同期</w:t>
            </w:r>
            <w:r>
              <w:rPr>
                <w:rFonts w:ascii="宋体" w:hAnsi="宋体" w:cs="宋体" w:eastAsia="宋体" w:hint="default"/>
                <w:spacing w:val="-3"/>
                <w:w w:val="100"/>
                <w:sz w:val="21"/>
                <w:szCs w:val="21"/>
              </w:rPr>
              <w:t>增</w:t>
            </w:r>
            <w:r>
              <w:rPr>
                <w:rFonts w:ascii="宋体" w:hAnsi="宋体" w:cs="宋体" w:eastAsia="宋体" w:hint="default"/>
                <w:spacing w:val="-58"/>
                <w:w w:val="100"/>
                <w:sz w:val="21"/>
                <w:szCs w:val="21"/>
              </w:rPr>
              <w:t>减</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02" w:right="0"/>
              <w:jc w:val="left"/>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829"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4" w:right="0"/>
              <w:jc w:val="left"/>
              <w:rPr>
                <w:rFonts w:ascii="宋体" w:hAnsi="宋体" w:cs="宋体" w:eastAsia="宋体" w:hint="default"/>
                <w:sz w:val="21"/>
                <w:szCs w:val="21"/>
              </w:rPr>
            </w:pPr>
            <w:r>
              <w:rPr>
                <w:rFonts w:ascii="宋体"/>
                <w:sz w:val="21"/>
              </w:rPr>
              <w:t>-3,653,953,761.</w:t>
            </w:r>
          </w:p>
          <w:p>
            <w:pPr>
              <w:pStyle w:val="TableParagraph"/>
              <w:spacing w:line="274" w:lineRule="exact"/>
              <w:ind w:right="-1"/>
              <w:jc w:val="right"/>
              <w:rPr>
                <w:rFonts w:ascii="宋体" w:hAnsi="宋体" w:cs="宋体" w:eastAsia="宋体" w:hint="default"/>
                <w:sz w:val="21"/>
                <w:szCs w:val="21"/>
              </w:rPr>
            </w:pPr>
            <w:r>
              <w:rPr>
                <w:rFonts w:ascii="宋体"/>
                <w:sz w:val="21"/>
              </w:rPr>
              <w:t>52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1,223,744,794.6</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主要是计提资</w:t>
            </w:r>
          </w:p>
          <w:p>
            <w:pPr>
              <w:pStyle w:val="TableParagraph"/>
              <w:spacing w:line="272" w:lineRule="exact" w:before="27"/>
              <w:ind w:left="103" w:right="372"/>
              <w:jc w:val="left"/>
              <w:rPr>
                <w:rFonts w:ascii="宋体" w:hAnsi="宋体" w:cs="宋体" w:eastAsia="宋体" w:hint="default"/>
                <w:sz w:val="21"/>
                <w:szCs w:val="21"/>
              </w:rPr>
            </w:pPr>
            <w:r>
              <w:rPr>
                <w:rFonts w:ascii="宋体" w:hAnsi="宋体" w:cs="宋体" w:eastAsia="宋体" w:hint="default"/>
                <w:sz w:val="21"/>
                <w:szCs w:val="21"/>
              </w:rPr>
              <w:t>产减值、本期</w:t>
            </w:r>
            <w:r>
              <w:rPr>
                <w:rFonts w:ascii="宋体" w:hAnsi="宋体" w:cs="宋体" w:eastAsia="宋体" w:hint="default"/>
                <w:w w:val="100"/>
                <w:sz w:val="21"/>
                <w:szCs w:val="21"/>
              </w:rPr>
              <w:t> </w:t>
            </w:r>
            <w:r>
              <w:rPr>
                <w:rFonts w:ascii="宋体" w:hAnsi="宋体" w:cs="宋体" w:eastAsia="宋体" w:hint="default"/>
                <w:sz w:val="21"/>
                <w:szCs w:val="21"/>
              </w:rPr>
              <w:t>业绩下滑所致</w:t>
            </w:r>
            <w:r>
              <w:rPr>
                <w:rFonts w:ascii="宋体" w:hAnsi="宋体" w:cs="宋体" w:eastAsia="宋体" w:hint="default"/>
                <w:sz w:val="21"/>
                <w:szCs w:val="21"/>
              </w:rPr>
              <w:t> </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40.68%</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107.01%</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主要系本期计提</w:t>
            </w:r>
          </w:p>
          <w:p>
            <w:pPr>
              <w:pStyle w:val="TableParagraph"/>
              <w:spacing w:line="240" w:lineRule="auto"/>
              <w:ind w:left="103" w:right="161"/>
              <w:jc w:val="left"/>
              <w:rPr>
                <w:rFonts w:ascii="宋体" w:hAnsi="宋体" w:cs="宋体" w:eastAsia="宋体" w:hint="default"/>
                <w:sz w:val="21"/>
                <w:szCs w:val="21"/>
              </w:rPr>
            </w:pPr>
            <w:r>
              <w:rPr>
                <w:rFonts w:ascii="宋体" w:hAnsi="宋体" w:cs="宋体" w:eastAsia="宋体" w:hint="default"/>
                <w:sz w:val="21"/>
                <w:szCs w:val="21"/>
              </w:rPr>
              <w:t>坏账准备导致流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动资产较少所致</w:t>
            </w:r>
            <w:r>
              <w:rPr>
                <w:rFonts w:ascii="宋体" w:hAnsi="宋体" w:cs="宋体" w:eastAsia="宋体" w:hint="default"/>
                <w:sz w:val="21"/>
                <w:szCs w:val="21"/>
              </w:rPr>
              <w:t> </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39.20%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104.93%</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主要系本期计提</w:t>
            </w:r>
          </w:p>
          <w:p>
            <w:pPr>
              <w:pStyle w:val="TableParagraph"/>
              <w:spacing w:line="272" w:lineRule="exact" w:before="27"/>
              <w:ind w:left="103" w:right="161"/>
              <w:jc w:val="left"/>
              <w:rPr>
                <w:rFonts w:ascii="宋体" w:hAnsi="宋体" w:cs="宋体" w:eastAsia="宋体" w:hint="default"/>
                <w:sz w:val="21"/>
                <w:szCs w:val="21"/>
              </w:rPr>
            </w:pPr>
            <w:r>
              <w:rPr>
                <w:rFonts w:ascii="宋体" w:hAnsi="宋体" w:cs="宋体" w:eastAsia="宋体" w:hint="default"/>
                <w:sz w:val="21"/>
                <w:szCs w:val="21"/>
              </w:rPr>
              <w:t>坏账准备导致流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动资产较少所致</w:t>
            </w:r>
            <w:r>
              <w:rPr>
                <w:rFonts w:ascii="宋体" w:hAnsi="宋体" w:cs="宋体" w:eastAsia="宋体" w:hint="default"/>
                <w:sz w:val="21"/>
                <w:szCs w:val="21"/>
              </w:rPr>
              <w:t> </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112.34%</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68.94%</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主要是计提预计</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z w:val="21"/>
                <w:szCs w:val="21"/>
              </w:rPr>
              <w:t>负债致负债总额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增加所致</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93"/>
        <w:gridCol w:w="1844"/>
        <w:gridCol w:w="1841"/>
        <w:gridCol w:w="1418"/>
        <w:gridCol w:w="1853"/>
      </w:tblGrid>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6"/>
                <w:sz w:val="21"/>
                <w:szCs w:val="21"/>
              </w:rPr>
              <w:t> </w:t>
            </w:r>
            <w:r>
              <w:rPr>
                <w:rFonts w:ascii="宋体" w:hAnsi="宋体" w:cs="宋体" w:eastAsia="宋体" w:hint="default"/>
                <w:sz w:val="21"/>
                <w:szCs w:val="21"/>
              </w:rPr>
              <w:t>全部债务比</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-117.37%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44.02%</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主要是本期利润</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z w:val="21"/>
                <w:szCs w:val="21"/>
              </w:rPr>
              <w:t>总额亏损较大所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致</w:t>
            </w:r>
            <w:r>
              <w:rPr>
                <w:rFonts w:ascii="宋体" w:hAnsi="宋体" w:cs="宋体" w:eastAsia="宋体" w:hint="default"/>
                <w:sz w:val="21"/>
                <w:szCs w:val="21"/>
              </w:rPr>
              <w:t> </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11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主要本期息税折</w:t>
            </w:r>
          </w:p>
          <w:p>
            <w:pPr>
              <w:pStyle w:val="TableParagraph"/>
              <w:spacing w:line="272" w:lineRule="exact" w:before="27"/>
              <w:ind w:left="103" w:right="264"/>
              <w:jc w:val="left"/>
              <w:rPr>
                <w:rFonts w:ascii="宋体" w:hAnsi="宋体" w:cs="宋体" w:eastAsia="宋体" w:hint="default"/>
                <w:sz w:val="21"/>
                <w:szCs w:val="21"/>
              </w:rPr>
            </w:pPr>
            <w:r>
              <w:rPr>
                <w:rFonts w:ascii="宋体" w:hAnsi="宋体" w:cs="宋体" w:eastAsia="宋体" w:hint="default"/>
                <w:sz w:val="21"/>
                <w:szCs w:val="21"/>
              </w:rPr>
              <w:t>旧摊销前利润亏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损较大导致</w:t>
            </w:r>
            <w:r>
              <w:rPr>
                <w:rFonts w:ascii="宋体" w:hAnsi="宋体" w:cs="宋体" w:eastAsia="宋体" w:hint="default"/>
                <w:sz w:val="21"/>
                <w:szCs w:val="21"/>
              </w:rPr>
              <w:t> </w:t>
            </w:r>
          </w:p>
        </w:tc>
      </w:tr>
      <w:tr>
        <w:trPr>
          <w:trHeight w:val="826"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1.56</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-5.93</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主要系本期年利</w:t>
            </w:r>
          </w:p>
          <w:p>
            <w:pPr>
              <w:pStyle w:val="TableParagraph"/>
              <w:spacing w:line="240" w:lineRule="auto"/>
              <w:ind w:left="103" w:right="264"/>
              <w:jc w:val="left"/>
              <w:rPr>
                <w:rFonts w:ascii="宋体" w:hAnsi="宋体" w:cs="宋体" w:eastAsia="宋体" w:hint="default"/>
                <w:sz w:val="21"/>
                <w:szCs w:val="21"/>
              </w:rPr>
            </w:pPr>
            <w:r>
              <w:rPr>
                <w:rFonts w:ascii="宋体" w:hAnsi="宋体" w:cs="宋体" w:eastAsia="宋体" w:hint="default"/>
                <w:sz w:val="21"/>
                <w:szCs w:val="21"/>
              </w:rPr>
              <w:t>息支出增加短融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利息支出导致</w:t>
            </w:r>
            <w:r>
              <w:rPr>
                <w:rFonts w:ascii="宋体" w:hAnsi="宋体" w:cs="宋体" w:eastAsia="宋体" w:hint="default"/>
                <w:sz w:val="21"/>
                <w:szCs w:val="21"/>
              </w:rPr>
              <w:t> </w:t>
            </w:r>
          </w:p>
        </w:tc>
      </w:tr>
      <w:tr>
        <w:trPr>
          <w:trHeight w:val="828"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3"/>
                <w:sz w:val="21"/>
                <w:szCs w:val="21"/>
              </w:rPr>
              <w:t> </w:t>
            </w:r>
            <w:r>
              <w:rPr>
                <w:rFonts w:ascii="宋体" w:hAnsi="宋体" w:cs="宋体" w:eastAsia="宋体" w:hint="default"/>
                <w:sz w:val="21"/>
                <w:szCs w:val="21"/>
              </w:rPr>
              <w:t>利息保障倍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-20.87</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10.38</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-301%</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主要是计提资产</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7"/>
                <w:sz w:val="21"/>
                <w:szCs w:val="21"/>
              </w:rPr>
              <w:t>减值、本期业绩下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滑所致</w:t>
            </w:r>
            <w:r>
              <w:rPr>
                <w:rFonts w:ascii="宋体" w:hAnsi="宋体" w:cs="宋体" w:eastAsia="宋体" w:hint="default"/>
                <w:sz w:val="21"/>
                <w:szCs w:val="21"/>
              </w:rPr>
              <w:t> </w:t>
            </w:r>
          </w:p>
        </w:tc>
      </w:tr>
      <w:tr>
        <w:trPr>
          <w:trHeight w:val="28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85.80%</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94.25%</w:t>
            </w:r>
            <w:r>
              <w:rPr>
                <w:rFonts w:ascii="宋体"/>
                <w:sz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both"/>
        <w:rPr>
          <w:rFonts w:ascii="宋体" w:hAnsi="宋体" w:cs="宋体" w:eastAsia="宋体" w:hint="default"/>
        </w:rPr>
      </w:pPr>
      <w:r>
        <w:rPr>
          <w:rFonts w:ascii="宋体"/>
          <w:w w:val="100"/>
        </w:rPr>
        <w:t> </w:t>
      </w:r>
    </w:p>
    <w:p>
      <w:pPr>
        <w:pStyle w:val="Heading2"/>
        <w:spacing w:line="290" w:lineRule="auto" w:before="0"/>
        <w:ind w:right="4303"/>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公司其他债券和债</w:t>
      </w:r>
      <w:r>
        <w:rPr>
          <w:spacing w:val="-3"/>
          <w:w w:val="100"/>
        </w:rPr>
        <w:t>务</w:t>
      </w:r>
      <w:r>
        <w:rPr>
          <w:w w:val="100"/>
        </w:rPr>
        <w:t>融</w:t>
      </w:r>
      <w:r>
        <w:rPr>
          <w:spacing w:val="-3"/>
          <w:w w:val="100"/>
        </w:rPr>
        <w:t>资</w:t>
      </w:r>
      <w:r>
        <w:rPr>
          <w:w w:val="100"/>
        </w:rPr>
        <w:t>工具的付息兑付情况</w:t>
      </w:r>
      <w:r>
        <w:rPr>
          <w:b w:val="0"/>
          <w:bCs w:val="0"/>
          <w:w w:val="100"/>
        </w:rPr>
      </w:r>
    </w:p>
    <w:p>
      <w:pPr>
        <w:pStyle w:val="BodyText"/>
        <w:spacing w:line="273" w:lineRule="exact" w:before="14"/>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5781"/>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公司报告期内的银</w:t>
      </w:r>
      <w:r>
        <w:rPr>
          <w:spacing w:val="-3"/>
          <w:w w:val="100"/>
        </w:rPr>
        <w:t>行</w:t>
      </w:r>
      <w:r>
        <w:rPr>
          <w:w w:val="100"/>
        </w:rPr>
        <w:t>授</w:t>
      </w:r>
      <w:r>
        <w:rPr>
          <w:spacing w:val="-3"/>
          <w:w w:val="100"/>
        </w:rPr>
        <w:t>信</w:t>
      </w:r>
      <w:r>
        <w:rPr>
          <w:w w:val="100"/>
        </w:rPr>
        <w:t>情况</w:t>
      </w:r>
      <w:r>
        <w:rPr>
          <w:b w:val="0"/>
          <w:bCs w:val="0"/>
          <w:w w:val="100"/>
        </w:rPr>
      </w:r>
    </w:p>
    <w:p>
      <w:pPr>
        <w:pStyle w:val="BodyText"/>
        <w:spacing w:line="274" w:lineRule="exact" w:before="12"/>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w w:val="100"/>
        </w:rPr>
        <w:t>截止</w:t>
      </w:r>
      <w:r>
        <w:rPr>
          <w:spacing w:val="-6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9</w:t>
      </w:r>
      <w:r>
        <w:rPr>
          <w:rFonts w:ascii="宋体" w:hAnsi="宋体" w:cs="宋体" w:eastAsia="宋体" w:hint="default"/>
          <w:spacing w:val="-62"/>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2"/>
        </w:rPr>
        <w:t> </w:t>
      </w:r>
      <w:r>
        <w:rPr>
          <w:w w:val="100"/>
        </w:rPr>
        <w:t>月</w:t>
      </w:r>
      <w:r>
        <w:rPr>
          <w:spacing w:val="-62"/>
        </w:rPr>
        <w:t> </w:t>
      </w:r>
      <w:r>
        <w:rPr>
          <w:rFonts w:ascii="宋体" w:hAnsi="宋体" w:cs="宋体" w:eastAsia="宋体" w:hint="default"/>
          <w:spacing w:val="-3"/>
          <w:w w:val="100"/>
        </w:rPr>
        <w:t>3</w:t>
      </w:r>
      <w:r>
        <w:rPr>
          <w:rFonts w:ascii="宋体" w:hAnsi="宋体" w:cs="宋体" w:eastAsia="宋体" w:hint="default"/>
          <w:w w:val="100"/>
        </w:rPr>
        <w:t>1</w:t>
      </w:r>
      <w:r>
        <w:rPr>
          <w:rFonts w:ascii="宋体" w:hAnsi="宋体" w:cs="宋体" w:eastAsia="宋体" w:hint="default"/>
          <w:spacing w:val="-62"/>
        </w:rPr>
        <w:t> </w:t>
      </w:r>
      <w:r>
        <w:rPr>
          <w:w w:val="100"/>
        </w:rPr>
        <w:t>日</w:t>
      </w:r>
      <w:r>
        <w:rPr>
          <w:spacing w:val="-108"/>
          <w:w w:val="100"/>
        </w:rPr>
        <w:t>，</w:t>
      </w:r>
      <w:r>
        <w:rPr>
          <w:w w:val="100"/>
        </w:rPr>
        <w:t>公司</w:t>
      </w:r>
      <w:r>
        <w:rPr>
          <w:spacing w:val="-3"/>
          <w:w w:val="100"/>
        </w:rPr>
        <w:t>银</w:t>
      </w:r>
      <w:r>
        <w:rPr>
          <w:w w:val="100"/>
        </w:rPr>
        <w:t>行</w:t>
      </w:r>
      <w:r>
        <w:rPr>
          <w:spacing w:val="-3"/>
          <w:w w:val="100"/>
        </w:rPr>
        <w:t>授</w:t>
      </w:r>
      <w:r>
        <w:rPr>
          <w:w w:val="100"/>
        </w:rPr>
        <w:t>信</w:t>
      </w:r>
      <w:r>
        <w:rPr>
          <w:spacing w:val="-3"/>
          <w:w w:val="100"/>
        </w:rPr>
        <w:t>总</w:t>
      </w:r>
      <w:r>
        <w:rPr>
          <w:w w:val="100"/>
        </w:rPr>
        <w:t>额</w:t>
      </w:r>
      <w:r>
        <w:rPr>
          <w:spacing w:val="-3"/>
          <w:w w:val="100"/>
        </w:rPr>
        <w:t>度</w:t>
      </w:r>
      <w:r>
        <w:rPr>
          <w:w w:val="100"/>
        </w:rPr>
        <w:t>为</w:t>
      </w:r>
      <w:r>
        <w:rPr>
          <w:spacing w:val="-62"/>
        </w:rPr>
        <w:t> </w:t>
      </w:r>
      <w:r>
        <w:rPr>
          <w:rFonts w:ascii="宋体" w:hAnsi="宋体" w:cs="宋体" w:eastAsia="宋体" w:hint="default"/>
          <w:w w:val="100"/>
        </w:rPr>
        <w:t>1</w:t>
      </w:r>
      <w:r>
        <w:rPr>
          <w:rFonts w:ascii="宋体" w:hAnsi="宋体" w:cs="宋体" w:eastAsia="宋体" w:hint="default"/>
          <w:spacing w:val="-3"/>
          <w:w w:val="100"/>
        </w:rPr>
        <w:t>6</w:t>
      </w:r>
      <w:r>
        <w:rPr>
          <w:rFonts w:ascii="宋体" w:hAnsi="宋体" w:cs="宋体" w:eastAsia="宋体" w:hint="default"/>
          <w:w w:val="100"/>
        </w:rPr>
        <w:t>.86</w:t>
      </w:r>
      <w:r>
        <w:rPr>
          <w:rFonts w:ascii="宋体" w:hAnsi="宋体" w:cs="宋体" w:eastAsia="宋体" w:hint="default"/>
          <w:spacing w:val="-62"/>
        </w:rPr>
        <w:t> </w:t>
      </w:r>
      <w:r>
        <w:rPr>
          <w:spacing w:val="-3"/>
          <w:w w:val="100"/>
        </w:rPr>
        <w:t>亿</w:t>
      </w:r>
      <w:r>
        <w:rPr>
          <w:w w:val="100"/>
        </w:rPr>
        <w:t>元</w:t>
      </w:r>
      <w:r>
        <w:rPr>
          <w:spacing w:val="-106"/>
          <w:w w:val="100"/>
        </w:rPr>
        <w:t>，</w:t>
      </w:r>
      <w:r>
        <w:rPr>
          <w:spacing w:val="-3"/>
          <w:w w:val="100"/>
        </w:rPr>
        <w:t>已</w:t>
      </w:r>
      <w:r>
        <w:rPr>
          <w:w w:val="100"/>
        </w:rPr>
        <w:t>使</w:t>
      </w:r>
      <w:r>
        <w:rPr>
          <w:spacing w:val="-3"/>
          <w:w w:val="100"/>
        </w:rPr>
        <w:t>用</w:t>
      </w:r>
      <w:r>
        <w:rPr>
          <w:w w:val="100"/>
        </w:rPr>
        <w:t>授</w:t>
      </w:r>
      <w:r>
        <w:rPr>
          <w:spacing w:val="-3"/>
          <w:w w:val="100"/>
        </w:rPr>
        <w:t>信</w:t>
      </w:r>
      <w:r>
        <w:rPr>
          <w:w w:val="100"/>
        </w:rPr>
        <w:t>额</w:t>
      </w:r>
      <w:r>
        <w:rPr>
          <w:spacing w:val="-3"/>
          <w:w w:val="100"/>
        </w:rPr>
        <w:t>度</w:t>
      </w:r>
      <w:r>
        <w:rPr>
          <w:w w:val="100"/>
        </w:rPr>
        <w:t>为</w:t>
      </w:r>
      <w:r>
        <w:rPr>
          <w:spacing w:val="-62"/>
        </w:rPr>
        <w:t> </w:t>
      </w:r>
      <w:r>
        <w:rPr>
          <w:rFonts w:ascii="宋体" w:hAnsi="宋体" w:cs="宋体" w:eastAsia="宋体" w:hint="default"/>
          <w:w w:val="100"/>
        </w:rPr>
        <w:t>13.</w:t>
      </w:r>
      <w:r>
        <w:rPr>
          <w:rFonts w:ascii="宋体" w:hAnsi="宋体" w:cs="宋体" w:eastAsia="宋体" w:hint="default"/>
          <w:spacing w:val="-3"/>
          <w:w w:val="100"/>
        </w:rPr>
        <w:t>5</w:t>
      </w:r>
      <w:r>
        <w:rPr>
          <w:rFonts w:ascii="宋体" w:hAnsi="宋体" w:cs="宋体" w:eastAsia="宋体" w:hint="default"/>
          <w:w w:val="100"/>
        </w:rPr>
        <w:t>2</w:t>
      </w:r>
      <w:r>
        <w:rPr>
          <w:rFonts w:ascii="宋体" w:hAnsi="宋体" w:cs="宋体" w:eastAsia="宋体" w:hint="default"/>
          <w:spacing w:val="-62"/>
        </w:rPr>
        <w:t> </w:t>
      </w:r>
      <w:r>
        <w:rPr>
          <w:spacing w:val="-3"/>
          <w:w w:val="100"/>
        </w:rPr>
        <w:t>亿元，</w:t>
      </w:r>
      <w:r>
        <w:rPr>
          <w:w w:val="100"/>
        </w:rPr>
      </w:r>
    </w:p>
    <w:p>
      <w:pPr>
        <w:pStyle w:val="BodyText"/>
        <w:spacing w:line="272" w:lineRule="exact"/>
        <w:ind w:left="218" w:right="0"/>
        <w:jc w:val="both"/>
        <w:rPr>
          <w:rFonts w:ascii="宋体" w:hAnsi="宋体" w:cs="宋体" w:eastAsia="宋体" w:hint="default"/>
        </w:rPr>
      </w:pPr>
      <w:r>
        <w:rPr/>
        <w:t>未使用额度</w:t>
      </w:r>
      <w:r>
        <w:rPr>
          <w:spacing w:val="-54"/>
        </w:rPr>
        <w:t> </w:t>
      </w:r>
      <w:r>
        <w:rPr>
          <w:rFonts w:ascii="宋体" w:hAnsi="宋体" w:cs="宋体" w:eastAsia="宋体" w:hint="default"/>
        </w:rPr>
        <w:t>3.34</w:t>
      </w:r>
      <w:r>
        <w:rPr>
          <w:rFonts w:ascii="宋体" w:hAnsi="宋体" w:cs="宋体" w:eastAsia="宋体" w:hint="default"/>
          <w:spacing w:val="-54"/>
        </w:rPr>
        <w:t> </w:t>
      </w:r>
      <w:r>
        <w:rPr/>
        <w:t>亿元。</w:t>
      </w:r>
      <w:r>
        <w:rPr>
          <w:rFonts w:ascii="宋体" w:hAnsi="宋体" w:cs="宋体" w:eastAsia="宋体" w:hint="default"/>
        </w:rPr>
        <w:t> </w:t>
      </w:r>
    </w:p>
    <w:p>
      <w:pPr>
        <w:pStyle w:val="Heading2"/>
        <w:spacing w:line="290" w:lineRule="auto" w:before="0"/>
        <w:ind w:right="2619"/>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公司报告期内执行</w:t>
      </w:r>
      <w:r>
        <w:rPr>
          <w:spacing w:val="-3"/>
          <w:w w:val="100"/>
        </w:rPr>
        <w:t>公</w:t>
      </w:r>
      <w:r>
        <w:rPr>
          <w:w w:val="100"/>
        </w:rPr>
        <w:t>司</w:t>
      </w:r>
      <w:r>
        <w:rPr>
          <w:spacing w:val="-3"/>
          <w:w w:val="100"/>
        </w:rPr>
        <w:t>债</w:t>
      </w:r>
      <w:r>
        <w:rPr>
          <w:w w:val="100"/>
        </w:rPr>
        <w:t>券募集说明书相关</w:t>
      </w:r>
      <w:r>
        <w:rPr>
          <w:spacing w:val="-3"/>
          <w:w w:val="100"/>
        </w:rPr>
        <w:t>约</w:t>
      </w:r>
      <w:r>
        <w:rPr>
          <w:w w:val="100"/>
        </w:rPr>
        <w:t>定</w:t>
      </w:r>
      <w:r>
        <w:rPr>
          <w:spacing w:val="-3"/>
          <w:w w:val="100"/>
        </w:rPr>
        <w:t>或</w:t>
      </w:r>
      <w:r>
        <w:rPr>
          <w:w w:val="100"/>
        </w:rPr>
        <w:t>承诺的情况</w:t>
      </w:r>
      <w:r>
        <w:rPr>
          <w:b w:val="0"/>
          <w:bCs w:val="0"/>
          <w:w w:val="100"/>
        </w:rPr>
      </w:r>
    </w:p>
    <w:p>
      <w:pPr>
        <w:pStyle w:val="BodyText"/>
        <w:spacing w:line="240" w:lineRule="auto" w:before="12"/>
        <w:ind w:left="21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报告期内，公司严格按照非公开发行公司债券募集说明书中约定的资金使用范围使用募集资金。</w:t>
      </w:r>
      <w:r>
        <w:rPr>
          <w:rFonts w:ascii="宋体" w:hAnsi="宋体" w:cs="宋体" w:eastAsia="宋体" w:hint="default"/>
        </w:rPr>
        <w:t> </w:t>
      </w:r>
    </w:p>
    <w:p>
      <w:pPr>
        <w:pStyle w:val="Heading2"/>
        <w:spacing w:line="290" w:lineRule="auto" w:before="0"/>
        <w:ind w:right="30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公司发生的重大事</w:t>
      </w:r>
      <w:r>
        <w:rPr>
          <w:spacing w:val="-3"/>
          <w:w w:val="100"/>
        </w:rPr>
        <w:t>项</w:t>
      </w:r>
      <w:r>
        <w:rPr>
          <w:w w:val="100"/>
        </w:rPr>
        <w:t>及</w:t>
      </w:r>
      <w:r>
        <w:rPr>
          <w:spacing w:val="-3"/>
          <w:w w:val="100"/>
        </w:rPr>
        <w:t>对</w:t>
      </w:r>
      <w:r>
        <w:rPr>
          <w:w w:val="100"/>
        </w:rPr>
        <w:t>公司经营情况和偿</w:t>
      </w:r>
      <w:r>
        <w:rPr>
          <w:spacing w:val="-3"/>
          <w:w w:val="100"/>
        </w:rPr>
        <w:t>债</w:t>
      </w:r>
      <w:r>
        <w:rPr>
          <w:w w:val="100"/>
        </w:rPr>
        <w:t>能</w:t>
      </w:r>
      <w:r>
        <w:rPr>
          <w:spacing w:val="-3"/>
          <w:w w:val="100"/>
        </w:rPr>
        <w:t>力</w:t>
      </w:r>
      <w:r>
        <w:rPr>
          <w:w w:val="100"/>
        </w:rPr>
        <w:t>的影响</w:t>
      </w:r>
      <w:r>
        <w:rPr>
          <w:b w:val="0"/>
          <w:bCs w:val="0"/>
          <w:w w:val="100"/>
        </w:rPr>
      </w:r>
    </w:p>
    <w:p>
      <w:pPr>
        <w:pStyle w:val="BodyText"/>
        <w:spacing w:line="274" w:lineRule="exact" w:before="12"/>
        <w:ind w:left="21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公司发生的重大事项及其影响详见公司分别于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w:t>
      </w:r>
      <w:r>
        <w:rPr>
          <w:rFonts w:ascii="宋体" w:hAnsi="宋体" w:cs="宋体" w:eastAsia="宋体" w:hint="default"/>
        </w:rPr>
        <w:t>2019</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w:t>
      </w:r>
      <w:r>
        <w:rPr>
          <w:rFonts w:ascii="宋体" w:hAnsi="宋体" w:cs="宋体" w:eastAsia="宋体" w:hint="default"/>
        </w:rPr>
        <w:t>2019</w:t>
      </w:r>
    </w:p>
    <w:p>
      <w:pPr>
        <w:pStyle w:val="BodyText"/>
        <w:spacing w:line="237" w:lineRule="auto"/>
        <w:ind w:left="218" w:right="228"/>
        <w:jc w:val="both"/>
        <w:rPr>
          <w:rFonts w:ascii="宋体" w:hAnsi="宋体" w:cs="宋体" w:eastAsia="宋体" w:hint="default"/>
        </w:rPr>
      </w:pP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29</w:t>
      </w:r>
      <w:r>
        <w:rPr>
          <w:rFonts w:ascii="宋体" w:hAnsi="宋体" w:cs="宋体" w:eastAsia="宋体" w:hint="default"/>
          <w:spacing w:val="-55"/>
          <w:w w:val="100"/>
        </w:rPr>
        <w:t> </w:t>
      </w:r>
      <w:r>
        <w:rPr>
          <w:spacing w:val="-2"/>
          <w:w w:val="100"/>
        </w:rPr>
        <w:t>日、</w:t>
      </w:r>
      <w:r>
        <w:rPr>
          <w:rFonts w:ascii="宋体" w:hAnsi="宋体" w:cs="宋体" w:eastAsia="宋体" w:hint="default"/>
          <w:spacing w:val="-2"/>
          <w:w w:val="100"/>
        </w:rPr>
        <w:t>2019</w:t>
      </w:r>
      <w:r>
        <w:rPr>
          <w:rFonts w:ascii="宋体" w:hAnsi="宋体" w:cs="宋体" w:eastAsia="宋体" w:hint="default"/>
          <w:spacing w:val="-55"/>
          <w:w w:val="100"/>
        </w:rPr>
        <w:t> </w:t>
      </w:r>
      <w:r>
        <w:rPr>
          <w:w w:val="100"/>
        </w:rPr>
        <w:t>年</w:t>
      </w:r>
      <w:r>
        <w:rPr>
          <w:spacing w:val="-52"/>
          <w:w w:val="100"/>
        </w:rPr>
        <w:t> </w:t>
      </w:r>
      <w:r>
        <w:rPr>
          <w:rFonts w:ascii="宋体" w:hAnsi="宋体" w:cs="宋体" w:eastAsia="宋体" w:hint="default"/>
          <w:spacing w:val="-2"/>
          <w:w w:val="100"/>
        </w:rPr>
        <w:t>10</w:t>
      </w:r>
      <w:r>
        <w:rPr>
          <w:rFonts w:ascii="宋体" w:hAnsi="宋体" w:cs="宋体" w:eastAsia="宋体" w:hint="default"/>
          <w:spacing w:val="-55"/>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5"/>
          <w:w w:val="100"/>
        </w:rPr>
        <w:t> </w:t>
      </w:r>
      <w:r>
        <w:rPr>
          <w:w w:val="100"/>
        </w:rPr>
        <w:t>日和</w:t>
      </w:r>
      <w:r>
        <w:rPr>
          <w:spacing w:val="-55"/>
          <w:w w:val="100"/>
        </w:rPr>
        <w:t> </w:t>
      </w:r>
      <w:r>
        <w:rPr>
          <w:rFonts w:ascii="宋体" w:hAnsi="宋体" w:cs="宋体" w:eastAsia="宋体" w:hint="default"/>
          <w:w w:val="100"/>
        </w:rPr>
        <w:t>2019</w:t>
      </w:r>
      <w:r>
        <w:rPr>
          <w:rFonts w:ascii="宋体" w:hAnsi="宋体" w:cs="宋体" w:eastAsia="宋体" w:hint="default"/>
          <w:spacing w:val="-55"/>
          <w:w w:val="100"/>
        </w:rPr>
        <w:t> </w:t>
      </w:r>
      <w:r>
        <w:rPr>
          <w:w w:val="100"/>
        </w:rPr>
        <w:t>年</w:t>
      </w:r>
      <w:r>
        <w:rPr>
          <w:spacing w:val="-53"/>
          <w:w w:val="100"/>
        </w:rPr>
        <w:t> </w:t>
      </w:r>
      <w:r>
        <w:rPr>
          <w:rFonts w:ascii="宋体" w:hAnsi="宋体" w:cs="宋体" w:eastAsia="宋体" w:hint="default"/>
          <w:spacing w:val="-2"/>
          <w:w w:val="100"/>
        </w:rPr>
        <w:t>12</w:t>
      </w:r>
      <w:r>
        <w:rPr>
          <w:rFonts w:ascii="宋体" w:hAnsi="宋体" w:cs="宋体" w:eastAsia="宋体" w:hint="default"/>
          <w:spacing w:val="-53"/>
          <w:w w:val="100"/>
        </w:rPr>
        <w:t> </w:t>
      </w:r>
      <w:r>
        <w:rPr>
          <w:w w:val="100"/>
        </w:rPr>
        <w:t>月</w:t>
      </w:r>
      <w:r>
        <w:rPr>
          <w:spacing w:val="-55"/>
          <w:w w:val="100"/>
        </w:rPr>
        <w:t> </w:t>
      </w:r>
      <w:r>
        <w:rPr>
          <w:rFonts w:ascii="宋体" w:hAnsi="宋体" w:cs="宋体" w:eastAsia="宋体" w:hint="default"/>
          <w:spacing w:val="-2"/>
          <w:w w:val="100"/>
        </w:rPr>
        <w:t>20</w:t>
      </w:r>
      <w:r>
        <w:rPr>
          <w:rFonts w:ascii="宋体" w:hAnsi="宋体" w:cs="宋体" w:eastAsia="宋体" w:hint="default"/>
          <w:spacing w:val="-52"/>
          <w:w w:val="100"/>
        </w:rPr>
        <w:t> </w:t>
      </w:r>
      <w:r>
        <w:rPr>
          <w:spacing w:val="-14"/>
          <w:w w:val="100"/>
        </w:rPr>
        <w:t>日披露在《上海证券报》、《中国证券报》和</w:t>
      </w:r>
      <w:r>
        <w:rPr>
          <w:w w:val="100"/>
        </w:rPr>
        <w:t> </w:t>
      </w:r>
      <w:r>
        <w:rPr>
          <w:spacing w:val="-5"/>
        </w:rPr>
        <w:t>上海证券交易所网站（</w:t>
      </w:r>
      <w:hyperlink r:id="rId12">
        <w:r>
          <w:rPr>
            <w:rFonts w:ascii="宋体" w:hAnsi="宋体" w:cs="宋体" w:eastAsia="宋体" w:hint="default"/>
            <w:spacing w:val="-5"/>
          </w:rPr>
          <w:t>http://www.sse.com.cn/</w:t>
        </w:r>
      </w:hyperlink>
      <w:r>
        <w:rPr>
          <w:spacing w:val="-5"/>
        </w:rPr>
        <w:t>）的《安通控股股份有限公司关于公司控股股东、</w:t>
      </w:r>
      <w:r>
        <w:rPr>
          <w:spacing w:val="-42"/>
        </w:rPr>
        <w:t> </w:t>
      </w:r>
      <w:r>
        <w:rPr>
          <w:spacing w:val="-42"/>
        </w:rPr>
      </w:r>
      <w:r>
        <w:rPr>
          <w:spacing w:val="-7"/>
          <w:w w:val="100"/>
        </w:rPr>
        <w:t>实际控制人股份被冻结及轮候冻结的公告》、《安通控股股份有限公司关于公司涉及违规对外担保</w:t>
      </w:r>
      <w:r>
        <w:rPr>
          <w:spacing w:val="-71"/>
          <w:w w:val="100"/>
        </w:rPr>
        <w:t> </w:t>
      </w:r>
      <w:r>
        <w:rPr>
          <w:spacing w:val="-71"/>
          <w:w w:val="100"/>
        </w:rPr>
      </w:r>
      <w:r>
        <w:rPr>
          <w:spacing w:val="-11"/>
          <w:w w:val="100"/>
        </w:rPr>
        <w:t>及诉讼等相关事项的公告》、《安通控股股份有限公司关于公司全资子公司涉及诉讼的公告》、《安</w:t>
      </w:r>
      <w:r>
        <w:rPr>
          <w:w w:val="100"/>
        </w:rPr>
        <w:t> </w:t>
      </w:r>
      <w:r>
        <w:rPr>
          <w:spacing w:val="-7"/>
          <w:w w:val="100"/>
        </w:rPr>
        <w:t>通控股股份有限公司关于公司部分银行账户资金被冻结的公告》、《安通控股股份有限公司关于法</w:t>
      </w:r>
      <w:r>
        <w:rPr>
          <w:spacing w:val="-71"/>
          <w:w w:val="100"/>
        </w:rPr>
        <w:t> </w:t>
      </w:r>
      <w:r>
        <w:rPr>
          <w:spacing w:val="-71"/>
          <w:w w:val="100"/>
        </w:rPr>
      </w:r>
      <w:r>
        <w:rPr/>
        <w:t>院裁定受理公司全资子公司重整的公告》等。</w:t>
      </w:r>
      <w:r>
        <w:rPr>
          <w:rFonts w:ascii="宋体" w:hAnsi="宋体" w:cs="宋体" w:eastAsia="宋体" w:hint="default"/>
        </w:rPr>
        <w:t> </w:t>
      </w:r>
    </w:p>
    <w:p>
      <w:pPr>
        <w:pStyle w:val="BodyText"/>
        <w:spacing w:line="272" w:lineRule="exact"/>
        <w:ind w:left="218" w:right="0"/>
        <w:jc w:val="both"/>
        <w:rPr>
          <w:rFonts w:ascii="宋体" w:hAnsi="宋体" w:cs="宋体" w:eastAsia="宋体" w:hint="default"/>
        </w:rPr>
      </w:pPr>
      <w:r>
        <w:rPr>
          <w:rFonts w:ascii="宋体"/>
          <w:w w:val="100"/>
        </w:rPr>
        <w:t> </w:t>
      </w:r>
    </w:p>
    <w:p>
      <w:pPr>
        <w:spacing w:after="0" w:line="272" w:lineRule="exact"/>
        <w:jc w:val="both"/>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pStyle w:val="Heading1"/>
        <w:spacing w:line="240" w:lineRule="auto" w:before="155"/>
        <w:ind w:left="3413" w:right="3350"/>
        <w:jc w:val="center"/>
        <w:rPr>
          <w:rFonts w:ascii="宋体" w:hAnsi="宋体" w:cs="宋体" w:eastAsia="宋体" w:hint="default"/>
          <w:b w:val="0"/>
          <w:bCs w:val="0"/>
        </w:rPr>
      </w:pPr>
      <w:bookmarkStart w:name="_bookmark10" w:id="14"/>
      <w:bookmarkEnd w:id="14"/>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2"/>
        <w:spacing w:line="240" w:lineRule="auto" w:before="0"/>
        <w:ind w:left="138" w:right="0"/>
        <w:jc w:val="both"/>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spacing w:line="272" w:lineRule="exact" w:before="86"/>
        <w:ind w:left="138" w:right="4648"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安通控股股份有限公司全体股东：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355" w:lineRule="auto" w:before="110"/>
        <w:ind w:left="558" w:right="207" w:firstLine="2"/>
        <w:jc w:val="left"/>
        <w:rPr>
          <w:rFonts w:ascii="宋体" w:hAnsi="宋体" w:cs="宋体" w:eastAsia="宋体" w:hint="default"/>
        </w:rPr>
      </w:pPr>
      <w:r>
        <w:rPr>
          <w:rFonts w:ascii="宋体" w:hAnsi="宋体" w:cs="宋体" w:eastAsia="宋体" w:hint="default"/>
          <w:b/>
          <w:bCs/>
        </w:rPr>
        <w:t>一、无法表示意见</w:t>
      </w:r>
      <w:r>
        <w:rPr>
          <w:rFonts w:ascii="宋体" w:hAnsi="宋体" w:cs="宋体" w:eastAsia="宋体" w:hint="default"/>
          <w:b/>
          <w:bCs/>
          <w:w w:val="99"/>
        </w:rPr>
        <w:t> </w:t>
      </w:r>
      <w:r>
        <w:rPr>
          <w:spacing w:val="-3"/>
        </w:rPr>
        <w:t>我们审计了安通控股股份有限公司</w:t>
      </w:r>
      <w:r>
        <w:rPr>
          <w:rFonts w:ascii="宋体" w:hAnsi="宋体" w:cs="宋体" w:eastAsia="宋体" w:hint="default"/>
          <w:spacing w:val="-3"/>
        </w:rPr>
        <w:t>(</w:t>
      </w:r>
      <w:r>
        <w:rPr>
          <w:spacing w:val="-3"/>
        </w:rPr>
        <w:t>以下简称安通控股公司</w:t>
      </w:r>
      <w:r>
        <w:rPr>
          <w:rFonts w:ascii="宋体" w:hAnsi="宋体" w:cs="宋体" w:eastAsia="宋体" w:hint="default"/>
          <w:spacing w:val="-3"/>
        </w:rPr>
        <w:t>)</w:t>
      </w:r>
      <w:r>
        <w:rPr>
          <w:spacing w:val="-3"/>
        </w:rPr>
        <w:t>财务报表，包括</w:t>
      </w:r>
      <w:r>
        <w:rPr>
          <w:spacing w:val="-41"/>
        </w:rPr>
        <w:t> </w:t>
      </w:r>
      <w:r>
        <w:rPr>
          <w:rFonts w:ascii="宋体" w:hAnsi="宋体" w:cs="宋体" w:eastAsia="宋体" w:hint="default"/>
        </w:rPr>
        <w:t>2019</w:t>
      </w:r>
      <w:r>
        <w:rPr>
          <w:rFonts w:ascii="宋体" w:hAnsi="宋体" w:cs="宋体" w:eastAsia="宋体" w:hint="default"/>
          <w:spacing w:val="-42"/>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w:t>
      </w:r>
      <w:r>
        <w:rPr>
          <w:spacing w:val="-45"/>
        </w:rPr>
        <w:t> </w:t>
      </w:r>
      <w:r>
        <w:rPr>
          <w:rFonts w:ascii="宋体" w:hAnsi="宋体" w:cs="宋体" w:eastAsia="宋体" w:hint="default"/>
        </w:rPr>
        <w:t>31</w:t>
      </w:r>
    </w:p>
    <w:p>
      <w:pPr>
        <w:pStyle w:val="BodyText"/>
        <w:spacing w:line="355" w:lineRule="auto" w:before="32"/>
        <w:ind w:left="138" w:right="208"/>
        <w:jc w:val="both"/>
        <w:rPr>
          <w:rFonts w:ascii="宋体" w:hAnsi="宋体" w:cs="宋体" w:eastAsia="宋体" w:hint="default"/>
        </w:rPr>
      </w:pPr>
      <w:r>
        <w:rPr/>
        <w:t>日的合并及母公司资产负债表，</w:t>
      </w:r>
      <w:r>
        <w:rPr>
          <w:rFonts w:ascii="宋体" w:hAnsi="宋体" w:cs="宋体" w:eastAsia="宋体" w:hint="default"/>
        </w:rPr>
        <w:t>2019</w:t>
      </w:r>
      <w:r>
        <w:rPr>
          <w:rFonts w:ascii="宋体" w:hAnsi="宋体" w:cs="宋体" w:eastAsia="宋体" w:hint="default"/>
          <w:spacing w:val="-33"/>
        </w:rPr>
        <w:t> </w:t>
      </w:r>
      <w:r>
        <w:rPr>
          <w:spacing w:val="-3"/>
        </w:rPr>
        <w:t>年度的合并及母公司利润表、合并及母公司现金流量表、合</w:t>
      </w:r>
      <w:r>
        <w:rPr>
          <w:spacing w:val="-96"/>
        </w:rPr>
        <w:t> </w:t>
      </w:r>
      <w:r>
        <w:rPr>
          <w:spacing w:val="-96"/>
        </w:rPr>
      </w:r>
      <w:r>
        <w:rPr/>
        <w:t>并及母公司股东权益变动表以及相关财务报表附注。</w:t>
      </w:r>
      <w:r>
        <w:rPr>
          <w:rFonts w:ascii="宋体" w:hAnsi="宋体" w:cs="宋体" w:eastAsia="宋体" w:hint="default"/>
        </w:rPr>
        <w:t> </w:t>
      </w:r>
    </w:p>
    <w:p>
      <w:pPr>
        <w:pStyle w:val="BodyText"/>
        <w:spacing w:line="360" w:lineRule="auto" w:before="32"/>
        <w:ind w:left="138" w:right="0" w:firstLine="419"/>
        <w:jc w:val="left"/>
        <w:rPr>
          <w:rFonts w:ascii="宋体" w:hAnsi="宋体" w:cs="宋体" w:eastAsia="宋体" w:hint="default"/>
        </w:rPr>
      </w:pPr>
      <w:r>
        <w:rPr>
          <w:spacing w:val="-2"/>
        </w:rPr>
        <w:t>我们不对后附的财务报表发表审计意见。由于“形成无法表示意见的基础”部分所述事项的</w:t>
      </w:r>
      <w:r>
        <w:rPr>
          <w:w w:val="100"/>
        </w:rPr>
        <w:t> </w:t>
      </w:r>
      <w:r>
        <w:rPr/>
        <w:t>重要性，我们无法获取充分、适当的审计证据以作为形成财务报表审计意见的基础。</w:t>
      </w:r>
      <w:r>
        <w:rPr>
          <w:rFonts w:ascii="宋体" w:hAnsi="宋体" w:cs="宋体" w:eastAsia="宋体" w:hint="default"/>
        </w:rPr>
        <w:t> </w:t>
      </w:r>
    </w:p>
    <w:p>
      <w:pPr>
        <w:pStyle w:val="Heading2"/>
        <w:spacing w:line="240" w:lineRule="auto" w:before="28"/>
        <w:ind w:left="560" w:right="0"/>
        <w:jc w:val="left"/>
        <w:rPr>
          <w:b w:val="0"/>
          <w:bCs w:val="0"/>
        </w:rPr>
      </w:pPr>
      <w:r>
        <w:rPr/>
        <w:t>二、形成无法表示意见的基础</w:t>
      </w:r>
      <w:r>
        <w:rPr>
          <w:b w:val="0"/>
          <w:bCs w:val="0"/>
        </w:rPr>
      </w:r>
    </w:p>
    <w:p>
      <w:pPr>
        <w:pStyle w:val="Heading2"/>
        <w:spacing w:line="240" w:lineRule="auto" w:before="133"/>
        <w:ind w:left="560" w:right="0"/>
        <w:jc w:val="left"/>
        <w:rPr>
          <w:rFonts w:ascii="宋体" w:hAnsi="宋体" w:cs="宋体" w:eastAsia="宋体" w:hint="default"/>
          <w:b w:val="0"/>
          <w:bCs w:val="0"/>
        </w:rPr>
      </w:pPr>
      <w:r>
        <w:rPr/>
        <w:t>（一）以持续经营为假设编制财务报表的合理性</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138" w:right="207" w:firstLine="419"/>
        <w:jc w:val="both"/>
        <w:rPr>
          <w:rFonts w:ascii="宋体" w:hAnsi="宋体" w:cs="宋体" w:eastAsia="宋体" w:hint="default"/>
        </w:rPr>
      </w:pPr>
      <w:r>
        <w:rPr/>
        <w:t>安通控股公司 </w:t>
      </w:r>
      <w:r>
        <w:rPr>
          <w:rFonts w:ascii="宋体" w:hAnsi="宋体" w:cs="宋体" w:eastAsia="宋体" w:hint="default"/>
        </w:rPr>
        <w:t>2019</w:t>
      </w:r>
      <w:r>
        <w:rPr>
          <w:rFonts w:ascii="宋体" w:hAnsi="宋体" w:cs="宋体" w:eastAsia="宋体" w:hint="default"/>
          <w:spacing w:val="-57"/>
        </w:rPr>
        <w:t> </w:t>
      </w:r>
      <w:r>
        <w:rPr>
          <w:spacing w:val="-5"/>
        </w:rPr>
        <w:t>年度亏损严重，面临大量诉讼及对外担保事项，主要银行账户被冻结，大</w:t>
      </w:r>
      <w:r>
        <w:rPr>
          <w:w w:val="100"/>
        </w:rPr>
        <w:t> </w:t>
      </w:r>
      <w:r>
        <w:rPr>
          <w:spacing w:val="-1"/>
        </w:rPr>
        <w:t>额债务逾期未偿还，且重要子公司泉州安通物流有限公司（以下简称安通物流）、泉州安盛船务</w:t>
      </w:r>
      <w:r>
        <w:rPr>
          <w:spacing w:val="-55"/>
        </w:rPr>
        <w:t> </w:t>
      </w:r>
      <w:r>
        <w:rPr>
          <w:spacing w:val="-55"/>
        </w:rPr>
      </w:r>
      <w:r>
        <w:rPr/>
        <w:t>有限公司（以下简称安盛船务）于</w:t>
      </w:r>
      <w:r>
        <w:rPr>
          <w:spacing w:val="-21"/>
        </w:rPr>
        <w:t> </w:t>
      </w:r>
      <w:r>
        <w:rPr>
          <w:rFonts w:ascii="宋体" w:hAnsi="宋体" w:cs="宋体" w:eastAsia="宋体" w:hint="default"/>
        </w:rPr>
        <w:t>2019</w:t>
      </w:r>
      <w:r>
        <w:rPr>
          <w:rFonts w:ascii="宋体" w:hAnsi="宋体" w:cs="宋体" w:eastAsia="宋体" w:hint="default"/>
          <w:spacing w:val="-21"/>
        </w:rPr>
        <w:t> </w:t>
      </w:r>
      <w:r>
        <w:rPr/>
        <w:t>年</w:t>
      </w:r>
      <w:r>
        <w:rPr>
          <w:spacing w:val="-21"/>
        </w:rPr>
        <w:t> </w:t>
      </w:r>
      <w:r>
        <w:rPr>
          <w:rFonts w:ascii="宋体" w:hAnsi="宋体" w:cs="宋体" w:eastAsia="宋体" w:hint="default"/>
        </w:rPr>
        <w:t>12</w:t>
      </w:r>
      <w:r>
        <w:rPr>
          <w:rFonts w:ascii="宋体" w:hAnsi="宋体" w:cs="宋体" w:eastAsia="宋体" w:hint="default"/>
          <w:spacing w:val="-21"/>
        </w:rPr>
        <w:t> </w:t>
      </w:r>
      <w:r>
        <w:rPr/>
        <w:t>月经法院批准进入破产重整程序，母公司于</w:t>
      </w:r>
      <w:r>
        <w:rPr>
          <w:spacing w:val="-21"/>
        </w:rPr>
        <w:t> </w:t>
      </w:r>
      <w:r>
        <w:rPr>
          <w:rFonts w:ascii="宋体" w:hAnsi="宋体" w:cs="宋体" w:eastAsia="宋体" w:hint="default"/>
        </w:rPr>
        <w:t>2020</w:t>
      </w:r>
    </w:p>
    <w:p>
      <w:pPr>
        <w:pStyle w:val="BodyText"/>
        <w:spacing w:line="355" w:lineRule="auto" w:before="30"/>
        <w:ind w:left="138" w:right="208"/>
        <w:jc w:val="both"/>
        <w:rPr>
          <w:rFonts w:ascii="宋体" w:hAnsi="宋体" w:cs="宋体" w:eastAsia="宋体" w:hint="default"/>
        </w:rPr>
      </w:pPr>
      <w:r>
        <w:rPr/>
        <w:t>年</w:t>
      </w:r>
      <w:r>
        <w:rPr>
          <w:spacing w:val="-51"/>
        </w:rPr>
        <w:t> </w:t>
      </w:r>
      <w:r>
        <w:rPr>
          <w:rFonts w:ascii="宋体" w:hAnsi="宋体" w:cs="宋体" w:eastAsia="宋体" w:hint="default"/>
        </w:rPr>
        <w:t>3</w:t>
      </w:r>
      <w:r>
        <w:rPr>
          <w:rFonts w:ascii="宋体" w:hAnsi="宋体" w:cs="宋体" w:eastAsia="宋体" w:hint="default"/>
          <w:spacing w:val="-49"/>
        </w:rPr>
        <w:t> </w:t>
      </w:r>
      <w:r>
        <w:rPr/>
        <w:t>月被债权人向法院申请破产重整。虽然安通控股公司管理层已经采取措施改善经营状况和财</w:t>
      </w:r>
      <w:r>
        <w:rPr>
          <w:w w:val="100"/>
        </w:rPr>
        <w:t> </w:t>
      </w:r>
      <w:r>
        <w:rPr>
          <w:spacing w:val="-1"/>
        </w:rPr>
        <w:t>务状况，但持续经营能力仍存在重大不确定性，因此我们无法判断安通控股公司基于持续经营基</w:t>
      </w:r>
      <w:r>
        <w:rPr>
          <w:spacing w:val="-55"/>
        </w:rPr>
        <w:t> </w:t>
      </w:r>
      <w:r>
        <w:rPr>
          <w:spacing w:val="-55"/>
        </w:rPr>
      </w:r>
      <w:r>
        <w:rPr/>
        <w:t>本假设编制的</w:t>
      </w:r>
      <w:r>
        <w:rPr>
          <w:spacing w:val="-56"/>
        </w:rPr>
        <w:t> </w:t>
      </w:r>
      <w:r>
        <w:rPr>
          <w:rFonts w:ascii="宋体" w:hAnsi="宋体" w:cs="宋体" w:eastAsia="宋体" w:hint="default"/>
        </w:rPr>
        <w:t>2019</w:t>
      </w:r>
      <w:r>
        <w:rPr>
          <w:rFonts w:ascii="宋体" w:hAnsi="宋体" w:cs="宋体" w:eastAsia="宋体" w:hint="default"/>
          <w:spacing w:val="-57"/>
        </w:rPr>
        <w:t> </w:t>
      </w:r>
      <w:r>
        <w:rPr/>
        <w:t>年度财务报表是否适当。</w:t>
      </w:r>
      <w:r>
        <w:rPr>
          <w:rFonts w:ascii="宋体" w:hAnsi="宋体" w:cs="宋体" w:eastAsia="宋体" w:hint="default"/>
        </w:rPr>
        <w:t> </w:t>
      </w:r>
    </w:p>
    <w:p>
      <w:pPr>
        <w:pStyle w:val="Heading2"/>
        <w:spacing w:line="240" w:lineRule="auto" w:before="35"/>
        <w:ind w:left="560" w:right="0"/>
        <w:jc w:val="left"/>
        <w:rPr>
          <w:rFonts w:ascii="宋体" w:hAnsi="宋体" w:cs="宋体" w:eastAsia="宋体" w:hint="default"/>
          <w:b w:val="0"/>
          <w:bCs w:val="0"/>
        </w:rPr>
      </w:pPr>
      <w:r>
        <w:rPr/>
        <w:t>（二）违规担保及诉讼事项</w:t>
      </w:r>
      <w:r>
        <w:rPr>
          <w:rFonts w:ascii="宋体" w:hAnsi="宋体" w:cs="宋体" w:eastAsia="宋体" w:hint="default"/>
          <w:w w:val="99"/>
        </w:rPr>
        <w:t> </w:t>
      </w:r>
      <w:r>
        <w:rPr>
          <w:rFonts w:ascii="宋体" w:hAnsi="宋体" w:cs="宋体" w:eastAsia="宋体" w:hint="default"/>
          <w:b w:val="0"/>
          <w:bCs w:val="0"/>
        </w:rPr>
      </w:r>
    </w:p>
    <w:p>
      <w:pPr>
        <w:pStyle w:val="BodyText"/>
        <w:spacing w:line="355" w:lineRule="auto" w:before="133"/>
        <w:ind w:left="138" w:right="99" w:firstLine="419"/>
        <w:jc w:val="left"/>
      </w:pPr>
      <w:r>
        <w:rPr/>
        <w:t>如财务报表附注十二、（二）</w:t>
      </w:r>
      <w:r>
        <w:rPr>
          <w:rFonts w:ascii="宋体" w:hAnsi="宋体" w:cs="宋体" w:eastAsia="宋体" w:hint="default"/>
        </w:rPr>
        <w:t>2</w:t>
      </w:r>
      <w:r>
        <w:rPr>
          <w:rFonts w:ascii="宋体" w:hAnsi="宋体" w:cs="宋体" w:eastAsia="宋体" w:hint="default"/>
          <w:spacing w:val="2"/>
        </w:rPr>
        <w:t> </w:t>
      </w:r>
      <w:r>
        <w:rPr/>
        <w:t>所述，上市公司未履行适当的审批程序，以安通控股公司及</w:t>
      </w:r>
      <w:r>
        <w:rPr>
          <w:w w:val="100"/>
        </w:rPr>
        <w:t> </w:t>
      </w:r>
      <w:r>
        <w:rPr/>
        <w:t>子公司名义作为担保人对外提供融资担保，并且多项担保已涉及诉讼。截至</w:t>
      </w:r>
      <w:r>
        <w:rPr>
          <w:spacing w:val="-53"/>
        </w:rPr>
        <w:t> </w:t>
      </w:r>
      <w:r>
        <w:rPr>
          <w:rFonts w:ascii="宋体" w:hAnsi="宋体" w:cs="宋体" w:eastAsia="宋体" w:hint="default"/>
        </w:rPr>
        <w:t>2019</w:t>
      </w:r>
      <w:r>
        <w:rPr>
          <w:rFonts w:ascii="宋体" w:hAnsi="宋体" w:cs="宋体" w:eastAsia="宋体" w:hint="default"/>
          <w:spacing w:val="-52"/>
        </w:rPr>
        <w:t> </w:t>
      </w:r>
      <w:r>
        <w:rPr/>
        <w:t>年</w:t>
      </w:r>
      <w:r>
        <w:rPr>
          <w:spacing w:val="-50"/>
        </w:rPr>
        <w:t> </w:t>
      </w:r>
      <w:r>
        <w:rPr>
          <w:rFonts w:ascii="宋体" w:hAnsi="宋体" w:cs="宋体" w:eastAsia="宋体" w:hint="default"/>
        </w:rPr>
        <w:t>12</w:t>
      </w:r>
      <w:r>
        <w:rPr>
          <w:rFonts w:ascii="宋体" w:hAnsi="宋体" w:cs="宋体" w:eastAsia="宋体" w:hint="default"/>
          <w:spacing w:val="-50"/>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w:t>
      </w:r>
    </w:p>
    <w:p>
      <w:pPr>
        <w:pStyle w:val="BodyText"/>
        <w:spacing w:line="240" w:lineRule="auto" w:before="32"/>
        <w:ind w:left="138" w:right="0"/>
        <w:jc w:val="both"/>
      </w:pPr>
      <w:r>
        <w:rPr>
          <w:w w:val="100"/>
        </w:rPr>
        <w:t>安通</w:t>
      </w:r>
      <w:r>
        <w:rPr>
          <w:spacing w:val="-3"/>
          <w:w w:val="100"/>
        </w:rPr>
        <w:t>控</w:t>
      </w:r>
      <w:r>
        <w:rPr>
          <w:w w:val="100"/>
        </w:rPr>
        <w:t>股</w:t>
      </w:r>
      <w:r>
        <w:rPr>
          <w:spacing w:val="-3"/>
          <w:w w:val="100"/>
        </w:rPr>
        <w:t>公</w:t>
      </w:r>
      <w:r>
        <w:rPr>
          <w:w w:val="100"/>
        </w:rPr>
        <w:t>司</w:t>
      </w:r>
      <w:r>
        <w:rPr>
          <w:spacing w:val="-3"/>
          <w:w w:val="100"/>
        </w:rPr>
        <w:t>已</w:t>
      </w:r>
      <w:r>
        <w:rPr>
          <w:w w:val="100"/>
        </w:rPr>
        <w:t>发</w:t>
      </w:r>
      <w:r>
        <w:rPr>
          <w:spacing w:val="-3"/>
          <w:w w:val="100"/>
        </w:rPr>
        <w:t>现</w:t>
      </w:r>
      <w:r>
        <w:rPr>
          <w:w w:val="100"/>
        </w:rPr>
        <w:t>的</w:t>
      </w:r>
      <w:r>
        <w:rPr>
          <w:spacing w:val="-3"/>
          <w:w w:val="100"/>
        </w:rPr>
        <w:t>违</w:t>
      </w:r>
      <w:r>
        <w:rPr>
          <w:w w:val="100"/>
        </w:rPr>
        <w:t>规担</w:t>
      </w:r>
      <w:r>
        <w:rPr>
          <w:spacing w:val="-3"/>
          <w:w w:val="100"/>
        </w:rPr>
        <w:t>保</w:t>
      </w:r>
      <w:r>
        <w:rPr>
          <w:w w:val="100"/>
        </w:rPr>
        <w:t>金</w:t>
      </w:r>
      <w:r>
        <w:rPr>
          <w:spacing w:val="-3"/>
          <w:w w:val="100"/>
        </w:rPr>
        <w:t>额</w:t>
      </w:r>
      <w:r>
        <w:rPr>
          <w:w w:val="100"/>
        </w:rPr>
        <w:t>合</w:t>
      </w:r>
      <w:r>
        <w:rPr>
          <w:spacing w:val="-3"/>
          <w:w w:val="100"/>
        </w:rPr>
        <w:t>计</w:t>
      </w:r>
      <w:r>
        <w:rPr>
          <w:w w:val="100"/>
        </w:rPr>
        <w:t>人</w:t>
      </w:r>
      <w:r>
        <w:rPr>
          <w:spacing w:val="-3"/>
          <w:w w:val="100"/>
        </w:rPr>
        <w:t>民</w:t>
      </w:r>
      <w:r>
        <w:rPr>
          <w:w w:val="100"/>
        </w:rPr>
        <w:t>币</w:t>
      </w:r>
      <w:r>
        <w:rPr>
          <w:spacing w:val="-53"/>
        </w:rPr>
        <w:t> </w:t>
      </w:r>
      <w:r>
        <w:rPr>
          <w:rFonts w:ascii="宋体" w:hAnsi="宋体" w:cs="宋体" w:eastAsia="宋体" w:hint="default"/>
          <w:spacing w:val="-3"/>
          <w:w w:val="100"/>
        </w:rPr>
        <w:t>20</w:t>
      </w:r>
      <w:r>
        <w:rPr>
          <w:rFonts w:ascii="宋体" w:hAnsi="宋体" w:cs="宋体" w:eastAsia="宋体" w:hint="default"/>
          <w:w w:val="100"/>
        </w:rPr>
        <w:t>7,341</w:t>
      </w:r>
      <w:r>
        <w:rPr>
          <w:rFonts w:ascii="宋体" w:hAnsi="宋体" w:cs="宋体" w:eastAsia="宋体" w:hint="default"/>
          <w:spacing w:val="-3"/>
          <w:w w:val="100"/>
        </w:rPr>
        <w:t>.</w:t>
      </w:r>
      <w:r>
        <w:rPr>
          <w:rFonts w:ascii="宋体" w:hAnsi="宋体" w:cs="宋体" w:eastAsia="宋体" w:hint="default"/>
          <w:w w:val="100"/>
        </w:rPr>
        <w:t>60</w:t>
      </w:r>
      <w:r>
        <w:rPr>
          <w:rFonts w:ascii="宋体" w:hAnsi="宋体" w:cs="宋体" w:eastAsia="宋体" w:hint="default"/>
          <w:spacing w:val="-55"/>
        </w:rPr>
        <w:t> </w:t>
      </w:r>
      <w:r>
        <w:rPr>
          <w:w w:val="100"/>
        </w:rPr>
        <w:t>万</w:t>
      </w:r>
      <w:r>
        <w:rPr>
          <w:spacing w:val="-3"/>
          <w:w w:val="100"/>
        </w:rPr>
        <w:t>元</w:t>
      </w:r>
      <w:r>
        <w:rPr>
          <w:spacing w:val="-92"/>
          <w:w w:val="100"/>
        </w:rPr>
        <w:t>。</w:t>
      </w:r>
      <w:r>
        <w:rPr>
          <w:spacing w:val="-3"/>
          <w:w w:val="100"/>
        </w:rPr>
        <w:t>本</w:t>
      </w:r>
      <w:r>
        <w:rPr>
          <w:w w:val="100"/>
        </w:rPr>
        <w:t>报</w:t>
      </w:r>
      <w:r>
        <w:rPr>
          <w:spacing w:val="-3"/>
          <w:w w:val="100"/>
        </w:rPr>
        <w:t>告期</w:t>
      </w:r>
      <w:r>
        <w:rPr>
          <w:w w:val="100"/>
        </w:rPr>
        <w:t>对违</w:t>
      </w:r>
      <w:r>
        <w:rPr>
          <w:spacing w:val="-3"/>
          <w:w w:val="100"/>
        </w:rPr>
        <w:t>规</w:t>
      </w:r>
      <w:r>
        <w:rPr>
          <w:w w:val="100"/>
        </w:rPr>
        <w:t>担</w:t>
      </w:r>
      <w:r>
        <w:rPr>
          <w:spacing w:val="-3"/>
          <w:w w:val="100"/>
        </w:rPr>
        <w:t>保</w:t>
      </w:r>
      <w:r>
        <w:rPr>
          <w:w w:val="100"/>
        </w:rPr>
        <w:t>事</w:t>
      </w:r>
      <w:r>
        <w:rPr>
          <w:spacing w:val="-3"/>
          <w:w w:val="100"/>
        </w:rPr>
        <w:t>项</w:t>
      </w:r>
      <w:r>
        <w:rPr>
          <w:w w:val="100"/>
        </w:rPr>
        <w:t>计提</w:t>
      </w:r>
    </w:p>
    <w:p>
      <w:pPr>
        <w:pStyle w:val="BodyText"/>
        <w:spacing w:line="240" w:lineRule="auto" w:before="133"/>
        <w:ind w:left="138" w:right="0"/>
        <w:jc w:val="both"/>
      </w:pPr>
      <w:r>
        <w:rPr>
          <w:spacing w:val="10"/>
        </w:rPr>
        <w:t>预计负债 </w:t>
      </w:r>
      <w:r>
        <w:rPr>
          <w:rFonts w:ascii="宋体" w:hAnsi="宋体" w:cs="宋体" w:eastAsia="宋体" w:hint="default"/>
        </w:rPr>
        <w:t>67,858.79 </w:t>
      </w:r>
      <w:r>
        <w:rPr>
          <w:rFonts w:ascii="宋体" w:hAnsi="宋体" w:cs="宋体" w:eastAsia="宋体" w:hint="default"/>
          <w:spacing w:val="7"/>
        </w:rPr>
        <w:t> </w:t>
      </w:r>
      <w:r>
        <w:rPr>
          <w:spacing w:val="12"/>
        </w:rPr>
        <w:t>万元。截至审计报告日，安通控股发现的违规担保金额合计为人民币</w:t>
      </w:r>
    </w:p>
    <w:p>
      <w:pPr>
        <w:pStyle w:val="BodyText"/>
        <w:spacing w:line="240" w:lineRule="auto" w:before="135"/>
        <w:ind w:left="138" w:right="0"/>
        <w:jc w:val="both"/>
        <w:rPr>
          <w:rFonts w:ascii="宋体" w:hAnsi="宋体" w:cs="宋体" w:eastAsia="宋体" w:hint="default"/>
        </w:rPr>
      </w:pPr>
      <w:r>
        <w:rPr>
          <w:rFonts w:ascii="宋体" w:hAnsi="宋体" w:cs="宋体" w:eastAsia="宋体" w:hint="default"/>
        </w:rPr>
        <w:t>356,879.95</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357" w:lineRule="auto" w:before="133"/>
        <w:ind w:left="138" w:right="208" w:firstLine="419"/>
        <w:jc w:val="both"/>
        <w:rPr>
          <w:rFonts w:ascii="宋体" w:hAnsi="宋体" w:cs="宋体" w:eastAsia="宋体" w:hint="default"/>
        </w:rPr>
      </w:pPr>
      <w:r>
        <w:rPr>
          <w:spacing w:val="-2"/>
        </w:rPr>
        <w:t>对于违规担保事项，我们无法实施满意的审计程序确认安通控股公司对外担保的完整性，同</w:t>
      </w:r>
      <w:r>
        <w:rPr>
          <w:w w:val="100"/>
        </w:rPr>
        <w:t> </w:t>
      </w:r>
      <w:r>
        <w:rPr>
          <w:spacing w:val="-1"/>
        </w:rPr>
        <w:t>时我们无法判断安通控股公司对外担保的有效性和计提预计损失金额的合理性。因此，我们无法</w:t>
      </w:r>
      <w:r>
        <w:rPr>
          <w:spacing w:val="-55"/>
        </w:rPr>
        <w:t> </w:t>
      </w:r>
      <w:r>
        <w:rPr>
          <w:spacing w:val="-55"/>
        </w:rPr>
      </w:r>
      <w:r>
        <w:rPr/>
        <w:t>确定违规担保事项对公司财务状况和经营成果的影响程度。</w:t>
      </w:r>
      <w:r>
        <w:rPr>
          <w:rFonts w:ascii="宋体" w:hAnsi="宋体" w:cs="宋体" w:eastAsia="宋体" w:hint="default"/>
        </w:rPr>
        <w:t> </w:t>
      </w:r>
    </w:p>
    <w:p>
      <w:pPr>
        <w:pStyle w:val="Heading2"/>
        <w:spacing w:line="240" w:lineRule="auto" w:before="30"/>
        <w:ind w:left="560" w:right="0"/>
        <w:jc w:val="left"/>
        <w:rPr>
          <w:rFonts w:ascii="宋体" w:hAnsi="宋体" w:cs="宋体" w:eastAsia="宋体" w:hint="default"/>
          <w:b w:val="0"/>
          <w:bCs w:val="0"/>
        </w:rPr>
      </w:pPr>
      <w:r>
        <w:rPr/>
        <w:t>（三）资产减值损失和预期信用损失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5"/>
        <w:ind w:left="558" w:right="0"/>
        <w:jc w:val="left"/>
      </w:pPr>
      <w:r>
        <w:rPr/>
        <w:t>安通控股公司</w:t>
      </w:r>
      <w:r>
        <w:rPr>
          <w:spacing w:val="-51"/>
        </w:rPr>
        <w:t> </w:t>
      </w:r>
      <w:r>
        <w:rPr>
          <w:rFonts w:ascii="宋体" w:hAnsi="宋体" w:cs="宋体" w:eastAsia="宋体" w:hint="default"/>
        </w:rPr>
        <w:t>2019</w:t>
      </w:r>
      <w:r>
        <w:rPr>
          <w:rFonts w:ascii="宋体" w:hAnsi="宋体" w:cs="宋体" w:eastAsia="宋体" w:hint="default"/>
          <w:spacing w:val="-53"/>
        </w:rPr>
        <w:t> </w:t>
      </w:r>
      <w:r>
        <w:rPr/>
        <w:t>年度计提的资产减值损失和信用减值损失金额为</w:t>
      </w:r>
      <w:r>
        <w:rPr>
          <w:spacing w:val="-52"/>
        </w:rPr>
        <w:t> </w:t>
      </w:r>
      <w:r>
        <w:rPr>
          <w:rFonts w:ascii="宋体" w:hAnsi="宋体" w:cs="宋体" w:eastAsia="宋体" w:hint="default"/>
        </w:rPr>
        <w:t>193,995.00</w:t>
      </w:r>
      <w:r>
        <w:rPr>
          <w:rFonts w:ascii="宋体" w:hAnsi="宋体" w:cs="宋体" w:eastAsia="宋体" w:hint="default"/>
          <w:spacing w:val="-51"/>
        </w:rPr>
        <w:t> </w:t>
      </w:r>
      <w:r>
        <w:rPr/>
        <w:t>万元，其中</w:t>
      </w:r>
    </w:p>
    <w:p>
      <w:pPr>
        <w:pStyle w:val="BodyText"/>
        <w:spacing w:line="355" w:lineRule="auto" w:before="133"/>
        <w:ind w:left="138" w:right="208"/>
        <w:jc w:val="both"/>
        <w:rPr>
          <w:rFonts w:ascii="宋体" w:hAnsi="宋体" w:cs="宋体" w:eastAsia="宋体" w:hint="default"/>
        </w:rPr>
      </w:pPr>
      <w:r>
        <w:rPr>
          <w:spacing w:val="-2"/>
          <w:w w:val="100"/>
        </w:rPr>
        <w:t>对于大股东资金占用形成的余额</w:t>
      </w:r>
      <w:r>
        <w:rPr>
          <w:spacing w:val="-42"/>
          <w:w w:val="100"/>
        </w:rPr>
        <w:t> </w:t>
      </w:r>
      <w:r>
        <w:rPr>
          <w:rFonts w:ascii="宋体" w:hAnsi="宋体" w:cs="宋体" w:eastAsia="宋体" w:hint="default"/>
          <w:spacing w:val="-1"/>
          <w:w w:val="100"/>
        </w:rPr>
        <w:t>130,872.47</w:t>
      </w:r>
      <w:r>
        <w:rPr>
          <w:rFonts w:ascii="宋体" w:hAnsi="宋体" w:cs="宋体" w:eastAsia="宋体" w:hint="default"/>
          <w:spacing w:val="-44"/>
          <w:w w:val="100"/>
        </w:rPr>
        <w:t> </w:t>
      </w:r>
      <w:r>
        <w:rPr>
          <w:spacing w:val="-6"/>
          <w:w w:val="100"/>
        </w:rPr>
        <w:t>万元全额计提损失。由于资产减值损失和信用减值损</w:t>
      </w:r>
      <w:r>
        <w:rPr>
          <w:spacing w:val="-102"/>
          <w:w w:val="100"/>
        </w:rPr>
        <w:t> </w:t>
      </w:r>
      <w:r>
        <w:rPr>
          <w:spacing w:val="-102"/>
          <w:w w:val="100"/>
        </w:rPr>
      </w:r>
      <w:r>
        <w:rPr>
          <w:spacing w:val="-1"/>
        </w:rPr>
        <w:t>失金额的确定依赖公司管理层的判断，虽然我们执行了相应的程序对资产减值事项进行查验，但</w:t>
      </w:r>
      <w:r>
        <w:rPr>
          <w:spacing w:val="-55"/>
        </w:rPr>
        <w:t> </w:t>
      </w:r>
      <w:r>
        <w:rPr>
          <w:spacing w:val="-55"/>
        </w:rPr>
      </w:r>
      <w:r>
        <w:rPr/>
        <w:t>无法判断</w:t>
      </w:r>
      <w:r>
        <w:rPr>
          <w:spacing w:val="-55"/>
        </w:rPr>
        <w:t> </w:t>
      </w:r>
      <w:r>
        <w:rPr>
          <w:rFonts w:ascii="宋体" w:hAnsi="宋体" w:cs="宋体" w:eastAsia="宋体" w:hint="default"/>
        </w:rPr>
        <w:t>2019</w:t>
      </w:r>
      <w:r>
        <w:rPr>
          <w:rFonts w:ascii="宋体" w:hAnsi="宋体" w:cs="宋体" w:eastAsia="宋体" w:hint="default"/>
          <w:spacing w:val="-57"/>
        </w:rPr>
        <w:t> </w:t>
      </w:r>
      <w:r>
        <w:rPr/>
        <w:t>年度的减值情况是否公允反映。</w:t>
      </w:r>
      <w:r>
        <w:rPr>
          <w:rFonts w:ascii="宋体" w:hAnsi="宋体" w:cs="宋体" w:eastAsia="宋体" w:hint="default"/>
        </w:rPr>
        <w:t> </w:t>
      </w:r>
    </w:p>
    <w:p>
      <w:pPr>
        <w:pStyle w:val="Heading2"/>
        <w:spacing w:line="240" w:lineRule="auto" w:before="34"/>
        <w:ind w:left="560" w:right="0"/>
        <w:jc w:val="left"/>
        <w:rPr>
          <w:rFonts w:ascii="宋体" w:hAnsi="宋体" w:cs="宋体" w:eastAsia="宋体" w:hint="default"/>
          <w:b w:val="0"/>
          <w:bCs w:val="0"/>
        </w:rPr>
      </w:pPr>
      <w:r>
        <w:rPr/>
        <w:t>（四）收购广西长荣股权事项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3"/>
        <w:ind w:left="558" w:right="0"/>
        <w:jc w:val="left"/>
      </w:pPr>
      <w:r>
        <w:rPr>
          <w:w w:val="100"/>
        </w:rPr>
        <w:t>安通</w:t>
      </w:r>
      <w:r>
        <w:rPr>
          <w:spacing w:val="-3"/>
          <w:w w:val="100"/>
        </w:rPr>
        <w:t>控</w:t>
      </w:r>
      <w:r>
        <w:rPr>
          <w:w w:val="100"/>
        </w:rPr>
        <w:t>股</w:t>
      </w:r>
      <w:r>
        <w:rPr>
          <w:spacing w:val="-3"/>
          <w:w w:val="100"/>
        </w:rPr>
        <w:t>公</w:t>
      </w:r>
      <w:r>
        <w:rPr>
          <w:w w:val="100"/>
        </w:rPr>
        <w:t>司</w:t>
      </w:r>
      <w:r>
        <w:rPr>
          <w:spacing w:val="-3"/>
          <w:w w:val="100"/>
        </w:rPr>
        <w:t>第</w:t>
      </w:r>
      <w:r>
        <w:rPr>
          <w:w w:val="100"/>
        </w:rPr>
        <w:t>六</w:t>
      </w:r>
      <w:r>
        <w:rPr>
          <w:spacing w:val="-3"/>
          <w:w w:val="100"/>
        </w:rPr>
        <w:t>届</w:t>
      </w:r>
      <w:r>
        <w:rPr>
          <w:w w:val="100"/>
        </w:rPr>
        <w:t>董</w:t>
      </w:r>
      <w:r>
        <w:rPr>
          <w:spacing w:val="-3"/>
          <w:w w:val="100"/>
        </w:rPr>
        <w:t>事</w:t>
      </w:r>
      <w:r>
        <w:rPr>
          <w:w w:val="100"/>
        </w:rPr>
        <w:t>会</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r>
        <w:rPr>
          <w:rFonts w:ascii="宋体" w:hAnsi="宋体" w:cs="宋体" w:eastAsia="宋体" w:hint="default"/>
          <w:spacing w:val="-53"/>
        </w:rPr>
        <w:t> </w:t>
      </w:r>
      <w:r>
        <w:rPr>
          <w:spacing w:val="-3"/>
          <w:w w:val="100"/>
        </w:rPr>
        <w:t>年</w:t>
      </w:r>
      <w:r>
        <w:rPr>
          <w:w w:val="100"/>
        </w:rPr>
        <w:t>第</w:t>
      </w:r>
      <w:r>
        <w:rPr>
          <w:spacing w:val="-3"/>
          <w:w w:val="100"/>
        </w:rPr>
        <w:t>七</w:t>
      </w:r>
      <w:r>
        <w:rPr>
          <w:w w:val="100"/>
        </w:rPr>
        <w:t>次</w:t>
      </w:r>
      <w:r>
        <w:rPr>
          <w:spacing w:val="-3"/>
          <w:w w:val="100"/>
        </w:rPr>
        <w:t>临</w:t>
      </w:r>
      <w:r>
        <w:rPr>
          <w:w w:val="100"/>
        </w:rPr>
        <w:t>时</w:t>
      </w:r>
      <w:r>
        <w:rPr>
          <w:spacing w:val="-3"/>
          <w:w w:val="100"/>
        </w:rPr>
        <w:t>会议</w:t>
      </w:r>
      <w:r>
        <w:rPr>
          <w:w w:val="100"/>
        </w:rPr>
        <w:t>审议</w:t>
      </w:r>
      <w:r>
        <w:rPr>
          <w:spacing w:val="-3"/>
          <w:w w:val="100"/>
        </w:rPr>
        <w:t>通</w:t>
      </w:r>
      <w:r>
        <w:rPr>
          <w:w w:val="100"/>
        </w:rPr>
        <w:t>过</w:t>
      </w:r>
      <w:r>
        <w:rPr>
          <w:spacing w:val="-94"/>
          <w:w w:val="100"/>
        </w:rPr>
        <w:t>了</w:t>
      </w:r>
      <w:r>
        <w:rPr>
          <w:spacing w:val="-3"/>
          <w:w w:val="100"/>
        </w:rPr>
        <w:t>《</w:t>
      </w:r>
      <w:r>
        <w:rPr>
          <w:w w:val="100"/>
        </w:rPr>
        <w:t>关</w:t>
      </w:r>
      <w:r>
        <w:rPr>
          <w:spacing w:val="-3"/>
          <w:w w:val="100"/>
        </w:rPr>
        <w:t>于</w:t>
      </w:r>
      <w:r>
        <w:rPr>
          <w:w w:val="100"/>
        </w:rPr>
        <w:t>子</w:t>
      </w:r>
      <w:r>
        <w:rPr>
          <w:spacing w:val="-3"/>
          <w:w w:val="100"/>
        </w:rPr>
        <w:t>公</w:t>
      </w:r>
      <w:r>
        <w:rPr>
          <w:w w:val="100"/>
        </w:rPr>
        <w:t>司</w:t>
      </w:r>
      <w:r>
        <w:rPr>
          <w:spacing w:val="-3"/>
          <w:w w:val="100"/>
        </w:rPr>
        <w:t>安</w:t>
      </w:r>
      <w:r>
        <w:rPr>
          <w:w w:val="100"/>
        </w:rPr>
        <w:t>盛船</w:t>
      </w:r>
      <w:r>
        <w:rPr>
          <w:spacing w:val="-3"/>
          <w:w w:val="100"/>
        </w:rPr>
        <w:t>务</w:t>
      </w:r>
      <w:r>
        <w:rPr>
          <w:w w:val="100"/>
        </w:rPr>
        <w:t>收</w:t>
      </w:r>
      <w:r>
        <w:rPr>
          <w:spacing w:val="-3"/>
          <w:w w:val="100"/>
        </w:rPr>
        <w:t>购</w:t>
      </w:r>
      <w:r>
        <w:rPr>
          <w:w w:val="100"/>
        </w:rPr>
        <w:t>广</w:t>
      </w:r>
    </w:p>
    <w:p>
      <w:pPr>
        <w:spacing w:after="0" w:line="240" w:lineRule="auto"/>
        <w:jc w:val="left"/>
        <w:sectPr>
          <w:footerReference w:type="default" r:id="rId38"/>
          <w:pgSz w:w="11910" w:h="16840"/>
          <w:pgMar w:footer="1195" w:header="877" w:top="1100" w:bottom="1380" w:left="1660" w:right="1060"/>
        </w:sectPr>
      </w:pPr>
    </w:p>
    <w:p>
      <w:pPr>
        <w:spacing w:line="240" w:lineRule="auto" w:before="8"/>
        <w:rPr>
          <w:rFonts w:ascii="宋体" w:hAnsi="宋体" w:cs="宋体" w:eastAsia="宋体" w:hint="default"/>
          <w:sz w:val="25"/>
          <w:szCs w:val="25"/>
        </w:rPr>
      </w:pPr>
    </w:p>
    <w:p>
      <w:pPr>
        <w:pStyle w:val="BodyText"/>
        <w:spacing w:line="357" w:lineRule="auto" w:before="36"/>
        <w:ind w:left="218" w:right="204"/>
        <w:jc w:val="left"/>
      </w:pPr>
      <w:r>
        <w:rPr/>
        <w:t>西长荣</w:t>
      </w:r>
      <w:r>
        <w:rPr>
          <w:spacing w:val="-52"/>
        </w:rPr>
        <w:t> </w:t>
      </w:r>
      <w:r>
        <w:rPr>
          <w:rFonts w:ascii="宋体" w:hAnsi="宋体" w:cs="宋体" w:eastAsia="宋体" w:hint="default"/>
        </w:rPr>
        <w:t>100%</w:t>
      </w:r>
      <w:r>
        <w:rPr/>
        <w:t>股权的议案》，收购价格为</w:t>
      </w:r>
      <w:r>
        <w:rPr>
          <w:spacing w:val="-52"/>
        </w:rPr>
        <w:t> </w:t>
      </w:r>
      <w:r>
        <w:rPr>
          <w:rFonts w:ascii="宋体" w:hAnsi="宋体" w:cs="宋体" w:eastAsia="宋体" w:hint="default"/>
        </w:rPr>
        <w:t>4.05</w:t>
      </w:r>
      <w:r>
        <w:rPr>
          <w:rFonts w:ascii="宋体" w:hAnsi="宋体" w:cs="宋体" w:eastAsia="宋体" w:hint="default"/>
          <w:spacing w:val="-55"/>
        </w:rPr>
        <w:t> </w:t>
      </w:r>
      <w:r>
        <w:rPr/>
        <w:t>亿元。</w:t>
      </w:r>
      <w:r>
        <w:rPr>
          <w:rFonts w:ascii="宋体" w:hAnsi="宋体" w:cs="宋体" w:eastAsia="宋体" w:hint="default"/>
        </w:rPr>
        <w:t>2019</w:t>
      </w:r>
      <w:r>
        <w:rPr>
          <w:rFonts w:ascii="宋体" w:hAnsi="宋体" w:cs="宋体" w:eastAsia="宋体" w:hint="default"/>
          <w:spacing w:val="-55"/>
        </w:rPr>
        <w:t> </w:t>
      </w:r>
      <w:r>
        <w:rPr/>
        <w:t>年度，广西长荣收入为</w:t>
      </w:r>
      <w:r>
        <w:rPr>
          <w:spacing w:val="-52"/>
        </w:rPr>
        <w:t> </w:t>
      </w:r>
      <w:r>
        <w:rPr>
          <w:rFonts w:ascii="宋体" w:hAnsi="宋体" w:cs="宋体" w:eastAsia="宋体" w:hint="default"/>
        </w:rPr>
        <w:t>7,680.03</w:t>
      </w:r>
      <w:r>
        <w:rPr>
          <w:rFonts w:ascii="宋体" w:hAnsi="宋体" w:cs="宋体" w:eastAsia="宋体" w:hint="default"/>
          <w:spacing w:val="-52"/>
        </w:rPr>
        <w:t> </w:t>
      </w:r>
      <w:r>
        <w:rPr/>
        <w:t>万元，</w:t>
      </w:r>
      <w:r>
        <w:rPr>
          <w:w w:val="100"/>
        </w:rPr>
        <w:t> </w:t>
      </w:r>
      <w:r>
        <w:rPr/>
        <w:t>净利润为</w:t>
      </w:r>
      <w:r>
        <w:rPr>
          <w:rFonts w:ascii="宋体" w:hAnsi="宋体" w:cs="宋体" w:eastAsia="宋体" w:hint="default"/>
        </w:rPr>
        <w:t>-24,333.77 </w:t>
      </w:r>
      <w:r>
        <w:rPr>
          <w:rFonts w:ascii="宋体" w:hAnsi="宋体" w:cs="宋体" w:eastAsia="宋体" w:hint="default"/>
          <w:spacing w:val="1"/>
        </w:rPr>
        <w:t> </w:t>
      </w:r>
      <w:r>
        <w:rPr/>
        <w:t>万元，影响广西长荣本报告期利润的主要因素为各类资产的减值，金额为</w:t>
      </w:r>
    </w:p>
    <w:p>
      <w:pPr>
        <w:pStyle w:val="BodyText"/>
        <w:spacing w:line="355" w:lineRule="auto" w:before="30"/>
        <w:ind w:left="218" w:right="0"/>
        <w:jc w:val="left"/>
        <w:rPr>
          <w:rFonts w:ascii="宋体" w:hAnsi="宋体" w:cs="宋体" w:eastAsia="宋体" w:hint="default"/>
        </w:rPr>
      </w:pPr>
      <w:r>
        <w:rPr>
          <w:rFonts w:ascii="宋体" w:hAnsi="宋体" w:cs="宋体" w:eastAsia="宋体" w:hint="default"/>
        </w:rPr>
        <w:t>-21,784.87</w:t>
      </w:r>
      <w:r>
        <w:rPr>
          <w:rFonts w:ascii="宋体" w:hAnsi="宋体" w:cs="宋体" w:eastAsia="宋体" w:hint="default"/>
          <w:spacing w:val="-29"/>
        </w:rPr>
        <w:t> </w:t>
      </w:r>
      <w:r>
        <w:rPr>
          <w:spacing w:val="-4"/>
        </w:rPr>
        <w:t>万元，占收购时点净资产的比例为</w:t>
      </w:r>
      <w:r>
        <w:rPr>
          <w:spacing w:val="-29"/>
        </w:rPr>
        <w:t> </w:t>
      </w:r>
      <w:r>
        <w:rPr>
          <w:rFonts w:ascii="宋体" w:hAnsi="宋体" w:cs="宋体" w:eastAsia="宋体" w:hint="default"/>
          <w:spacing w:val="-4"/>
        </w:rPr>
        <w:t>55.51%</w:t>
      </w:r>
      <w:r>
        <w:rPr>
          <w:spacing w:val="-4"/>
        </w:rPr>
        <w:t>。由于广西长荣的资产减值金额较大，减值</w:t>
      </w:r>
      <w:r>
        <w:rPr>
          <w:spacing w:val="-95"/>
        </w:rPr>
        <w:t> </w:t>
      </w:r>
      <w:r>
        <w:rPr>
          <w:spacing w:val="-95"/>
        </w:rPr>
      </w:r>
      <w:r>
        <w:rPr/>
        <w:t>时点与收购时点间隔较短，我们无法判断安通控股公司对广西长荣收购价格的公允性。</w:t>
      </w:r>
      <w:r>
        <w:rPr>
          <w:rFonts w:ascii="宋体" w:hAnsi="宋体" w:cs="宋体" w:eastAsia="宋体" w:hint="default"/>
        </w:rPr>
        <w:t> </w:t>
      </w:r>
    </w:p>
    <w:p>
      <w:pPr>
        <w:pStyle w:val="Heading2"/>
        <w:spacing w:line="240" w:lineRule="auto" w:before="32"/>
        <w:ind w:left="640" w:right="0"/>
        <w:jc w:val="left"/>
        <w:rPr>
          <w:rFonts w:ascii="宋体" w:hAnsi="宋体" w:cs="宋体" w:eastAsia="宋体" w:hint="default"/>
          <w:b w:val="0"/>
          <w:bCs w:val="0"/>
        </w:rPr>
      </w:pPr>
      <w:r>
        <w:rPr/>
        <w:t>（五）比较信息延续至报告期的认定</w:t>
      </w:r>
      <w:r>
        <w:rPr>
          <w:rFonts w:ascii="宋体" w:hAnsi="宋体" w:cs="宋体" w:eastAsia="宋体" w:hint="default"/>
          <w:w w:val="99"/>
        </w:rPr>
        <w:t> </w:t>
      </w:r>
      <w:r>
        <w:rPr>
          <w:rFonts w:ascii="宋体" w:hAnsi="宋体" w:cs="宋体" w:eastAsia="宋体" w:hint="default"/>
          <w:b w:val="0"/>
          <w:bCs w:val="0"/>
        </w:rPr>
      </w:r>
    </w:p>
    <w:p>
      <w:pPr>
        <w:pStyle w:val="BodyText"/>
        <w:spacing w:line="357" w:lineRule="auto" w:before="133"/>
        <w:ind w:left="218" w:right="0" w:firstLine="419"/>
        <w:jc w:val="left"/>
        <w:rPr>
          <w:rFonts w:ascii="宋体" w:hAnsi="宋体" w:cs="宋体" w:eastAsia="宋体" w:hint="default"/>
        </w:rPr>
      </w:pPr>
      <w:r>
        <w:rPr>
          <w:spacing w:val="-1"/>
          <w:w w:val="100"/>
        </w:rPr>
        <w:t>安通控股公司</w:t>
      </w:r>
      <w:r>
        <w:rPr>
          <w:spacing w:val="-43"/>
          <w:w w:val="100"/>
        </w:rPr>
        <w:t> </w:t>
      </w:r>
      <w:r>
        <w:rPr>
          <w:rFonts w:ascii="宋体" w:hAnsi="宋体" w:cs="宋体" w:eastAsia="宋体" w:hint="default"/>
          <w:spacing w:val="-1"/>
          <w:w w:val="100"/>
        </w:rPr>
        <w:t>2019</w:t>
      </w:r>
      <w:r>
        <w:rPr>
          <w:rFonts w:ascii="宋体" w:hAnsi="宋体" w:cs="宋体" w:eastAsia="宋体" w:hint="default"/>
          <w:spacing w:val="-45"/>
          <w:w w:val="100"/>
        </w:rPr>
        <w:t> </w:t>
      </w:r>
      <w:r>
        <w:rPr>
          <w:spacing w:val="-5"/>
          <w:w w:val="100"/>
        </w:rPr>
        <w:t>年度的部分财务指标与可比期间存在较大的偏差，且未能得到合理的解释。</w:t>
      </w:r>
      <w:r>
        <w:rPr>
          <w:w w:val="100"/>
        </w:rPr>
        <w:t> </w:t>
      </w:r>
      <w:r>
        <w:rPr/>
        <w:t>同时，根据安通控股公司向我们提供的关联方及其交易清单，我们将该清单的信息与公司披露的</w:t>
      </w:r>
      <w:r>
        <w:rPr>
          <w:spacing w:val="-98"/>
        </w:rPr>
        <w:t> </w:t>
      </w:r>
      <w:r>
        <w:rPr>
          <w:spacing w:val="-98"/>
        </w:rPr>
      </w:r>
      <w:r>
        <w:rPr/>
        <w:t>其他信息进行对比，无法判断该清单编制的一致性和完整性。上述事项的影响可能非常广泛，我</w:t>
      </w:r>
      <w:r>
        <w:rPr>
          <w:spacing w:val="-97"/>
        </w:rPr>
        <w:t> </w:t>
      </w:r>
      <w:r>
        <w:rPr>
          <w:spacing w:val="-97"/>
        </w:rPr>
      </w:r>
      <w:r>
        <w:rPr/>
        <w:t>们无法判断其对本期及可比期间财务数据的影响程度。</w:t>
      </w:r>
      <w:r>
        <w:rPr>
          <w:rFonts w:ascii="宋体" w:hAnsi="宋体" w:cs="宋体" w:eastAsia="宋体" w:hint="default"/>
        </w:rPr>
        <w:t> </w:t>
      </w:r>
    </w:p>
    <w:p>
      <w:pPr>
        <w:spacing w:line="357" w:lineRule="auto" w:before="31"/>
        <w:ind w:left="638" w:right="0" w:firstLine="2"/>
        <w:jc w:val="left"/>
        <w:rPr>
          <w:rFonts w:ascii="宋体" w:hAnsi="宋体" w:cs="宋体" w:eastAsia="宋体" w:hint="default"/>
          <w:sz w:val="21"/>
          <w:szCs w:val="21"/>
        </w:rPr>
      </w:pPr>
      <w:r>
        <w:rPr>
          <w:rFonts w:ascii="宋体" w:hAnsi="宋体" w:cs="宋体" w:eastAsia="宋体" w:hint="default"/>
          <w:b/>
          <w:bCs/>
          <w:sz w:val="21"/>
          <w:szCs w:val="21"/>
        </w:rPr>
        <w:t>三、管理层和治理层对财务报表的责任</w:t>
      </w:r>
      <w:r>
        <w:rPr>
          <w:rFonts w:ascii="宋体" w:hAnsi="宋体" w:cs="宋体" w:eastAsia="宋体" w:hint="default"/>
          <w:b/>
          <w:bCs/>
          <w:w w:val="100"/>
          <w:sz w:val="21"/>
          <w:szCs w:val="21"/>
        </w:rPr>
        <w:t> </w:t>
      </w:r>
      <w:r>
        <w:rPr>
          <w:rFonts w:ascii="宋体" w:hAnsi="宋体" w:cs="宋体" w:eastAsia="宋体" w:hint="default"/>
          <w:spacing w:val="-2"/>
          <w:sz w:val="21"/>
          <w:szCs w:val="21"/>
        </w:rPr>
        <w:t>安通控股公司管理层负责按照企业会计准则的规定编制财务报表，使其实现公允反映，并设</w:t>
      </w:r>
    </w:p>
    <w:p>
      <w:pPr>
        <w:pStyle w:val="BodyText"/>
        <w:spacing w:line="355" w:lineRule="auto" w:before="30"/>
        <w:ind w:left="638" w:right="0" w:hanging="420"/>
        <w:jc w:val="left"/>
      </w:pPr>
      <w:r>
        <w:rPr/>
        <w:t>计、执行和维护必要的内部控制，以使财务报表不存在由于舞弊或错误导致的重大错报。</w:t>
      </w:r>
      <w:r>
        <w:rPr>
          <w:rFonts w:ascii="宋体" w:hAnsi="宋体" w:cs="宋体" w:eastAsia="宋体" w:hint="default"/>
          <w:w w:val="100"/>
        </w:rPr>
        <w:t> </w:t>
      </w:r>
      <w:r>
        <w:rPr>
          <w:spacing w:val="-2"/>
        </w:rPr>
        <w:t>在编制财务报表时，安通控股公司管理层负责评估安通控股公司的持续经营能力，披露与持</w:t>
      </w:r>
    </w:p>
    <w:p>
      <w:pPr>
        <w:pStyle w:val="BodyText"/>
        <w:spacing w:line="355" w:lineRule="auto" w:before="32"/>
        <w:ind w:left="218" w:right="0"/>
        <w:jc w:val="left"/>
        <w:rPr>
          <w:rFonts w:ascii="宋体" w:hAnsi="宋体" w:cs="宋体" w:eastAsia="宋体" w:hint="default"/>
        </w:rPr>
      </w:pPr>
      <w:r>
        <w:rPr>
          <w:spacing w:val="-1"/>
        </w:rPr>
        <w:t>续经营相关的事项（如适用），并运用持续经营假设，除非管理层计划清算安通控股公司、终止</w:t>
      </w:r>
      <w:r>
        <w:rPr>
          <w:spacing w:val="-55"/>
        </w:rPr>
        <w:t> </w:t>
      </w:r>
      <w:r>
        <w:rPr>
          <w:spacing w:val="-55"/>
        </w:rPr>
      </w:r>
      <w:r>
        <w:rPr/>
        <w:t>运营或别无其他现实的选择。</w:t>
      </w:r>
      <w:r>
        <w:rPr>
          <w:rFonts w:ascii="宋体" w:hAnsi="宋体" w:cs="宋体" w:eastAsia="宋体" w:hint="default"/>
        </w:rPr>
        <w:t> </w:t>
      </w:r>
    </w:p>
    <w:p>
      <w:pPr>
        <w:spacing w:line="355" w:lineRule="auto" w:before="34"/>
        <w:ind w:left="640" w:right="755" w:hanging="3"/>
        <w:jc w:val="left"/>
        <w:rPr>
          <w:rFonts w:ascii="宋体" w:hAnsi="宋体" w:cs="宋体" w:eastAsia="宋体" w:hint="default"/>
          <w:sz w:val="21"/>
          <w:szCs w:val="21"/>
        </w:rPr>
      </w:pPr>
      <w:r>
        <w:rPr>
          <w:rFonts w:ascii="宋体" w:hAnsi="宋体" w:cs="宋体" w:eastAsia="宋体" w:hint="default"/>
          <w:sz w:val="21"/>
          <w:szCs w:val="21"/>
        </w:rPr>
        <w:t>治理层负责监督安通控股公司的财务报告过程。</w:t>
      </w:r>
      <w:r>
        <w:rPr>
          <w:rFonts w:ascii="宋体" w:hAnsi="宋体" w:cs="宋体" w:eastAsia="宋体" w:hint="default"/>
          <w:w w:val="100"/>
          <w:sz w:val="21"/>
          <w:szCs w:val="21"/>
        </w:rPr>
        <w:t> </w:t>
      </w:r>
      <w:r>
        <w:rPr>
          <w:rFonts w:ascii="宋体" w:hAnsi="宋体" w:cs="宋体" w:eastAsia="宋体" w:hint="default"/>
          <w:b/>
          <w:bCs/>
          <w:sz w:val="21"/>
          <w:szCs w:val="21"/>
        </w:rPr>
        <w:t>四、注册会计师对财务报表审计的责任</w:t>
      </w:r>
      <w:r>
        <w:rPr>
          <w:rFonts w:ascii="宋体" w:hAnsi="宋体" w:cs="宋体" w:eastAsia="宋体" w:hint="default"/>
          <w:sz w:val="21"/>
          <w:szCs w:val="21"/>
        </w:rPr>
      </w:r>
    </w:p>
    <w:p>
      <w:pPr>
        <w:pStyle w:val="BodyText"/>
        <w:spacing w:line="357" w:lineRule="auto" w:before="32"/>
        <w:ind w:left="218" w:right="310" w:firstLine="419"/>
        <w:jc w:val="both"/>
        <w:rPr>
          <w:rFonts w:ascii="宋体" w:hAnsi="宋体" w:cs="宋体" w:eastAsia="宋体" w:hint="default"/>
        </w:rPr>
      </w:pPr>
      <w:r>
        <w:rPr>
          <w:spacing w:val="-2"/>
        </w:rPr>
        <w:t>我们的责任是按照中国注册会计师审计准则的规定，对安通控股公司的财务报表执行审计工</w:t>
      </w:r>
      <w:r>
        <w:rPr>
          <w:w w:val="100"/>
        </w:rPr>
        <w:t> </w:t>
      </w:r>
      <w:r>
        <w:rPr>
          <w:spacing w:val="-7"/>
        </w:rPr>
        <w:t>作，以出具审计报告。但由于“形成无法表示意见的基础”部分所述的事项，我们无法获取充分、</w:t>
      </w:r>
      <w:r>
        <w:rPr>
          <w:spacing w:val="-15"/>
        </w:rPr>
        <w:t> </w:t>
      </w:r>
      <w:r>
        <w:rPr>
          <w:spacing w:val="-15"/>
        </w:rPr>
      </w:r>
      <w:r>
        <w:rPr/>
        <w:t>适当的审计证据以作为发表审计意见的基础。</w:t>
      </w:r>
      <w:r>
        <w:rPr>
          <w:rFonts w:ascii="宋体" w:hAnsi="宋体" w:cs="宋体" w:eastAsia="宋体" w:hint="default"/>
        </w:rPr>
        <w:t> </w:t>
      </w:r>
    </w:p>
    <w:p>
      <w:pPr>
        <w:pStyle w:val="BodyText"/>
        <w:spacing w:line="355" w:lineRule="auto" w:before="32"/>
        <w:ind w:left="218" w:right="0" w:firstLine="419"/>
        <w:jc w:val="left"/>
        <w:rPr>
          <w:rFonts w:ascii="宋体" w:hAnsi="宋体" w:cs="宋体" w:eastAsia="宋体" w:hint="default"/>
        </w:rPr>
      </w:pPr>
      <w:r>
        <w:rPr>
          <w:spacing w:val="-2"/>
        </w:rPr>
        <w:t>按照中国注册会计师职业道德守则，我们独立于安通控股公司，并履行了职业道德方面的其</w:t>
      </w:r>
      <w:r>
        <w:rPr>
          <w:w w:val="100"/>
        </w:rPr>
        <w:t> </w:t>
      </w:r>
      <w:r>
        <w:rPr/>
        <w:t>他责任。</w:t>
      </w:r>
      <w:r>
        <w:rPr>
          <w:rFonts w:ascii="宋体" w:hAnsi="宋体" w:cs="宋体" w:eastAsia="宋体" w:hint="default"/>
        </w:rPr>
        <w:t> </w:t>
      </w:r>
    </w:p>
    <w:p>
      <w:pPr>
        <w:pStyle w:val="BodyText"/>
        <w:spacing w:line="240" w:lineRule="auto" w:before="32"/>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footerReference w:type="default" r:id="rId39"/>
          <w:pgSz w:w="11910" w:h="16840"/>
          <w:pgMar w:footer="1195" w:header="877" w:top="1100" w:bottom="1380" w:left="1580" w:right="960"/>
          <w:pgNumType w:start="81"/>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7"/>
        <w:ind w:left="218" w:right="0"/>
        <w:jc w:val="left"/>
        <w:rPr>
          <w:rFonts w:ascii="宋体" w:hAnsi="宋体" w:cs="宋体" w:eastAsia="宋体" w:hint="default"/>
        </w:rPr>
      </w:pPr>
      <w:r>
        <w:rPr/>
        <w:t>编制单位</w:t>
      </w:r>
      <w:r>
        <w:rPr>
          <w:rFonts w:ascii="宋体" w:hAnsi="宋体" w:cs="宋体" w:eastAsia="宋体" w:hint="default"/>
        </w:rPr>
        <w:t>:</w:t>
      </w:r>
      <w:r>
        <w:rPr>
          <w:rFonts w:ascii="宋体" w:hAnsi="宋体" w:cs="宋体" w:eastAsia="宋体" w:hint="default"/>
          <w:spacing w:val="-4"/>
        </w:rPr>
        <w:t> </w:t>
      </w:r>
      <w:r>
        <w:rPr/>
        <w:t>安通控股股份有限公司</w:t>
      </w:r>
      <w:r>
        <w:rPr>
          <w:rFonts w:ascii="宋体" w:hAnsi="宋体" w:cs="宋体" w:eastAsia="宋体" w:hint="default"/>
        </w:rPr>
        <w:t> </w:t>
      </w:r>
    </w:p>
    <w:p>
      <w:pPr>
        <w:spacing w:line="290" w:lineRule="auto" w:before="56"/>
        <w:ind w:left="218" w:right="0" w:firstLine="127"/>
        <w:jc w:val="left"/>
        <w:rPr>
          <w:rFonts w:ascii="宋体" w:hAnsi="宋体" w:cs="宋体" w:eastAsia="宋体" w:hint="default"/>
          <w:sz w:val="21"/>
          <w:szCs w:val="21"/>
        </w:rPr>
      </w:pPr>
      <w:r>
        <w:rPr/>
        <w:br w:type="column"/>
      </w: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0"/>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960"/>
          <w:cols w:num="3" w:equalWidth="0">
            <w:col w:w="3476" w:space="74"/>
            <w:col w:w="2057" w:space="1125"/>
            <w:col w:w="263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181,856,495.99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523,457,987.51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FF0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FF0000"/>
                <w:w w:val="100"/>
                <w:sz w:val="21"/>
              </w:rPr>
              <w:t> </w:t>
            </w:r>
            <w:r>
              <w:rPr>
                <w:rFonts w:ascii="宋体"/>
                <w:w w:val="100"/>
                <w:sz w:val="21"/>
              </w:rPr>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739,917,749.81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1,573,882,635.10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4,045,042.25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11,703,716.34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23,981,539.01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248,708,442.57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483,800,176.50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1,656,987,923.36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70,752,878.64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89,330,516.43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430,048,232.65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461,920,874.07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1,934,402,114.85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4,565,992,095.38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51,129,452.05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16,682,851.57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16,410,071.89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31,610,970.11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32,370,088.91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4,675,933,926.33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4,967,557,176.24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269,525,572.52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365,868,949.76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145,726,662.04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143,925,548.28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1,650,661.03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22,582,957.59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13,809,220.92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66,369,935.22</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708,978,057.82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721,404,517.34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5,922,170,450.03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6,329,366,169.59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7,856,572,564.88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10,895,358,264.97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1,529,331,201.61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1,528,286,355.33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144,130,000.00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179,740,000.00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1,974,028,434.79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1,551,373,664.04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20,847,320.73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50,174,982.12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42,478,060.20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17,982,441.51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66,345,068.39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129,725,573.75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234,039,558.49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109,936,512.55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63,550,600.72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743,477,101.29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706,560,046.55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4,754,676,745.50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4,273,779,575.85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349,854,576.88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346,330,237.38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344,128,490.57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2,450,768,542.04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2,628,073,205.93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213,063,736.46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231,794,353.46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32,496,405.63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33,336,434.05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4,071,101,398.39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3,237,332,484.01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8,825,778,143.89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7,511,112,059.86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1,785,562,574.98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1,785,562,574.98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131,516,418.80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131,516,418.80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643,647,291.29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643,647,291.29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-213,446.58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-78,507.27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8,416,768.15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201,963,316.90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201,963,316.90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-2,465,227,606.89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1,908,929,692.99</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-981,629,265.93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3,384,246,205.11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12,423,686.92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-969,205,579.01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3,384,246,205.11</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7,856,572,564.88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10,895,358,264.97</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法定代表人：王经文        </w:t>
      </w:r>
      <w:r>
        <w:rPr>
          <w:spacing w:val="95"/>
        </w:rPr>
        <w:t> </w:t>
      </w:r>
      <w:r>
        <w:rPr>
          <w:rFonts w:ascii="宋体" w:hAnsi="宋体" w:cs="宋体" w:eastAsia="宋体" w:hint="default"/>
          <w:spacing w:val="95"/>
        </w:rPr>
      </w:r>
      <w:r>
        <w:rPr/>
        <w:t>主管会计工作负责人：余河会计机构负责人：余河</w:t>
      </w:r>
      <w:r>
        <w:rPr>
          <w:rFonts w:ascii="宋体" w:hAnsi="宋体" w:cs="宋体" w:eastAsia="宋体" w:hint="default"/>
          <w:color w:val="008000"/>
        </w:rPr>
        <w:t> </w:t>
      </w:r>
      <w:r>
        <w:rPr>
          <w:rFonts w:ascii="宋体" w:hAnsi="宋体" w:cs="宋体" w:eastAsia="宋体" w:hint="default"/>
        </w:rPr>
      </w:r>
    </w:p>
    <w:p>
      <w:pPr>
        <w:pStyle w:val="BodyText"/>
        <w:spacing w:line="274" w:lineRule="exact"/>
        <w:ind w:left="21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7"/>
        <w:ind w:left="218" w:right="0"/>
        <w:jc w:val="left"/>
        <w:rPr>
          <w:rFonts w:ascii="宋体" w:hAnsi="宋体" w:cs="宋体" w:eastAsia="宋体" w:hint="default"/>
        </w:rPr>
      </w:pPr>
      <w:r>
        <w:rPr/>
        <w:t>编制单位</w:t>
      </w:r>
      <w:r>
        <w:rPr>
          <w:rFonts w:ascii="宋体" w:hAnsi="宋体" w:cs="宋体" w:eastAsia="宋体" w:hint="default"/>
        </w:rPr>
        <w:t>:</w:t>
      </w:r>
      <w:r>
        <w:rPr/>
        <w:t>安通控股股份有限公司</w:t>
      </w:r>
      <w:r>
        <w:rPr>
          <w:rFonts w:ascii="宋体" w:hAnsi="宋体" w:cs="宋体" w:eastAsia="宋体" w:hint="default"/>
        </w:rPr>
        <w:t> </w:t>
      </w:r>
      <w:r>
        <w:rPr>
          <w:rFonts w:ascii="宋体" w:hAnsi="宋体" w:cs="宋体" w:eastAsia="宋体" w:hint="default"/>
          <w:spacing w:val="-2"/>
        </w:rPr>
        <w:t> </w:t>
      </w:r>
      <w:r>
        <w:rPr>
          <w:rFonts w:ascii="宋体" w:hAnsi="宋体" w:cs="宋体" w:eastAsia="宋体" w:hint="default"/>
          <w:w w:val="100"/>
        </w:rPr>
        <w:t> </w:t>
      </w:r>
    </w:p>
    <w:p>
      <w:pPr>
        <w:spacing w:line="290" w:lineRule="auto" w:before="56"/>
        <w:ind w:left="149" w:right="0" w:firstLine="21"/>
        <w:jc w:val="left"/>
        <w:rPr>
          <w:rFonts w:ascii="宋体" w:hAnsi="宋体" w:cs="宋体" w:eastAsia="宋体" w:hint="default"/>
          <w:sz w:val="21"/>
          <w:szCs w:val="21"/>
        </w:rPr>
      </w:pPr>
      <w:r>
        <w:rPr/>
        <w:br w:type="column"/>
      </w: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49"/>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60"/>
          <w:cols w:num="3" w:equalWidth="0">
            <w:col w:w="3579" w:space="40"/>
            <w:col w:w="1989" w:space="1125"/>
            <w:col w:w="253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135,838.62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272,218.92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478,293,620.52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587,017,124.81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4,707,422.12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4,142,531.92</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483,136,881.26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591,931,875.65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316,956,319.57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4,579,179,363.18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87,976.08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138,750.43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317,044,295.65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4,579,318,113.61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800,181,176.91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5,171,249,989.26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485,492,019.00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合同负债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2,066,396.61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696,890.60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766,589.14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481,166.32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185,022,275.89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25,568,812.18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673,347,280.64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536,746,869.10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4"/>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346,330,237.38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344,128,490.57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300,149,600.00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646,479,837.38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344,128,490.57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1,319,827,118.02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880,875,359.67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1,486,979,915.00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1,486,979,915.00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3,522,304,715.85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3,522,304,715.85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28,067,460.06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28,067,460.06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-5,556,998,032.02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-746,977,461.32</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-519,645,941.11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4,290,374,629.59</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800,181,176.91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5,171,249,989.26</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法定代表人：王经文        </w:t>
      </w:r>
      <w:r>
        <w:rPr>
          <w:spacing w:val="95"/>
        </w:rPr>
        <w:t> </w:t>
      </w:r>
      <w:r>
        <w:rPr>
          <w:rFonts w:ascii="宋体" w:hAnsi="宋体" w:cs="宋体" w:eastAsia="宋体" w:hint="default"/>
          <w:spacing w:val="95"/>
        </w:rPr>
      </w:r>
      <w:r>
        <w:rPr/>
        <w:t>主管会计工作负责人：余河会计机构负责人：余河</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90" w:lineRule="auto" w:before="56"/>
        <w:ind w:left="3873" w:right="0"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38"/>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5,049,732,296.01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10,057,536,738.92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5,049,732,296.01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10,057,536,738.92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6,782,602,906.94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9,441,849,913.75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6,130,978,679.10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8,884,300,847.33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12,016,025.77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16,251,520.98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24,467,657.85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46,517,329.84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259,108,878.28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217,300,248.16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8,014,951.14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3,855,213.53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348,016,714.80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273,624,753.91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171,342,892.83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111,281,022.58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26,640,364.56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60,110,782.58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126,831,144.17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139,644,517.77</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1,402,231.73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272,779.68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-1,291,377,842.16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-646,674,184.27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-78,228,682.19</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-76,778,014.55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-11,358,134.71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-3,619,467,276.01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666,092,664.40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4,103,118.23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153,161.39</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693,454,389.40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914,085.15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-4,308,818,547.18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665,331,740.64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64,915,065.78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173,818,074.43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-4,373,733,612.96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491,513,666.21</w:t>
            </w:r>
            <w:r>
              <w:rPr>
                <w:rFonts w:ascii="宋体"/>
                <w:sz w:val="21"/>
              </w:rPr>
              <w:t> </w:t>
            </w:r>
          </w:p>
        </w:tc>
      </w:tr>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-4,373,733,612.96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491,513,666.21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-4,374,157,299.88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491,513,666.21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423,686.92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82,780.46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82,780.46</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82,780.46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c>
          <w:tcPr>
            <w:tcW w:w="20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8</w:t>
            </w:r>
            <w:r>
              <w:rPr>
                <w:rFonts w:ascii="宋体" w:hAnsi="宋体" w:cs="宋体" w:eastAsia="宋体" w:hint="default"/>
                <w:spacing w:val="-2"/>
                <w:sz w:val="21"/>
                <w:szCs w:val="21"/>
              </w:rPr>
              <w:t>）外币财务报表折算差额</w:t>
            </w:r>
            <w:r>
              <w:rPr>
                <w:rFonts w:ascii="宋体" w:hAnsi="宋体" w:cs="宋体" w:eastAsia="宋体" w:hint="default"/>
                <w:spacing w:val="-2"/>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82,780.46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-4,373,868,552.27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491,596,446.67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-4,374,292,239.19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491,596,446.67</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423,686.92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49"/>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股</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-2.9416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0.41</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235"/>
        <w:jc w:val="left"/>
        <w:rPr>
          <w:rFonts w:ascii="宋体" w:hAnsi="宋体" w:cs="宋体" w:eastAsia="宋体" w:hint="default"/>
        </w:rPr>
      </w:pPr>
      <w:r>
        <w:rPr/>
        <w:t>本期发生同一控制下企业合并的，被合并方在合并前实现的净利润为：</w:t>
      </w:r>
      <w:r>
        <w:rPr>
          <w:rFonts w:ascii="宋体" w:hAnsi="宋体" w:cs="宋体" w:eastAsia="宋体" w:hint="default"/>
        </w:rPr>
        <w:t>0 </w:t>
      </w:r>
      <w:r>
        <w:rPr>
          <w:spacing w:val="-3"/>
        </w:rPr>
        <w:t>元</w:t>
      </w:r>
      <w:r>
        <w:rPr>
          <w:rFonts w:ascii="宋体" w:hAnsi="宋体" w:cs="宋体" w:eastAsia="宋体" w:hint="default"/>
          <w:spacing w:val="-3"/>
        </w:rPr>
        <w:t>,</w:t>
      </w:r>
      <w:r>
        <w:rPr>
          <w:rFonts w:ascii="宋体" w:hAnsi="宋体" w:cs="宋体" w:eastAsia="宋体" w:hint="default"/>
          <w:spacing w:val="-1"/>
        </w:rPr>
        <w:t> </w:t>
      </w:r>
      <w:r>
        <w:rPr/>
        <w:t>上期被合并方实现</w:t>
      </w:r>
      <w:r>
        <w:rPr>
          <w:w w:val="100"/>
        </w:rPr>
        <w:t> </w:t>
      </w:r>
      <w:r>
        <w:rPr/>
        <w:t>的净利润为： </w:t>
      </w:r>
      <w:r>
        <w:rPr>
          <w:rFonts w:ascii="宋体" w:hAnsi="宋体" w:cs="宋体" w:eastAsia="宋体" w:hint="default"/>
        </w:rPr>
      </w:r>
      <w:r>
        <w:rPr>
          <w:rFonts w:ascii="宋体" w:hAnsi="宋体" w:cs="宋体" w:eastAsia="宋体" w:hint="default"/>
          <w:spacing w:val="-3"/>
        </w:rPr>
        <w:t>0</w:t>
      </w:r>
      <w:r>
        <w:rPr>
          <w:rFonts w:ascii="宋体" w:hAnsi="宋体" w:cs="宋体" w:eastAsia="宋体" w:hint="default"/>
          <w:spacing w:val="4"/>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7" w:lineRule="exact"/>
        <w:ind w:left="218" w:right="0"/>
        <w:jc w:val="left"/>
        <w:rPr>
          <w:rFonts w:ascii="宋体" w:hAnsi="宋体" w:cs="宋体" w:eastAsia="宋体" w:hint="default"/>
        </w:rPr>
      </w:pPr>
      <w:r>
        <w:rPr/>
        <w:t>法定代表人：王经文        </w:t>
      </w:r>
      <w:r>
        <w:rPr>
          <w:spacing w:val="95"/>
        </w:rPr>
        <w:t> </w:t>
      </w:r>
      <w:r>
        <w:rPr>
          <w:rFonts w:ascii="宋体" w:hAnsi="宋体" w:cs="宋体" w:eastAsia="宋体" w:hint="default"/>
          <w:spacing w:val="95"/>
        </w:rPr>
      </w:r>
      <w:r>
        <w:rPr/>
        <w:t>主管会计工作负责人：余河会计机构负责人：余河</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8"/>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409"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17,349,056.22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58,725,991.80</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64,119.38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258,722.02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1,457,577.76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6,771,472.43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36,365,780.24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16,351,560.16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95,968,473.05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55,246,968.24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52,260,222.22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20,891.13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272,779.68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-99,987,064.88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-4,293,647,291.29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-4,175.00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-4,509,868,470.70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-19,558,767.69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22,912.78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300,152,100.00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3"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-4,810,020,570.70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-19,537,854.91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-4,810,020,570.70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-19,537,854.91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-4,810,020,570.70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-19,537,854.91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-4,810,020,570.70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-19,537,854.91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法定代表人：王经文        </w:t>
      </w:r>
      <w:r>
        <w:rPr>
          <w:spacing w:val="95"/>
        </w:rPr>
        <w:t> </w:t>
      </w:r>
      <w:r>
        <w:rPr>
          <w:rFonts w:ascii="宋体" w:hAnsi="宋体" w:cs="宋体" w:eastAsia="宋体" w:hint="default"/>
          <w:spacing w:val="95"/>
        </w:rPr>
      </w:r>
      <w:r>
        <w:rPr/>
        <w:t>主管会计工作负责人：余河会计机构负责人：余河</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rFonts w:ascii="宋体"/>
          <w:color w:val="FF0000"/>
          <w:w w:val="100"/>
        </w:rPr>
        <w:t> </w:t>
      </w:r>
      <w:r>
        <w:rPr>
          <w:rFonts w:ascii="宋体"/>
          <w:w w:val="100"/>
        </w:rPr>
      </w:r>
    </w:p>
    <w:p>
      <w:pPr>
        <w:pStyle w:val="BodyText"/>
        <w:spacing w:line="273" w:lineRule="exact"/>
        <w:ind w:left="218"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72" w:lineRule="exact" w:before="26"/>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19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5,567,403,842.17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8,946,136,235.03</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133,340,018.36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209,025,736.16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5,700,743,860.53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9,155,161,971.19</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4,987,951,188.21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7,688,359,673.30</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298,002,483.54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315,371,844.12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96,866,214.65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230,223,693.76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118,441,193.77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103,414,209.86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5,501,261,080.17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8,337,369,421.04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199,482,780.36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817,792,550.15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38,703,129.79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123,851,543.82</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1,514,182,383.24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4,207,349.56</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40"/>
          <w:pgSz w:w="11910" w:h="16840"/>
          <w:pgMar w:footer="1195" w:header="877"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1,572,885,513.03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128,058,893.38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243,949,012.80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520,624,500.09</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404,949,660.05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1,392,870,343.18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1,078,775,432.50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2,041,769,016.03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1,599,399,932.59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-468,883,503.00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-1,471,341,039.21</w:t>
            </w:r>
            <w:r>
              <w:rPr>
                <w:rFonts w:ascii="宋体"/>
                <w:sz w:val="21"/>
              </w:rPr>
              <w:t> </w:t>
            </w:r>
          </w:p>
        </w:tc>
      </w:tr>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337,960,000.00</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1,678,050,000.00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1,582,680,000.00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195,999,191.46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1,401,990,000.00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1,886,049,191.46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3,322,630,000.00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1,394,103,980.04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1,565,930,000.00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110,238,647.44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223,497,637.52</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477,628,325.54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1,222,675,931.34</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1,981,970,953.02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3,012,103,568.86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-95,921,761.56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310,526,431.14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-19,386,547.29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-8,776,378.76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-384,709,031.49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-351,798,436.68</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469,484,152.63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821,282,589.31</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84,775,121.14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469,484,152.63</w:t>
            </w:r>
            <w:r>
              <w:rPr>
                <w:rFonts w:ascii="宋体"/>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t>法定代表人：王经文        </w:t>
      </w:r>
      <w:r>
        <w:rPr>
          <w:spacing w:val="95"/>
        </w:rPr>
        <w:t> </w:t>
      </w:r>
      <w:r>
        <w:rPr>
          <w:rFonts w:ascii="宋体" w:hAnsi="宋体" w:cs="宋体" w:eastAsia="宋体" w:hint="default"/>
          <w:spacing w:val="95"/>
        </w:rPr>
      </w:r>
      <w:r>
        <w:rPr/>
        <w:t>主管会计工作负责人：余河会计机构负责人：余河</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41"/>
          <w:pgSz w:w="11910" w:h="16840"/>
          <w:pgMar w:footer="1195" w:header="877" w:top="1100" w:bottom="1380" w:left="1580" w:right="1040"/>
          <w:pgNumType w:start="91"/>
        </w:sectPr>
      </w:pPr>
    </w:p>
    <w:p>
      <w:pPr>
        <w:spacing w:line="237" w:lineRule="auto" w:before="1"/>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327"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9,691,000.00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81,246,136.96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370,829,043.39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60,323,258.17</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380,520,043.39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141,569,395.13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1,563,592.65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5,687,368.33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5,578,504.25</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1,174,589.54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4,884,693.28</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362,720,212.09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66,898,452.18</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369,582,169.96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78,925,242.36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10,937,873.43</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62,644,152.77</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11,286,046.70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11,286,046.70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1,393.16</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31,151,468.00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122,410,000.00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31,151,468.00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126,411,393.16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-11,151,468.00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-115,125,346.46</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8000"/>
                <w:w w:val="100"/>
                <w:sz w:val="21"/>
              </w:rPr>
              <w:t> </w:t>
            </w:r>
            <w:r>
              <w:rPr>
                <w:rFonts w:ascii="宋体"/>
                <w:w w:val="100"/>
                <w:sz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337,960,000.00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847,960,000.00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800,000,000.00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803,436.77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800,803,436.77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47,156,563.23</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-213,594.57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-5,324,630.46</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272,218.92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5,596,849.38</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58,624.35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272,218.92</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法定代表人：王经文        </w:t>
      </w:r>
      <w:r>
        <w:rPr>
          <w:spacing w:val="95"/>
        </w:rPr>
        <w:t> </w:t>
      </w:r>
      <w:r>
        <w:rPr>
          <w:rFonts w:ascii="宋体" w:hAnsi="宋体" w:cs="宋体" w:eastAsia="宋体" w:hint="default"/>
          <w:spacing w:val="95"/>
        </w:rPr>
      </w:r>
      <w:r>
        <w:rPr/>
        <w:t>主管会计工作负责人：余河会计机构负责人：余河</w:t>
      </w:r>
      <w:r>
        <w:rPr>
          <w:rFonts w:ascii="宋体" w:hAnsi="宋体" w:cs="宋体" w:eastAsia="宋体" w:hint="default"/>
          <w:b/>
          <w:bCs/>
          <w:color w:val="FF0000"/>
          <w:w w:val="99"/>
        </w:rPr>
        <w:t> </w:t>
      </w:r>
      <w:r>
        <w:rPr>
          <w:rFonts w:ascii="宋体" w:hAnsi="宋体" w:cs="宋体" w:eastAsia="宋体" w:hint="default"/>
        </w:rPr>
      </w:r>
    </w:p>
    <w:p>
      <w:pPr>
        <w:pStyle w:val="Heading2"/>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60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649"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42"/>
          <w:footerReference w:type="default" r:id="rId43"/>
          <w:pgSz w:w="16840" w:h="11910" w:orient="landscape"/>
          <w:pgMar w:header="882" w:footer="1195" w:top="1120" w:bottom="1380" w:left="1300" w:right="1220"/>
          <w:pgNumType w:start="94"/>
          <w:cols w:num="2" w:equalWidth="0">
            <w:col w:w="8309" w:space="40"/>
            <w:col w:w="59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527"/>
        <w:gridCol w:w="1001"/>
        <w:gridCol w:w="386"/>
        <w:gridCol w:w="386"/>
        <w:gridCol w:w="384"/>
        <w:gridCol w:w="1244"/>
        <w:gridCol w:w="994"/>
        <w:gridCol w:w="1133"/>
        <w:gridCol w:w="778"/>
        <w:gridCol w:w="924"/>
        <w:gridCol w:w="566"/>
        <w:gridCol w:w="850"/>
        <w:gridCol w:w="569"/>
        <w:gridCol w:w="1162"/>
        <w:gridCol w:w="821"/>
        <w:gridCol w:w="1366"/>
      </w:tblGrid>
      <w:tr>
        <w:trPr>
          <w:trHeight w:val="250"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57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563"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2"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1527" w:type="dxa"/>
            <w:vMerge/>
            <w:tcBorders>
              <w:left w:val="single" w:sz="4" w:space="0" w:color="000000"/>
              <w:right w:val="single" w:sz="4" w:space="0" w:color="000000"/>
            </w:tcBorders>
          </w:tcPr>
          <w:p>
            <w:pPr/>
          </w:p>
        </w:tc>
        <w:tc>
          <w:tcPr>
            <w:tcW w:w="1037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0"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136" w:right="42"/>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588" w:right="134" w:hanging="449"/>
              <w:jc w:val="left"/>
              <w:rPr>
                <w:rFonts w:ascii="宋体" w:hAnsi="宋体" w:cs="宋体" w:eastAsia="宋体" w:hint="default"/>
                <w:sz w:val="18"/>
                <w:szCs w:val="18"/>
              </w:rPr>
            </w:pPr>
            <w:r>
              <w:rPr>
                <w:rFonts w:ascii="宋体" w:hAnsi="宋体" w:cs="宋体" w:eastAsia="宋体" w:hint="default"/>
                <w:sz w:val="18"/>
                <w:szCs w:val="18"/>
              </w:rPr>
              <w:t>所有者权益合 计</w:t>
            </w:r>
            <w:r>
              <w:rPr>
                <w:rFonts w:ascii="宋体" w:hAnsi="宋体" w:cs="宋体" w:eastAsia="宋体" w:hint="default"/>
                <w:sz w:val="18"/>
                <w:szCs w:val="18"/>
              </w:rPr>
              <w:t> </w:t>
            </w:r>
          </w:p>
        </w:tc>
      </w:tr>
      <w:tr>
        <w:trPr>
          <w:trHeight w:val="490" w:hRule="exact"/>
        </w:trPr>
        <w:tc>
          <w:tcPr>
            <w:tcW w:w="1527" w:type="dxa"/>
            <w:vMerge/>
            <w:tcBorders>
              <w:left w:val="single" w:sz="4" w:space="0" w:color="000000"/>
              <w:right w:val="single" w:sz="4" w:space="0" w:color="000000"/>
            </w:tcBorders>
          </w:tcPr>
          <w:p>
            <w:pPr/>
          </w:p>
        </w:tc>
        <w:tc>
          <w:tcPr>
            <w:tcW w:w="10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136" w:right="42"/>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11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2" w:right="0"/>
              <w:jc w:val="center"/>
              <w:rPr>
                <w:rFonts w:ascii="宋体" w:hAnsi="宋体" w:cs="宋体" w:eastAsia="宋体" w:hint="default"/>
                <w:sz w:val="18"/>
                <w:szCs w:val="18"/>
              </w:rPr>
            </w:pPr>
            <w:r>
              <w:rPr>
                <w:rFonts w:ascii="宋体" w:hAnsi="宋体" w:cs="宋体" w:eastAsia="宋体" w:hint="default"/>
                <w:sz w:val="18"/>
                <w:szCs w:val="18"/>
              </w:rPr>
              <w:t>其他权益工</w:t>
            </w:r>
          </w:p>
          <w:p>
            <w:pPr>
              <w:pStyle w:val="TableParagraph"/>
              <w:spacing w:line="240" w:lineRule="auto" w:before="4"/>
              <w:ind w:left="92" w:right="0"/>
              <w:jc w:val="center"/>
              <w:rPr>
                <w:rFonts w:ascii="宋体" w:hAnsi="宋体" w:cs="宋体" w:eastAsia="宋体" w:hint="default"/>
                <w:sz w:val="18"/>
                <w:szCs w:val="18"/>
              </w:rPr>
            </w:pPr>
            <w:r>
              <w:rPr>
                <w:rFonts w:ascii="宋体" w:hAnsi="宋体" w:cs="宋体" w:eastAsia="宋体" w:hint="default"/>
                <w:sz w:val="18"/>
                <w:szCs w:val="18"/>
              </w:rPr>
              <w:t>具</w:t>
            </w:r>
            <w:r>
              <w:rPr>
                <w:rFonts w:ascii="宋体" w:hAnsi="宋体" w:cs="宋体" w:eastAsia="宋体" w:hint="default"/>
                <w:sz w:val="18"/>
                <w:szCs w:val="18"/>
              </w:rPr>
              <w:t> </w:t>
            </w:r>
          </w:p>
        </w:tc>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03" w:right="131" w:hanging="272"/>
              <w:jc w:val="left"/>
              <w:rPr>
                <w:rFonts w:ascii="宋体" w:hAnsi="宋体" w:cs="宋体" w:eastAsia="宋体" w:hint="default"/>
                <w:sz w:val="18"/>
                <w:szCs w:val="18"/>
              </w:rPr>
            </w:pPr>
            <w:r>
              <w:rPr>
                <w:rFonts w:ascii="宋体" w:hAnsi="宋体" w:cs="宋体" w:eastAsia="宋体" w:hint="default"/>
                <w:sz w:val="18"/>
                <w:szCs w:val="18"/>
              </w:rPr>
              <w:t>减：库存 股</w:t>
            </w:r>
            <w:r>
              <w:rPr>
                <w:rFonts w:ascii="宋体" w:hAnsi="宋体" w:cs="宋体" w:eastAsia="宋体" w:hint="default"/>
                <w:sz w:val="18"/>
                <w:szCs w:val="18"/>
              </w:rPr>
              <w:t> </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70"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93" w:right="113" w:hanging="181"/>
              <w:jc w:val="left"/>
              <w:rPr>
                <w:rFonts w:ascii="宋体" w:hAnsi="宋体" w:cs="宋体" w:eastAsia="宋体" w:hint="default"/>
                <w:sz w:val="18"/>
                <w:szCs w:val="18"/>
              </w:rPr>
            </w:pPr>
            <w:r>
              <w:rPr>
                <w:rFonts w:ascii="宋体" w:hAnsi="宋体" w:cs="宋体" w:eastAsia="宋体" w:hint="default"/>
                <w:sz w:val="18"/>
                <w:szCs w:val="18"/>
              </w:rPr>
              <w:t>专项储 备</w:t>
            </w:r>
            <w:r>
              <w:rPr>
                <w:rFonts w:ascii="宋体" w:hAnsi="宋体" w:cs="宋体" w:eastAsia="宋体" w:hint="default"/>
                <w:sz w:val="18"/>
                <w:szCs w:val="18"/>
              </w:rPr>
              <w:t> </w:t>
            </w: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367" w:right="185" w:hanging="180"/>
              <w:jc w:val="left"/>
              <w:rPr>
                <w:rFonts w:ascii="宋体" w:hAnsi="宋体" w:cs="宋体" w:eastAsia="宋体" w:hint="default"/>
                <w:sz w:val="18"/>
                <w:szCs w:val="18"/>
              </w:rPr>
            </w:pPr>
            <w:r>
              <w:rPr>
                <w:rFonts w:ascii="宋体" w:hAnsi="宋体" w:cs="宋体" w:eastAsia="宋体" w:hint="default"/>
                <w:sz w:val="18"/>
                <w:szCs w:val="18"/>
              </w:rPr>
              <w:t>盈余公 积</w:t>
            </w:r>
            <w:r>
              <w:rPr>
                <w:rFonts w:ascii="宋体" w:hAnsi="宋体" w:cs="宋体" w:eastAsia="宋体" w:hint="default"/>
                <w:sz w:val="18"/>
                <w:szCs w:val="18"/>
              </w:rPr>
              <w:t> </w:t>
            </w:r>
          </w:p>
        </w:tc>
        <w:tc>
          <w:tcPr>
            <w:tcW w:w="566" w:type="dxa"/>
            <w:vMerge w:val="restart"/>
            <w:tcBorders>
              <w:top w:val="single" w:sz="4" w:space="0" w:color="000000"/>
              <w:left w:val="single" w:sz="4" w:space="0" w:color="000000"/>
              <w:right w:val="single" w:sz="4" w:space="0" w:color="000000"/>
            </w:tcBorders>
          </w:tcPr>
          <w:p>
            <w:pPr>
              <w:pStyle w:val="TableParagraph"/>
              <w:spacing w:line="213" w:lineRule="exact"/>
              <w:ind w:right="0"/>
              <w:jc w:val="center"/>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87" w:right="97"/>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239" w:right="146" w:hanging="89"/>
              <w:jc w:val="left"/>
              <w:rPr>
                <w:rFonts w:ascii="宋体" w:hAnsi="宋体" w:cs="宋体" w:eastAsia="宋体" w:hint="default"/>
                <w:sz w:val="18"/>
                <w:szCs w:val="18"/>
              </w:rPr>
            </w:pPr>
            <w:r>
              <w:rPr>
                <w:rFonts w:ascii="宋体" w:hAnsi="宋体" w:cs="宋体" w:eastAsia="宋体" w:hint="default"/>
                <w:sz w:val="18"/>
                <w:szCs w:val="18"/>
              </w:rPr>
              <w:t>未分配 利润</w:t>
            </w:r>
            <w:r>
              <w:rPr>
                <w:rFonts w:ascii="宋体" w:hAnsi="宋体" w:cs="宋体" w:eastAsia="宋体" w:hint="default"/>
                <w:sz w:val="18"/>
                <w:szCs w:val="18"/>
              </w:rPr>
              <w:t> </w:t>
            </w: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92" w:right="95"/>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1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399"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21"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961" w:hRule="exact"/>
        </w:trPr>
        <w:tc>
          <w:tcPr>
            <w:tcW w:w="1527" w:type="dxa"/>
            <w:vMerge/>
            <w:tcBorders>
              <w:left w:val="single" w:sz="4" w:space="0" w:color="000000"/>
              <w:bottom w:val="single" w:sz="4" w:space="0" w:color="000000"/>
              <w:right w:val="single" w:sz="4" w:space="0" w:color="000000"/>
            </w:tcBorders>
          </w:tcPr>
          <w:p>
            <w:pPr/>
          </w:p>
        </w:tc>
        <w:tc>
          <w:tcPr>
            <w:tcW w:w="1001" w:type="dxa"/>
            <w:vMerge/>
            <w:tcBorders>
              <w:left w:val="single" w:sz="4" w:space="0" w:color="000000"/>
              <w:bottom w:val="single" w:sz="4" w:space="0" w:color="000000"/>
              <w:right w:val="single" w:sz="4" w:space="0" w:color="000000"/>
            </w:tcBorders>
          </w:tcPr>
          <w:p>
            <w:pP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92"/>
              <w:ind w:left="103" w:right="1"/>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03" w:right="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24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1162"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1,785,5</w:t>
            </w:r>
          </w:p>
          <w:p>
            <w:pPr>
              <w:pStyle w:val="TableParagraph"/>
              <w:spacing w:line="272" w:lineRule="exact"/>
              <w:ind w:right="96"/>
              <w:jc w:val="right"/>
              <w:rPr>
                <w:rFonts w:ascii="宋体" w:hAnsi="宋体" w:cs="宋体" w:eastAsia="宋体" w:hint="default"/>
                <w:sz w:val="21"/>
                <w:szCs w:val="21"/>
              </w:rPr>
            </w:pPr>
            <w:r>
              <w:rPr>
                <w:rFonts w:ascii="宋体"/>
                <w:spacing w:val="-1"/>
                <w:sz w:val="21"/>
              </w:rPr>
              <w:t>62,574.</w:t>
            </w:r>
          </w:p>
          <w:p>
            <w:pPr>
              <w:pStyle w:val="TableParagraph"/>
              <w:spacing w:line="273" w:lineRule="exact"/>
              <w:ind w:right="8"/>
              <w:jc w:val="right"/>
              <w:rPr>
                <w:rFonts w:ascii="宋体" w:hAnsi="宋体" w:cs="宋体" w:eastAsia="宋体" w:hint="default"/>
                <w:sz w:val="18"/>
                <w:szCs w:val="18"/>
              </w:rPr>
            </w:pPr>
            <w:r>
              <w:rPr>
                <w:rFonts w:ascii="宋体"/>
                <w:sz w:val="21"/>
              </w:rPr>
              <w:t>98</w:t>
            </w: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131,516,4</w:t>
            </w:r>
          </w:p>
          <w:p>
            <w:pPr>
              <w:pStyle w:val="TableParagraph"/>
              <w:spacing w:line="274" w:lineRule="exact"/>
              <w:ind w:left="607" w:right="0"/>
              <w:jc w:val="left"/>
              <w:rPr>
                <w:rFonts w:ascii="宋体" w:hAnsi="宋体" w:cs="宋体" w:eastAsia="宋体" w:hint="default"/>
                <w:sz w:val="18"/>
                <w:szCs w:val="18"/>
              </w:rPr>
            </w:pPr>
            <w:r>
              <w:rPr>
                <w:rFonts w:ascii="宋体"/>
                <w:sz w:val="21"/>
              </w:rPr>
              <w:t>18.80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643,647</w:t>
            </w:r>
          </w:p>
          <w:p>
            <w:pPr>
              <w:pStyle w:val="TableParagraph"/>
              <w:spacing w:line="274" w:lineRule="exact"/>
              <w:ind w:left="146" w:right="0"/>
              <w:jc w:val="left"/>
              <w:rPr>
                <w:rFonts w:ascii="宋体" w:hAnsi="宋体" w:cs="宋体" w:eastAsia="宋体" w:hint="default"/>
                <w:sz w:val="18"/>
                <w:szCs w:val="18"/>
              </w:rPr>
            </w:pPr>
            <w:r>
              <w:rPr>
                <w:rFonts w:ascii="宋体"/>
                <w:sz w:val="21"/>
              </w:rPr>
              <w:t>,291.29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-78,507.</w:t>
            </w:r>
          </w:p>
          <w:p>
            <w:pPr>
              <w:pStyle w:val="TableParagraph"/>
              <w:spacing w:line="274" w:lineRule="exact"/>
              <w:ind w:right="11"/>
              <w:jc w:val="right"/>
              <w:rPr>
                <w:rFonts w:ascii="宋体" w:hAnsi="宋体" w:cs="宋体" w:eastAsia="宋体" w:hint="default"/>
                <w:sz w:val="18"/>
                <w:szCs w:val="18"/>
              </w:rPr>
            </w:pPr>
            <w:r>
              <w:rPr>
                <w:rFonts w:ascii="宋体"/>
                <w:sz w:val="21"/>
              </w:rPr>
              <w:t>27</w:t>
            </w: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0" w:right="0"/>
              <w:jc w:val="left"/>
              <w:rPr>
                <w:rFonts w:ascii="宋体" w:hAnsi="宋体" w:cs="宋体" w:eastAsia="宋体" w:hint="default"/>
                <w:sz w:val="18"/>
                <w:szCs w:val="18"/>
              </w:rPr>
            </w:pPr>
            <w:r>
              <w:rPr>
                <w:rFonts w:ascii="宋体"/>
                <w:sz w:val="18"/>
              </w:rPr>
              <w:t>201,963</w:t>
            </w:r>
          </w:p>
          <w:p>
            <w:pPr>
              <w:pStyle w:val="TableParagraph"/>
              <w:spacing w:line="240" w:lineRule="auto"/>
              <w:ind w:left="180" w:right="0"/>
              <w:jc w:val="left"/>
              <w:rPr>
                <w:rFonts w:ascii="宋体" w:hAnsi="宋体" w:cs="宋体" w:eastAsia="宋体" w:hint="default"/>
                <w:sz w:val="18"/>
                <w:szCs w:val="18"/>
              </w:rPr>
            </w:pPr>
            <w:r>
              <w:rPr>
                <w:rFonts w:ascii="宋体"/>
                <w:sz w:val="18"/>
              </w:rPr>
              <w:t>,316.90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1,908,</w:t>
            </w:r>
          </w:p>
          <w:p>
            <w:pPr>
              <w:pStyle w:val="TableParagraph"/>
              <w:spacing w:line="272" w:lineRule="exact"/>
              <w:ind w:left="107" w:right="0"/>
              <w:jc w:val="left"/>
              <w:rPr>
                <w:rFonts w:ascii="宋体" w:hAnsi="宋体" w:cs="宋体" w:eastAsia="宋体" w:hint="default"/>
                <w:sz w:val="21"/>
                <w:szCs w:val="21"/>
              </w:rPr>
            </w:pPr>
            <w:r>
              <w:rPr>
                <w:rFonts w:ascii="宋体"/>
                <w:sz w:val="21"/>
              </w:rPr>
              <w:t>929,69</w:t>
            </w:r>
          </w:p>
          <w:p>
            <w:pPr>
              <w:pStyle w:val="TableParagraph"/>
              <w:spacing w:line="273" w:lineRule="exact"/>
              <w:ind w:left="319" w:right="0"/>
              <w:jc w:val="left"/>
              <w:rPr>
                <w:rFonts w:ascii="宋体" w:hAnsi="宋体" w:cs="宋体" w:eastAsia="宋体" w:hint="default"/>
                <w:sz w:val="18"/>
                <w:szCs w:val="18"/>
              </w:rPr>
            </w:pPr>
            <w:r>
              <w:rPr>
                <w:rFonts w:ascii="宋体"/>
                <w:sz w:val="21"/>
              </w:rPr>
              <w:t>2.99</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sz w:val="21"/>
              </w:rPr>
              <w:t>3,384,246</w:t>
            </w:r>
          </w:p>
          <w:p>
            <w:pPr>
              <w:pStyle w:val="TableParagraph"/>
              <w:spacing w:line="274" w:lineRule="exact"/>
              <w:ind w:left="317" w:right="0"/>
              <w:jc w:val="left"/>
              <w:rPr>
                <w:rFonts w:ascii="宋体" w:hAnsi="宋体" w:cs="宋体" w:eastAsia="宋体" w:hint="default"/>
                <w:sz w:val="18"/>
                <w:szCs w:val="18"/>
              </w:rPr>
            </w:pPr>
            <w:r>
              <w:rPr>
                <w:rFonts w:ascii="宋体"/>
                <w:sz w:val="21"/>
              </w:rPr>
              <w:t>,205.11</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3,384,246,20</w:t>
            </w:r>
          </w:p>
          <w:p>
            <w:pPr>
              <w:pStyle w:val="TableParagraph"/>
              <w:spacing w:line="240" w:lineRule="auto"/>
              <w:ind w:left="895" w:right="0"/>
              <w:jc w:val="left"/>
              <w:rPr>
                <w:rFonts w:ascii="宋体" w:hAnsi="宋体" w:cs="宋体" w:eastAsia="宋体" w:hint="default"/>
                <w:sz w:val="18"/>
                <w:szCs w:val="18"/>
              </w:rPr>
            </w:pPr>
            <w:r>
              <w:rPr>
                <w:rFonts w:ascii="宋体"/>
                <w:sz w:val="18"/>
              </w:rPr>
              <w:t>5.11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更</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同一控制下企业</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合并</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1,785,5</w:t>
            </w:r>
          </w:p>
          <w:p>
            <w:pPr>
              <w:pStyle w:val="TableParagraph"/>
              <w:spacing w:line="272" w:lineRule="exact"/>
              <w:ind w:right="96"/>
              <w:jc w:val="right"/>
              <w:rPr>
                <w:rFonts w:ascii="宋体" w:hAnsi="宋体" w:cs="宋体" w:eastAsia="宋体" w:hint="default"/>
                <w:sz w:val="21"/>
                <w:szCs w:val="21"/>
              </w:rPr>
            </w:pPr>
            <w:r>
              <w:rPr>
                <w:rFonts w:ascii="宋体"/>
                <w:spacing w:val="-1"/>
                <w:sz w:val="21"/>
              </w:rPr>
              <w:t>62,574.</w:t>
            </w:r>
          </w:p>
          <w:p>
            <w:pPr>
              <w:pStyle w:val="TableParagraph"/>
              <w:spacing w:line="273" w:lineRule="exact"/>
              <w:ind w:right="8"/>
              <w:jc w:val="right"/>
              <w:rPr>
                <w:rFonts w:ascii="宋体" w:hAnsi="宋体" w:cs="宋体" w:eastAsia="宋体" w:hint="default"/>
                <w:sz w:val="18"/>
                <w:szCs w:val="18"/>
              </w:rPr>
            </w:pPr>
            <w:r>
              <w:rPr>
                <w:rFonts w:ascii="宋体"/>
                <w:sz w:val="21"/>
              </w:rPr>
              <w:t>98</w:t>
            </w: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131,516,4</w:t>
            </w:r>
          </w:p>
          <w:p>
            <w:pPr>
              <w:pStyle w:val="TableParagraph"/>
              <w:spacing w:line="274" w:lineRule="exact"/>
              <w:ind w:left="607" w:right="0"/>
              <w:jc w:val="left"/>
              <w:rPr>
                <w:rFonts w:ascii="宋体" w:hAnsi="宋体" w:cs="宋体" w:eastAsia="宋体" w:hint="default"/>
                <w:sz w:val="18"/>
                <w:szCs w:val="18"/>
              </w:rPr>
            </w:pPr>
            <w:r>
              <w:rPr>
                <w:rFonts w:ascii="宋体"/>
                <w:sz w:val="21"/>
              </w:rPr>
              <w:t>18.80</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643,647</w:t>
            </w:r>
          </w:p>
          <w:p>
            <w:pPr>
              <w:pStyle w:val="TableParagraph"/>
              <w:spacing w:line="274" w:lineRule="exact"/>
              <w:ind w:left="146" w:right="0"/>
              <w:jc w:val="left"/>
              <w:rPr>
                <w:rFonts w:ascii="宋体" w:hAnsi="宋体" w:cs="宋体" w:eastAsia="宋体" w:hint="default"/>
                <w:sz w:val="18"/>
                <w:szCs w:val="18"/>
              </w:rPr>
            </w:pPr>
            <w:r>
              <w:rPr>
                <w:rFonts w:ascii="宋体"/>
                <w:sz w:val="21"/>
              </w:rPr>
              <w:t>,291.29</w:t>
            </w: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-78,507.</w:t>
            </w:r>
          </w:p>
          <w:p>
            <w:pPr>
              <w:pStyle w:val="TableParagraph"/>
              <w:spacing w:line="274" w:lineRule="exact"/>
              <w:ind w:right="11"/>
              <w:jc w:val="right"/>
              <w:rPr>
                <w:rFonts w:ascii="宋体" w:hAnsi="宋体" w:cs="宋体" w:eastAsia="宋体" w:hint="default"/>
                <w:sz w:val="18"/>
                <w:szCs w:val="18"/>
              </w:rPr>
            </w:pPr>
            <w:r>
              <w:rPr>
                <w:rFonts w:ascii="宋体"/>
                <w:sz w:val="21"/>
              </w:rPr>
              <w:t>27</w:t>
            </w: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201,96</w:t>
            </w:r>
          </w:p>
          <w:p>
            <w:pPr>
              <w:pStyle w:val="TableParagraph"/>
              <w:spacing w:line="272" w:lineRule="exact"/>
              <w:ind w:left="180" w:right="0"/>
              <w:jc w:val="left"/>
              <w:rPr>
                <w:rFonts w:ascii="宋体" w:hAnsi="宋体" w:cs="宋体" w:eastAsia="宋体" w:hint="default"/>
                <w:sz w:val="21"/>
                <w:szCs w:val="21"/>
              </w:rPr>
            </w:pPr>
            <w:r>
              <w:rPr>
                <w:rFonts w:ascii="宋体"/>
                <w:sz w:val="21"/>
              </w:rPr>
              <w:t>3,316.</w:t>
            </w:r>
          </w:p>
          <w:p>
            <w:pPr>
              <w:pStyle w:val="TableParagraph"/>
              <w:spacing w:line="273" w:lineRule="exact"/>
              <w:ind w:left="600" w:right="0"/>
              <w:jc w:val="left"/>
              <w:rPr>
                <w:rFonts w:ascii="宋体" w:hAnsi="宋体" w:cs="宋体" w:eastAsia="宋体" w:hint="default"/>
                <w:sz w:val="18"/>
                <w:szCs w:val="18"/>
              </w:rPr>
            </w:pPr>
            <w:r>
              <w:rPr>
                <w:rFonts w:ascii="宋体"/>
                <w:sz w:val="21"/>
              </w:rPr>
              <w:t>90</w:t>
            </w: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1,908,</w:t>
            </w:r>
          </w:p>
          <w:p>
            <w:pPr>
              <w:pStyle w:val="TableParagraph"/>
              <w:spacing w:line="272" w:lineRule="exact"/>
              <w:ind w:left="107" w:right="0"/>
              <w:jc w:val="left"/>
              <w:rPr>
                <w:rFonts w:ascii="宋体" w:hAnsi="宋体" w:cs="宋体" w:eastAsia="宋体" w:hint="default"/>
                <w:sz w:val="21"/>
                <w:szCs w:val="21"/>
              </w:rPr>
            </w:pPr>
            <w:r>
              <w:rPr>
                <w:rFonts w:ascii="宋体"/>
                <w:sz w:val="21"/>
              </w:rPr>
              <w:t>929,69</w:t>
            </w:r>
          </w:p>
          <w:p>
            <w:pPr>
              <w:pStyle w:val="TableParagraph"/>
              <w:spacing w:line="273" w:lineRule="exact"/>
              <w:ind w:left="319" w:right="0"/>
              <w:jc w:val="left"/>
              <w:rPr>
                <w:rFonts w:ascii="宋体" w:hAnsi="宋体" w:cs="宋体" w:eastAsia="宋体" w:hint="default"/>
                <w:sz w:val="18"/>
                <w:szCs w:val="18"/>
              </w:rPr>
            </w:pPr>
            <w:r>
              <w:rPr>
                <w:rFonts w:ascii="宋体"/>
                <w:sz w:val="21"/>
              </w:rPr>
              <w:t>2.99</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sz w:val="21"/>
              </w:rPr>
              <w:t>3,384,246</w:t>
            </w:r>
          </w:p>
          <w:p>
            <w:pPr>
              <w:pStyle w:val="TableParagraph"/>
              <w:spacing w:line="274" w:lineRule="exact"/>
              <w:ind w:left="317" w:right="0"/>
              <w:jc w:val="left"/>
              <w:rPr>
                <w:rFonts w:ascii="宋体" w:hAnsi="宋体" w:cs="宋体" w:eastAsia="宋体" w:hint="default"/>
                <w:sz w:val="18"/>
                <w:szCs w:val="18"/>
              </w:rPr>
            </w:pPr>
            <w:r>
              <w:rPr>
                <w:rFonts w:ascii="宋体"/>
                <w:sz w:val="21"/>
              </w:rPr>
              <w:t>,205.11</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4" w:right="0"/>
              <w:jc w:val="left"/>
              <w:rPr>
                <w:rFonts w:ascii="宋体" w:hAnsi="宋体" w:cs="宋体" w:eastAsia="宋体" w:hint="default"/>
                <w:sz w:val="21"/>
                <w:szCs w:val="21"/>
              </w:rPr>
            </w:pPr>
            <w:r>
              <w:rPr>
                <w:rFonts w:ascii="宋体"/>
                <w:sz w:val="21"/>
              </w:rPr>
              <w:t>3,384,246,</w:t>
            </w:r>
          </w:p>
          <w:p>
            <w:pPr>
              <w:pStyle w:val="TableParagraph"/>
              <w:spacing w:line="274" w:lineRule="exact"/>
              <w:ind w:left="624" w:right="0"/>
              <w:jc w:val="left"/>
              <w:rPr>
                <w:rFonts w:ascii="宋体" w:hAnsi="宋体" w:cs="宋体" w:eastAsia="宋体" w:hint="default"/>
                <w:sz w:val="18"/>
                <w:szCs w:val="18"/>
              </w:rPr>
            </w:pPr>
            <w:r>
              <w:rPr>
                <w:rFonts w:ascii="宋体"/>
                <w:sz w:val="21"/>
              </w:rPr>
              <w:t>205.11</w:t>
            </w:r>
            <w:r>
              <w:rPr>
                <w:rFonts w:ascii="宋体"/>
                <w:sz w:val="18"/>
              </w:rPr>
              <w:t> </w:t>
            </w:r>
          </w:p>
        </w:tc>
      </w:tr>
      <w:tr>
        <w:trPr>
          <w:trHeight w:val="82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w:t>
            </w:r>
          </w:p>
          <w:p>
            <w:pPr>
              <w:pStyle w:val="TableParagraph"/>
              <w:spacing w:line="232" w:lineRule="exact" w:before="23"/>
              <w:ind w:left="103" w:right="61"/>
              <w:jc w:val="left"/>
              <w:rPr>
                <w:rFonts w:ascii="宋体" w:hAnsi="宋体" w:cs="宋体" w:eastAsia="宋体" w:hint="default"/>
                <w:sz w:val="18"/>
                <w:szCs w:val="18"/>
              </w:rPr>
            </w:pPr>
            <w:r>
              <w:rPr>
                <w:rFonts w:ascii="宋体" w:hAnsi="宋体" w:cs="宋体" w:eastAsia="宋体" w:hint="default"/>
                <w:sz w:val="18"/>
                <w:szCs w:val="18"/>
              </w:rPr>
              <w:t>动金额（减少以 “－”号填列）</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-134,939</w:t>
            </w:r>
          </w:p>
          <w:p>
            <w:pPr>
              <w:pStyle w:val="TableParagraph"/>
              <w:spacing w:line="273" w:lineRule="exact"/>
              <w:ind w:left="705" w:right="-3"/>
              <w:jc w:val="left"/>
              <w:rPr>
                <w:rFonts w:ascii="宋体" w:hAnsi="宋体" w:cs="宋体" w:eastAsia="宋体" w:hint="default"/>
                <w:sz w:val="21"/>
                <w:szCs w:val="21"/>
              </w:rPr>
            </w:pPr>
            <w:r>
              <w:rPr>
                <w:rFonts w:ascii="宋体"/>
                <w:sz w:val="21"/>
              </w:rPr>
              <w:t>.31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8,416</w:t>
            </w:r>
          </w:p>
          <w:p>
            <w:pPr>
              <w:pStyle w:val="TableParagraph"/>
              <w:spacing w:line="272" w:lineRule="exact"/>
              <w:ind w:left="139" w:right="0"/>
              <w:jc w:val="left"/>
              <w:rPr>
                <w:rFonts w:ascii="宋体" w:hAnsi="宋体" w:cs="宋体" w:eastAsia="宋体" w:hint="default"/>
                <w:sz w:val="21"/>
                <w:szCs w:val="21"/>
              </w:rPr>
            </w:pPr>
            <w:r>
              <w:rPr>
                <w:rFonts w:ascii="宋体"/>
                <w:sz w:val="21"/>
              </w:rPr>
              <w:t>,768.</w:t>
            </w:r>
          </w:p>
          <w:p>
            <w:pPr>
              <w:pStyle w:val="TableParagraph"/>
              <w:spacing w:line="274" w:lineRule="exact"/>
              <w:ind w:left="453" w:right="-3"/>
              <w:jc w:val="left"/>
              <w:rPr>
                <w:rFonts w:ascii="宋体" w:hAnsi="宋体" w:cs="宋体" w:eastAsia="宋体" w:hint="default"/>
                <w:sz w:val="21"/>
                <w:szCs w:val="21"/>
              </w:rPr>
            </w:pPr>
            <w:r>
              <w:rPr>
                <w:rFonts w:ascii="宋体"/>
                <w:sz w:val="21"/>
              </w:rPr>
              <w:t>15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-4,374</w:t>
            </w:r>
          </w:p>
          <w:p>
            <w:pPr>
              <w:pStyle w:val="TableParagraph"/>
              <w:spacing w:line="240" w:lineRule="auto"/>
              <w:ind w:left="213" w:right="-5" w:hanging="106"/>
              <w:jc w:val="left"/>
              <w:rPr>
                <w:rFonts w:ascii="宋体" w:hAnsi="宋体" w:cs="宋体" w:eastAsia="宋体" w:hint="default"/>
                <w:sz w:val="21"/>
                <w:szCs w:val="21"/>
              </w:rPr>
            </w:pPr>
            <w:r>
              <w:rPr>
                <w:rFonts w:ascii="宋体"/>
                <w:sz w:val="21"/>
              </w:rPr>
              <w:t>,157,2</w:t>
            </w:r>
            <w:r>
              <w:rPr>
                <w:rFonts w:ascii="宋体"/>
                <w:spacing w:val="-102"/>
                <w:sz w:val="21"/>
              </w:rPr>
              <w:t> </w:t>
            </w:r>
            <w:r>
              <w:rPr>
                <w:rFonts w:ascii="宋体"/>
                <w:sz w:val="21"/>
              </w:rPr>
              <w:t>99.88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sz w:val="21"/>
              </w:rPr>
              <w:t>-4,365,87</w:t>
            </w:r>
          </w:p>
          <w:p>
            <w:pPr>
              <w:pStyle w:val="TableParagraph"/>
              <w:spacing w:line="273" w:lineRule="exact"/>
              <w:ind w:left="211" w:right="0"/>
              <w:jc w:val="left"/>
              <w:rPr>
                <w:rFonts w:ascii="宋体" w:hAnsi="宋体" w:cs="宋体" w:eastAsia="宋体" w:hint="default"/>
                <w:sz w:val="18"/>
                <w:szCs w:val="18"/>
              </w:rPr>
            </w:pPr>
            <w:r>
              <w:rPr>
                <w:rFonts w:ascii="宋体"/>
                <w:sz w:val="21"/>
              </w:rPr>
              <w:t>5,471.04</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12,42</w:t>
            </w:r>
          </w:p>
          <w:p>
            <w:pPr>
              <w:pStyle w:val="TableParagraph"/>
              <w:spacing w:line="272" w:lineRule="exact"/>
              <w:ind w:left="184" w:right="0"/>
              <w:jc w:val="left"/>
              <w:rPr>
                <w:rFonts w:ascii="宋体" w:hAnsi="宋体" w:cs="宋体" w:eastAsia="宋体" w:hint="default"/>
                <w:sz w:val="21"/>
                <w:szCs w:val="21"/>
              </w:rPr>
            </w:pPr>
            <w:r>
              <w:rPr>
                <w:rFonts w:ascii="宋体"/>
                <w:sz w:val="21"/>
              </w:rPr>
              <w:t>3,686</w:t>
            </w:r>
          </w:p>
          <w:p>
            <w:pPr>
              <w:pStyle w:val="TableParagraph"/>
              <w:spacing w:line="274" w:lineRule="exact"/>
              <w:ind w:left="396" w:right="0"/>
              <w:jc w:val="left"/>
              <w:rPr>
                <w:rFonts w:ascii="宋体" w:hAnsi="宋体" w:cs="宋体" w:eastAsia="宋体" w:hint="default"/>
                <w:sz w:val="18"/>
                <w:szCs w:val="18"/>
              </w:rPr>
            </w:pPr>
            <w:r>
              <w:rPr>
                <w:rFonts w:ascii="宋体"/>
                <w:sz w:val="21"/>
              </w:rPr>
              <w:t>.92</w:t>
            </w: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-4,353,451,7</w:t>
            </w:r>
          </w:p>
          <w:p>
            <w:pPr>
              <w:pStyle w:val="TableParagraph"/>
              <w:spacing w:line="234" w:lineRule="exact"/>
              <w:ind w:left="804" w:right="0"/>
              <w:jc w:val="left"/>
              <w:rPr>
                <w:rFonts w:ascii="宋体" w:hAnsi="宋体" w:cs="宋体" w:eastAsia="宋体" w:hint="default"/>
                <w:sz w:val="18"/>
                <w:szCs w:val="18"/>
              </w:rPr>
            </w:pPr>
            <w:r>
              <w:rPr>
                <w:rFonts w:ascii="宋体"/>
                <w:sz w:val="18"/>
              </w:rPr>
              <w:t>84.12 </w:t>
            </w:r>
          </w:p>
        </w:tc>
      </w:tr>
      <w:tr>
        <w:trPr>
          <w:trHeight w:val="829"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总额</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-134,939</w:t>
            </w:r>
          </w:p>
          <w:p>
            <w:pPr>
              <w:pStyle w:val="TableParagraph"/>
              <w:spacing w:line="274" w:lineRule="exact"/>
              <w:ind w:left="705" w:right="-3"/>
              <w:jc w:val="left"/>
              <w:rPr>
                <w:rFonts w:ascii="宋体" w:hAnsi="宋体" w:cs="宋体" w:eastAsia="宋体" w:hint="default"/>
                <w:sz w:val="21"/>
                <w:szCs w:val="21"/>
              </w:rPr>
            </w:pPr>
            <w:r>
              <w:rPr>
                <w:rFonts w:ascii="宋体"/>
                <w:sz w:val="21"/>
              </w:rPr>
              <w:t>.31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-4,374</w:t>
            </w:r>
          </w:p>
          <w:p>
            <w:pPr>
              <w:pStyle w:val="TableParagraph"/>
              <w:spacing w:line="272" w:lineRule="exact" w:before="27"/>
              <w:ind w:left="213" w:right="-5" w:hanging="106"/>
              <w:jc w:val="left"/>
              <w:rPr>
                <w:rFonts w:ascii="宋体" w:hAnsi="宋体" w:cs="宋体" w:eastAsia="宋体" w:hint="default"/>
                <w:sz w:val="21"/>
                <w:szCs w:val="21"/>
              </w:rPr>
            </w:pPr>
            <w:r>
              <w:rPr>
                <w:rFonts w:ascii="宋体"/>
                <w:sz w:val="21"/>
              </w:rPr>
              <w:t>,157,2</w:t>
            </w:r>
            <w:r>
              <w:rPr>
                <w:rFonts w:ascii="宋体"/>
                <w:spacing w:val="-102"/>
                <w:sz w:val="21"/>
              </w:rPr>
              <w:t> </w:t>
            </w:r>
            <w:r>
              <w:rPr>
                <w:rFonts w:ascii="宋体"/>
                <w:sz w:val="21"/>
              </w:rPr>
              <w:t>99.88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sz w:val="21"/>
              </w:rPr>
              <w:t>-4,374,29</w:t>
            </w:r>
          </w:p>
          <w:p>
            <w:pPr>
              <w:pStyle w:val="TableParagraph"/>
              <w:spacing w:line="274" w:lineRule="exact"/>
              <w:ind w:left="211" w:right="0"/>
              <w:jc w:val="left"/>
              <w:rPr>
                <w:rFonts w:ascii="宋体" w:hAnsi="宋体" w:cs="宋体" w:eastAsia="宋体" w:hint="default"/>
                <w:sz w:val="18"/>
                <w:szCs w:val="18"/>
              </w:rPr>
            </w:pPr>
            <w:r>
              <w:rPr>
                <w:rFonts w:ascii="宋体"/>
                <w:sz w:val="21"/>
              </w:rPr>
              <w:t>2,239.19</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423,6</w:t>
            </w:r>
          </w:p>
          <w:p>
            <w:pPr>
              <w:pStyle w:val="TableParagraph"/>
              <w:spacing w:line="274" w:lineRule="exact"/>
              <w:ind w:left="184" w:right="0"/>
              <w:jc w:val="left"/>
              <w:rPr>
                <w:rFonts w:ascii="宋体" w:hAnsi="宋体" w:cs="宋体" w:eastAsia="宋体" w:hint="default"/>
                <w:sz w:val="18"/>
                <w:szCs w:val="18"/>
              </w:rPr>
            </w:pPr>
            <w:r>
              <w:rPr>
                <w:rFonts w:ascii="宋体"/>
                <w:sz w:val="21"/>
              </w:rPr>
              <w:t>86.92</w:t>
            </w: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5" w:right="0"/>
              <w:jc w:val="left"/>
              <w:rPr>
                <w:rFonts w:ascii="宋体" w:hAnsi="宋体" w:cs="宋体" w:eastAsia="宋体" w:hint="default"/>
                <w:sz w:val="18"/>
                <w:szCs w:val="18"/>
              </w:rPr>
            </w:pPr>
            <w:r>
              <w:rPr>
                <w:rFonts w:ascii="宋体"/>
                <w:sz w:val="18"/>
              </w:rPr>
              <w:t>-4,373,868,5</w:t>
            </w:r>
          </w:p>
          <w:p>
            <w:pPr>
              <w:pStyle w:val="TableParagraph"/>
              <w:spacing w:line="240" w:lineRule="auto"/>
              <w:ind w:left="804" w:right="0"/>
              <w:jc w:val="left"/>
              <w:rPr>
                <w:rFonts w:ascii="宋体" w:hAnsi="宋体" w:cs="宋体" w:eastAsia="宋体" w:hint="default"/>
                <w:sz w:val="18"/>
                <w:szCs w:val="18"/>
              </w:rPr>
            </w:pPr>
            <w:r>
              <w:rPr>
                <w:rFonts w:ascii="宋体"/>
                <w:sz w:val="18"/>
              </w:rPr>
              <w:t>52.27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入和减少资本</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12,000</w:t>
            </w:r>
          </w:p>
          <w:p>
            <w:pPr>
              <w:pStyle w:val="TableParagraph"/>
              <w:spacing w:line="233" w:lineRule="exact"/>
              <w:ind w:right="98"/>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8"/>
              <w:jc w:val="right"/>
              <w:rPr>
                <w:rFonts w:ascii="宋体" w:hAnsi="宋体" w:cs="宋体" w:eastAsia="宋体" w:hint="default"/>
                <w:sz w:val="18"/>
                <w:szCs w:val="18"/>
              </w:rPr>
            </w:pPr>
            <w:r>
              <w:rPr>
                <w:rFonts w:ascii="宋体"/>
                <w:sz w:val="18"/>
              </w:rPr>
              <w:t>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12,000,000.0</w:t>
            </w:r>
          </w:p>
          <w:p>
            <w:pPr>
              <w:pStyle w:val="TableParagraph"/>
              <w:spacing w:line="234" w:lineRule="exact"/>
              <w:ind w:right="8"/>
              <w:jc w:val="right"/>
              <w:rPr>
                <w:rFonts w:ascii="宋体" w:hAnsi="宋体" w:cs="宋体" w:eastAsia="宋体" w:hint="default"/>
                <w:sz w:val="18"/>
                <w:szCs w:val="18"/>
              </w:rPr>
            </w:pPr>
            <w:r>
              <w:rPr>
                <w:rFonts w:ascii="宋体"/>
                <w:sz w:val="18"/>
              </w:rPr>
              <w:t>0 </w:t>
            </w:r>
          </w:p>
        </w:tc>
      </w:tr>
    </w:tbl>
    <w:p>
      <w:pPr>
        <w:spacing w:after="0" w:line="234" w:lineRule="exact"/>
        <w:jc w:val="right"/>
        <w:rPr>
          <w:rFonts w:ascii="宋体" w:hAnsi="宋体" w:cs="宋体" w:eastAsia="宋体" w:hint="default"/>
          <w:sz w:val="18"/>
          <w:szCs w:val="18"/>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1001"/>
        <w:gridCol w:w="386"/>
        <w:gridCol w:w="386"/>
        <w:gridCol w:w="384"/>
        <w:gridCol w:w="1244"/>
        <w:gridCol w:w="994"/>
        <w:gridCol w:w="1133"/>
        <w:gridCol w:w="778"/>
        <w:gridCol w:w="924"/>
        <w:gridCol w:w="566"/>
        <w:gridCol w:w="850"/>
        <w:gridCol w:w="569"/>
        <w:gridCol w:w="1162"/>
        <w:gridCol w:w="821"/>
        <w:gridCol w:w="1366"/>
      </w:tblGrid>
      <w:tr>
        <w:trPr>
          <w:trHeight w:val="711"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．所有者投入的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普通股</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12,000</w:t>
            </w:r>
          </w:p>
          <w:p>
            <w:pPr>
              <w:pStyle w:val="TableParagraph"/>
              <w:spacing w:line="233" w:lineRule="exact"/>
              <w:ind w:right="98"/>
              <w:jc w:val="right"/>
              <w:rPr>
                <w:rFonts w:ascii="宋体" w:hAnsi="宋体" w:cs="宋体" w:eastAsia="宋体" w:hint="default"/>
                <w:sz w:val="18"/>
                <w:szCs w:val="18"/>
              </w:rPr>
            </w:pPr>
            <w:r>
              <w:rPr>
                <w:rFonts w:ascii="宋体"/>
                <w:spacing w:val="-1"/>
                <w:sz w:val="18"/>
              </w:rPr>
              <w:t>,000.0</w:t>
            </w:r>
          </w:p>
          <w:p>
            <w:pPr>
              <w:pStyle w:val="TableParagraph"/>
              <w:spacing w:line="234" w:lineRule="exact"/>
              <w:ind w:right="8"/>
              <w:jc w:val="right"/>
              <w:rPr>
                <w:rFonts w:ascii="宋体" w:hAnsi="宋体" w:cs="宋体" w:eastAsia="宋体" w:hint="default"/>
                <w:sz w:val="18"/>
                <w:szCs w:val="18"/>
              </w:rPr>
            </w:pPr>
            <w:r>
              <w:rPr>
                <w:rFonts w:ascii="宋体"/>
                <w:sz w:val="18"/>
              </w:rPr>
              <w:t>0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8"/>
              <w:jc w:val="right"/>
              <w:rPr>
                <w:rFonts w:ascii="宋体" w:hAnsi="宋体" w:cs="宋体" w:eastAsia="宋体" w:hint="default"/>
                <w:sz w:val="18"/>
                <w:szCs w:val="18"/>
              </w:rPr>
            </w:pPr>
            <w:r>
              <w:rPr>
                <w:rFonts w:ascii="宋体"/>
                <w:spacing w:val="-1"/>
                <w:sz w:val="18"/>
              </w:rPr>
              <w:t>12,000,000.0</w:t>
            </w:r>
          </w:p>
          <w:p>
            <w:pPr>
              <w:pStyle w:val="TableParagraph"/>
              <w:spacing w:line="234" w:lineRule="exact"/>
              <w:ind w:right="8"/>
              <w:jc w:val="right"/>
              <w:rPr>
                <w:rFonts w:ascii="宋体" w:hAnsi="宋体" w:cs="宋体" w:eastAsia="宋体" w:hint="default"/>
                <w:sz w:val="18"/>
                <w:szCs w:val="18"/>
              </w:rPr>
            </w:pPr>
            <w:r>
              <w:rPr>
                <w:rFonts w:ascii="宋体"/>
                <w:sz w:val="18"/>
              </w:rPr>
              <w:t>0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．其他权益工具</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持有者投入资本</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．股份支付计入</w:t>
            </w:r>
          </w:p>
          <w:p>
            <w:pPr>
              <w:pStyle w:val="TableParagraph"/>
              <w:spacing w:line="232" w:lineRule="exact" w:before="24"/>
              <w:ind w:left="103" w:right="153"/>
              <w:jc w:val="left"/>
              <w:rPr>
                <w:rFonts w:ascii="宋体" w:hAnsi="宋体" w:cs="宋体" w:eastAsia="宋体" w:hint="default"/>
                <w:sz w:val="18"/>
                <w:szCs w:val="18"/>
              </w:rPr>
            </w:pPr>
            <w:r>
              <w:rPr>
                <w:rFonts w:ascii="宋体" w:hAnsi="宋体" w:cs="宋体" w:eastAsia="宋体" w:hint="default"/>
                <w:sz w:val="18"/>
                <w:szCs w:val="18"/>
              </w:rPr>
              <w:t>所有者权益的金 额</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．提取盈余公积</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．提取一般风险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准备</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．对所有者（或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股东）的分配</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益内部结转</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1</w:t>
            </w:r>
            <w:r>
              <w:rPr>
                <w:rFonts w:ascii="宋体" w:hAnsi="宋体" w:cs="宋体" w:eastAsia="宋体" w:hint="default"/>
                <w:spacing w:val="-5"/>
                <w:sz w:val="18"/>
                <w:szCs w:val="18"/>
              </w:rPr>
              <w:t>．资本公积转增</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2</w:t>
            </w:r>
            <w:r>
              <w:rPr>
                <w:rFonts w:ascii="宋体" w:hAnsi="宋体" w:cs="宋体" w:eastAsia="宋体" w:hint="default"/>
                <w:spacing w:val="-5"/>
                <w:sz w:val="18"/>
                <w:szCs w:val="18"/>
              </w:rPr>
              <w:t>．盈余公积转增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资本（或股本）</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3</w:t>
            </w:r>
            <w:r>
              <w:rPr>
                <w:rFonts w:ascii="宋体" w:hAnsi="宋体" w:cs="宋体" w:eastAsia="宋体" w:hint="default"/>
                <w:spacing w:val="-5"/>
                <w:sz w:val="18"/>
                <w:szCs w:val="18"/>
              </w:rPr>
              <w:t>．盈余公积弥补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亏损</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4</w:t>
            </w:r>
            <w:r>
              <w:rPr>
                <w:rFonts w:ascii="宋体" w:hAnsi="宋体" w:cs="宋体" w:eastAsia="宋体" w:hint="default"/>
                <w:spacing w:val="-5"/>
                <w:sz w:val="18"/>
                <w:szCs w:val="18"/>
              </w:rPr>
              <w:t>．设定受益计划</w:t>
            </w:r>
          </w:p>
          <w:p>
            <w:pPr>
              <w:pStyle w:val="TableParagraph"/>
              <w:spacing w:line="232" w:lineRule="exact" w:before="24"/>
              <w:ind w:left="103" w:right="153"/>
              <w:jc w:val="left"/>
              <w:rPr>
                <w:rFonts w:ascii="宋体" w:hAnsi="宋体" w:cs="宋体" w:eastAsia="宋体" w:hint="default"/>
                <w:sz w:val="21"/>
                <w:szCs w:val="21"/>
              </w:rPr>
            </w:pPr>
            <w:r>
              <w:rPr>
                <w:rFonts w:ascii="宋体" w:hAnsi="宋体" w:cs="宋体" w:eastAsia="宋体" w:hint="default"/>
                <w:sz w:val="18"/>
                <w:szCs w:val="18"/>
              </w:rPr>
              <w:t>变动额结转留存 收益</w:t>
            </w:r>
            <w:r>
              <w:rPr>
                <w:rFonts w:ascii="宋体" w:hAnsi="宋体" w:cs="宋体" w:eastAsia="宋体" w:hint="default"/>
                <w:w w:val="100"/>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5</w:t>
            </w:r>
            <w:r>
              <w:rPr>
                <w:rFonts w:ascii="宋体" w:hAnsi="宋体" w:cs="宋体" w:eastAsia="宋体" w:hint="default"/>
                <w:spacing w:val="-5"/>
                <w:sz w:val="18"/>
                <w:szCs w:val="18"/>
              </w:rPr>
              <w:t>．其他综合收益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结转留存收益</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9"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8,416</w:t>
            </w:r>
          </w:p>
          <w:p>
            <w:pPr>
              <w:pStyle w:val="TableParagraph"/>
              <w:spacing w:line="273" w:lineRule="exact"/>
              <w:ind w:left="139" w:right="0"/>
              <w:jc w:val="left"/>
              <w:rPr>
                <w:rFonts w:ascii="宋体" w:hAnsi="宋体" w:cs="宋体" w:eastAsia="宋体" w:hint="default"/>
                <w:sz w:val="21"/>
                <w:szCs w:val="21"/>
              </w:rPr>
            </w:pPr>
            <w:r>
              <w:rPr>
                <w:rFonts w:ascii="宋体"/>
                <w:sz w:val="21"/>
              </w:rPr>
              <w:t>,768.</w:t>
            </w:r>
          </w:p>
          <w:p>
            <w:pPr>
              <w:pStyle w:val="TableParagraph"/>
              <w:spacing w:line="273" w:lineRule="exact"/>
              <w:ind w:left="453" w:right="-3"/>
              <w:jc w:val="left"/>
              <w:rPr>
                <w:rFonts w:ascii="宋体" w:hAnsi="宋体" w:cs="宋体" w:eastAsia="宋体" w:hint="default"/>
                <w:sz w:val="21"/>
                <w:szCs w:val="21"/>
              </w:rPr>
            </w:pPr>
            <w:r>
              <w:rPr>
                <w:rFonts w:ascii="宋体"/>
                <w:sz w:val="21"/>
              </w:rPr>
              <w:t>15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sz w:val="21"/>
              </w:rPr>
              <w:t>8,416,768</w:t>
            </w:r>
          </w:p>
          <w:p>
            <w:pPr>
              <w:pStyle w:val="TableParagraph"/>
              <w:spacing w:line="274" w:lineRule="exact"/>
              <w:ind w:left="737" w:right="0"/>
              <w:jc w:val="left"/>
              <w:rPr>
                <w:rFonts w:ascii="宋体" w:hAnsi="宋体" w:cs="宋体" w:eastAsia="宋体" w:hint="default"/>
                <w:sz w:val="18"/>
                <w:szCs w:val="18"/>
              </w:rPr>
            </w:pPr>
            <w:r>
              <w:rPr>
                <w:rFonts w:ascii="宋体"/>
                <w:sz w:val="21"/>
              </w:rPr>
              <w:t>.15</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8,416,768.</w:t>
            </w:r>
          </w:p>
          <w:p>
            <w:pPr>
              <w:pStyle w:val="TableParagraph"/>
              <w:spacing w:line="274" w:lineRule="exact"/>
              <w:ind w:right="8"/>
              <w:jc w:val="right"/>
              <w:rPr>
                <w:rFonts w:ascii="宋体" w:hAnsi="宋体" w:cs="宋体" w:eastAsia="宋体" w:hint="default"/>
                <w:sz w:val="18"/>
                <w:szCs w:val="18"/>
              </w:rPr>
            </w:pPr>
            <w:r>
              <w:rPr>
                <w:rFonts w:ascii="宋体"/>
                <w:sz w:val="21"/>
              </w:rPr>
              <w:t>15</w:t>
            </w:r>
            <w:r>
              <w:rPr>
                <w:rFonts w:ascii="宋体"/>
                <w:sz w:val="18"/>
              </w:rPr>
              <w:t> </w:t>
            </w:r>
          </w:p>
        </w:tc>
      </w:tr>
      <w:tr>
        <w:trPr>
          <w:trHeight w:val="82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21,63</w:t>
            </w:r>
          </w:p>
          <w:p>
            <w:pPr>
              <w:pStyle w:val="TableParagraph"/>
              <w:spacing w:line="272" w:lineRule="exact"/>
              <w:ind w:left="139" w:right="0"/>
              <w:jc w:val="left"/>
              <w:rPr>
                <w:rFonts w:ascii="宋体" w:hAnsi="宋体" w:cs="宋体" w:eastAsia="宋体" w:hint="default"/>
                <w:sz w:val="21"/>
                <w:szCs w:val="21"/>
              </w:rPr>
            </w:pPr>
            <w:r>
              <w:rPr>
                <w:rFonts w:ascii="宋体"/>
                <w:sz w:val="21"/>
              </w:rPr>
              <w:t>3,831</w:t>
            </w:r>
          </w:p>
          <w:p>
            <w:pPr>
              <w:pStyle w:val="TableParagraph"/>
              <w:spacing w:line="273" w:lineRule="exact"/>
              <w:ind w:left="350" w:right="-3"/>
              <w:jc w:val="left"/>
              <w:rPr>
                <w:rFonts w:ascii="宋体" w:hAnsi="宋体" w:cs="宋体" w:eastAsia="宋体" w:hint="default"/>
                <w:sz w:val="21"/>
                <w:szCs w:val="21"/>
              </w:rPr>
            </w:pPr>
            <w:r>
              <w:rPr>
                <w:rFonts w:ascii="宋体"/>
                <w:sz w:val="21"/>
              </w:rPr>
              <w:t>.28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sz w:val="21"/>
              </w:rPr>
              <w:t>21,633,83</w:t>
            </w:r>
          </w:p>
          <w:p>
            <w:pPr>
              <w:pStyle w:val="TableParagraph"/>
              <w:spacing w:line="274" w:lineRule="exact"/>
              <w:ind w:left="631" w:right="0"/>
              <w:jc w:val="left"/>
              <w:rPr>
                <w:rFonts w:ascii="宋体" w:hAnsi="宋体" w:cs="宋体" w:eastAsia="宋体" w:hint="default"/>
                <w:sz w:val="18"/>
                <w:szCs w:val="18"/>
              </w:rPr>
            </w:pPr>
            <w:r>
              <w:rPr>
                <w:rFonts w:ascii="宋体"/>
                <w:sz w:val="21"/>
              </w:rPr>
              <w:t>1.28</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21,633,831</w:t>
            </w:r>
          </w:p>
          <w:p>
            <w:pPr>
              <w:pStyle w:val="TableParagraph"/>
              <w:spacing w:line="274" w:lineRule="exact"/>
              <w:ind w:right="8"/>
              <w:jc w:val="right"/>
              <w:rPr>
                <w:rFonts w:ascii="宋体" w:hAnsi="宋体" w:cs="宋体" w:eastAsia="宋体" w:hint="default"/>
                <w:sz w:val="18"/>
                <w:szCs w:val="18"/>
              </w:rPr>
            </w:pPr>
            <w:r>
              <w:rPr>
                <w:rFonts w:ascii="宋体"/>
                <w:spacing w:val="-1"/>
                <w:sz w:val="21"/>
              </w:rPr>
              <w:t>.28</w:t>
            </w:r>
            <w:r>
              <w:rPr>
                <w:rFonts w:ascii="宋体"/>
                <w:sz w:val="18"/>
              </w:rPr>
              <w:t> </w:t>
            </w:r>
          </w:p>
        </w:tc>
      </w:tr>
    </w:tbl>
    <w:p>
      <w:pPr>
        <w:spacing w:after="0" w:line="274"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527"/>
        <w:gridCol w:w="1001"/>
        <w:gridCol w:w="386"/>
        <w:gridCol w:w="386"/>
        <w:gridCol w:w="384"/>
        <w:gridCol w:w="1244"/>
        <w:gridCol w:w="994"/>
        <w:gridCol w:w="1133"/>
        <w:gridCol w:w="778"/>
        <w:gridCol w:w="924"/>
        <w:gridCol w:w="566"/>
        <w:gridCol w:w="850"/>
        <w:gridCol w:w="569"/>
        <w:gridCol w:w="1162"/>
        <w:gridCol w:w="821"/>
        <w:gridCol w:w="1366"/>
      </w:tblGrid>
      <w:tr>
        <w:trPr>
          <w:trHeight w:val="82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13,21</w:t>
            </w:r>
          </w:p>
          <w:p>
            <w:pPr>
              <w:pStyle w:val="TableParagraph"/>
              <w:spacing w:line="272" w:lineRule="exact"/>
              <w:ind w:left="139" w:right="0"/>
              <w:jc w:val="left"/>
              <w:rPr>
                <w:rFonts w:ascii="宋体" w:hAnsi="宋体" w:cs="宋体" w:eastAsia="宋体" w:hint="default"/>
                <w:sz w:val="21"/>
                <w:szCs w:val="21"/>
              </w:rPr>
            </w:pPr>
            <w:r>
              <w:rPr>
                <w:rFonts w:ascii="宋体"/>
                <w:sz w:val="21"/>
              </w:rPr>
              <w:t>7,063</w:t>
            </w:r>
          </w:p>
          <w:p>
            <w:pPr>
              <w:pStyle w:val="TableParagraph"/>
              <w:spacing w:line="274" w:lineRule="exact"/>
              <w:ind w:left="350" w:right="0"/>
              <w:jc w:val="left"/>
              <w:rPr>
                <w:rFonts w:ascii="宋体" w:hAnsi="宋体" w:cs="宋体" w:eastAsia="宋体" w:hint="default"/>
                <w:sz w:val="18"/>
                <w:szCs w:val="18"/>
              </w:rPr>
            </w:pPr>
            <w:r>
              <w:rPr>
                <w:rFonts w:ascii="宋体"/>
                <w:sz w:val="21"/>
              </w:rPr>
              <w:t>.13</w:t>
            </w: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sz w:val="21"/>
              </w:rPr>
              <w:t>13,217,06</w:t>
            </w:r>
          </w:p>
          <w:p>
            <w:pPr>
              <w:pStyle w:val="TableParagraph"/>
              <w:spacing w:line="273" w:lineRule="exact"/>
              <w:ind w:left="631" w:right="0"/>
              <w:jc w:val="left"/>
              <w:rPr>
                <w:rFonts w:ascii="宋体" w:hAnsi="宋体" w:cs="宋体" w:eastAsia="宋体" w:hint="default"/>
                <w:sz w:val="18"/>
                <w:szCs w:val="18"/>
              </w:rPr>
            </w:pPr>
            <w:r>
              <w:rPr>
                <w:rFonts w:ascii="宋体"/>
                <w:sz w:val="21"/>
              </w:rPr>
              <w:t>3.13</w:t>
            </w: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13,217,063</w:t>
            </w:r>
          </w:p>
          <w:p>
            <w:pPr>
              <w:pStyle w:val="TableParagraph"/>
              <w:spacing w:line="273" w:lineRule="exact"/>
              <w:ind w:right="8"/>
              <w:jc w:val="right"/>
              <w:rPr>
                <w:rFonts w:ascii="宋体" w:hAnsi="宋体" w:cs="宋体" w:eastAsia="宋体" w:hint="default"/>
                <w:sz w:val="18"/>
                <w:szCs w:val="18"/>
              </w:rPr>
            </w:pPr>
            <w:r>
              <w:rPr>
                <w:rFonts w:ascii="宋体"/>
                <w:spacing w:val="-1"/>
                <w:sz w:val="21"/>
              </w:rPr>
              <w:t>.13</w:t>
            </w:r>
            <w:r>
              <w:rPr>
                <w:rFonts w:ascii="宋体"/>
                <w:sz w:val="18"/>
              </w:rPr>
              <w:t> </w:t>
            </w:r>
          </w:p>
        </w:tc>
      </w:tr>
      <w:tr>
        <w:trPr>
          <w:trHeight w:val="245"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1,785,5</w:t>
            </w:r>
          </w:p>
          <w:p>
            <w:pPr>
              <w:pStyle w:val="TableParagraph"/>
              <w:spacing w:line="272" w:lineRule="exact"/>
              <w:ind w:left="156" w:right="0"/>
              <w:jc w:val="left"/>
              <w:rPr>
                <w:rFonts w:ascii="宋体" w:hAnsi="宋体" w:cs="宋体" w:eastAsia="宋体" w:hint="default"/>
                <w:sz w:val="21"/>
                <w:szCs w:val="21"/>
              </w:rPr>
            </w:pPr>
            <w:r>
              <w:rPr>
                <w:rFonts w:ascii="宋体"/>
                <w:sz w:val="21"/>
              </w:rPr>
              <w:t>62,574.</w:t>
            </w:r>
          </w:p>
          <w:p>
            <w:pPr>
              <w:pStyle w:val="TableParagraph"/>
              <w:spacing w:line="274" w:lineRule="exact"/>
              <w:ind w:right="-5"/>
              <w:jc w:val="right"/>
              <w:rPr>
                <w:rFonts w:ascii="宋体" w:hAnsi="宋体" w:cs="宋体" w:eastAsia="宋体" w:hint="default"/>
                <w:sz w:val="21"/>
                <w:szCs w:val="21"/>
              </w:rPr>
            </w:pPr>
            <w:r>
              <w:rPr>
                <w:rFonts w:ascii="宋体"/>
                <w:sz w:val="21"/>
              </w:rPr>
              <w:t>98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131,516,4</w:t>
            </w:r>
          </w:p>
          <w:p>
            <w:pPr>
              <w:pStyle w:val="TableParagraph"/>
              <w:spacing w:line="273" w:lineRule="exact"/>
              <w:ind w:left="607" w:right="-5"/>
              <w:jc w:val="left"/>
              <w:rPr>
                <w:rFonts w:ascii="宋体" w:hAnsi="宋体" w:cs="宋体" w:eastAsia="宋体" w:hint="default"/>
                <w:sz w:val="21"/>
                <w:szCs w:val="21"/>
              </w:rPr>
            </w:pPr>
            <w:r>
              <w:rPr>
                <w:rFonts w:ascii="宋体"/>
                <w:sz w:val="21"/>
              </w:rPr>
              <w:t>18.80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643,647</w:t>
            </w:r>
          </w:p>
          <w:p>
            <w:pPr>
              <w:pStyle w:val="TableParagraph"/>
              <w:spacing w:line="273" w:lineRule="exact"/>
              <w:ind w:left="146" w:right="-3"/>
              <w:jc w:val="left"/>
              <w:rPr>
                <w:rFonts w:ascii="宋体" w:hAnsi="宋体" w:cs="宋体" w:eastAsia="宋体" w:hint="default"/>
                <w:sz w:val="21"/>
                <w:szCs w:val="21"/>
              </w:rPr>
            </w:pPr>
            <w:r>
              <w:rPr>
                <w:rFonts w:ascii="宋体"/>
                <w:sz w:val="21"/>
              </w:rPr>
              <w:t>,291.29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-213,446</w:t>
            </w:r>
          </w:p>
          <w:p>
            <w:pPr>
              <w:pStyle w:val="TableParagraph"/>
              <w:spacing w:line="273" w:lineRule="exact"/>
              <w:ind w:left="705" w:right="-3"/>
              <w:jc w:val="left"/>
              <w:rPr>
                <w:rFonts w:ascii="宋体" w:hAnsi="宋体" w:cs="宋体" w:eastAsia="宋体" w:hint="default"/>
                <w:sz w:val="21"/>
                <w:szCs w:val="21"/>
              </w:rPr>
            </w:pPr>
            <w:r>
              <w:rPr>
                <w:rFonts w:ascii="宋体"/>
                <w:sz w:val="21"/>
              </w:rPr>
              <w:t>.58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8,416</w:t>
            </w:r>
          </w:p>
          <w:p>
            <w:pPr>
              <w:pStyle w:val="TableParagraph"/>
              <w:spacing w:line="272" w:lineRule="exact"/>
              <w:ind w:left="139" w:right="0"/>
              <w:jc w:val="left"/>
              <w:rPr>
                <w:rFonts w:ascii="宋体" w:hAnsi="宋体" w:cs="宋体" w:eastAsia="宋体" w:hint="default"/>
                <w:sz w:val="21"/>
                <w:szCs w:val="21"/>
              </w:rPr>
            </w:pPr>
            <w:r>
              <w:rPr>
                <w:rFonts w:ascii="宋体"/>
                <w:sz w:val="21"/>
              </w:rPr>
              <w:t>,768.</w:t>
            </w:r>
          </w:p>
          <w:p>
            <w:pPr>
              <w:pStyle w:val="TableParagraph"/>
              <w:spacing w:line="274" w:lineRule="exact"/>
              <w:ind w:left="453" w:right="-3"/>
              <w:jc w:val="left"/>
              <w:rPr>
                <w:rFonts w:ascii="宋体" w:hAnsi="宋体" w:cs="宋体" w:eastAsia="宋体" w:hint="default"/>
                <w:sz w:val="21"/>
                <w:szCs w:val="21"/>
              </w:rPr>
            </w:pPr>
            <w:r>
              <w:rPr>
                <w:rFonts w:ascii="宋体"/>
                <w:sz w:val="21"/>
              </w:rPr>
              <w:t>15 </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201,96</w:t>
            </w:r>
          </w:p>
          <w:p>
            <w:pPr>
              <w:pStyle w:val="TableParagraph"/>
              <w:spacing w:line="272" w:lineRule="exact"/>
              <w:ind w:left="180" w:right="0"/>
              <w:jc w:val="left"/>
              <w:rPr>
                <w:rFonts w:ascii="宋体" w:hAnsi="宋体" w:cs="宋体" w:eastAsia="宋体" w:hint="default"/>
                <w:sz w:val="21"/>
                <w:szCs w:val="21"/>
              </w:rPr>
            </w:pPr>
            <w:r>
              <w:rPr>
                <w:rFonts w:ascii="宋体"/>
                <w:sz w:val="21"/>
              </w:rPr>
              <w:t>3,316.</w:t>
            </w:r>
          </w:p>
          <w:p>
            <w:pPr>
              <w:pStyle w:val="TableParagraph"/>
              <w:spacing w:line="274" w:lineRule="exact"/>
              <w:ind w:left="600" w:right="-3"/>
              <w:jc w:val="left"/>
              <w:rPr>
                <w:rFonts w:ascii="宋体" w:hAnsi="宋体" w:cs="宋体" w:eastAsia="宋体" w:hint="default"/>
                <w:sz w:val="21"/>
                <w:szCs w:val="21"/>
              </w:rPr>
            </w:pPr>
            <w:r>
              <w:rPr>
                <w:rFonts w:ascii="宋体"/>
                <w:sz w:val="21"/>
              </w:rPr>
              <w:t>90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-2,465</w:t>
            </w:r>
          </w:p>
          <w:p>
            <w:pPr>
              <w:pStyle w:val="TableParagraph"/>
              <w:spacing w:line="240" w:lineRule="auto"/>
              <w:ind w:left="213" w:right="-5" w:hanging="106"/>
              <w:jc w:val="left"/>
              <w:rPr>
                <w:rFonts w:ascii="宋体" w:hAnsi="宋体" w:cs="宋体" w:eastAsia="宋体" w:hint="default"/>
                <w:sz w:val="21"/>
                <w:szCs w:val="21"/>
              </w:rPr>
            </w:pPr>
            <w:r>
              <w:rPr>
                <w:rFonts w:ascii="宋体"/>
                <w:sz w:val="21"/>
              </w:rPr>
              <w:t>,227,6</w:t>
            </w:r>
            <w:r>
              <w:rPr>
                <w:rFonts w:ascii="宋体"/>
                <w:spacing w:val="-102"/>
                <w:sz w:val="21"/>
              </w:rPr>
              <w:t> </w:t>
            </w:r>
            <w:r>
              <w:rPr>
                <w:rFonts w:ascii="宋体"/>
                <w:sz w:val="21"/>
              </w:rPr>
              <w:t>06.89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6" w:right="0"/>
              <w:jc w:val="left"/>
              <w:rPr>
                <w:rFonts w:ascii="宋体" w:hAnsi="宋体" w:cs="宋体" w:eastAsia="宋体" w:hint="default"/>
                <w:sz w:val="21"/>
                <w:szCs w:val="21"/>
              </w:rPr>
            </w:pPr>
            <w:r>
              <w:rPr>
                <w:rFonts w:ascii="宋体"/>
                <w:sz w:val="21"/>
              </w:rPr>
              <w:t>-981,629,</w:t>
            </w:r>
          </w:p>
          <w:p>
            <w:pPr>
              <w:pStyle w:val="TableParagraph"/>
              <w:spacing w:line="273" w:lineRule="exact"/>
              <w:ind w:left="420" w:right="-5"/>
              <w:jc w:val="left"/>
              <w:rPr>
                <w:rFonts w:ascii="宋体" w:hAnsi="宋体" w:cs="宋体" w:eastAsia="宋体" w:hint="default"/>
                <w:sz w:val="21"/>
                <w:szCs w:val="21"/>
              </w:rPr>
            </w:pPr>
            <w:r>
              <w:rPr>
                <w:rFonts w:ascii="宋体"/>
                <w:sz w:val="21"/>
              </w:rPr>
              <w:t>265.93 </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left"/>
              <w:rPr>
                <w:rFonts w:ascii="宋体" w:hAnsi="宋体" w:cs="宋体" w:eastAsia="宋体" w:hint="default"/>
                <w:sz w:val="21"/>
                <w:szCs w:val="21"/>
              </w:rPr>
            </w:pPr>
            <w:r>
              <w:rPr>
                <w:rFonts w:ascii="宋体"/>
                <w:sz w:val="21"/>
              </w:rPr>
              <w:t>12,42</w:t>
            </w:r>
          </w:p>
          <w:p>
            <w:pPr>
              <w:pStyle w:val="TableParagraph"/>
              <w:spacing w:line="272" w:lineRule="exact"/>
              <w:ind w:left="184" w:right="0"/>
              <w:jc w:val="left"/>
              <w:rPr>
                <w:rFonts w:ascii="宋体" w:hAnsi="宋体" w:cs="宋体" w:eastAsia="宋体" w:hint="default"/>
                <w:sz w:val="21"/>
                <w:szCs w:val="21"/>
              </w:rPr>
            </w:pPr>
            <w:r>
              <w:rPr>
                <w:rFonts w:ascii="宋体"/>
                <w:sz w:val="21"/>
              </w:rPr>
              <w:t>3,686</w:t>
            </w:r>
          </w:p>
          <w:p>
            <w:pPr>
              <w:pStyle w:val="TableParagraph"/>
              <w:spacing w:line="274" w:lineRule="exact"/>
              <w:ind w:left="396" w:right="-5"/>
              <w:jc w:val="left"/>
              <w:rPr>
                <w:rFonts w:ascii="宋体" w:hAnsi="宋体" w:cs="宋体" w:eastAsia="宋体" w:hint="default"/>
                <w:sz w:val="21"/>
                <w:szCs w:val="21"/>
              </w:rPr>
            </w:pPr>
            <w:r>
              <w:rPr>
                <w:rFonts w:ascii="宋体"/>
                <w:sz w:val="21"/>
              </w:rPr>
              <w:t>.92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4" w:right="0"/>
              <w:jc w:val="left"/>
              <w:rPr>
                <w:rFonts w:ascii="宋体" w:hAnsi="宋体" w:cs="宋体" w:eastAsia="宋体" w:hint="default"/>
                <w:sz w:val="21"/>
                <w:szCs w:val="21"/>
              </w:rPr>
            </w:pPr>
            <w:r>
              <w:rPr>
                <w:rFonts w:ascii="宋体"/>
                <w:sz w:val="21"/>
              </w:rPr>
              <w:t>-969,205,5</w:t>
            </w:r>
          </w:p>
          <w:p>
            <w:pPr>
              <w:pStyle w:val="TableParagraph"/>
              <w:spacing w:line="273" w:lineRule="exact"/>
              <w:ind w:left="729" w:right="-5"/>
              <w:jc w:val="left"/>
              <w:rPr>
                <w:rFonts w:ascii="宋体" w:hAnsi="宋体" w:cs="宋体" w:eastAsia="宋体" w:hint="default"/>
                <w:sz w:val="21"/>
                <w:szCs w:val="21"/>
              </w:rPr>
            </w:pPr>
            <w:r>
              <w:rPr>
                <w:rFonts w:ascii="宋体"/>
                <w:sz w:val="21"/>
              </w:rPr>
              <w:t>79.01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847"/>
        <w:gridCol w:w="569"/>
        <w:gridCol w:w="401"/>
        <w:gridCol w:w="370"/>
        <w:gridCol w:w="941"/>
        <w:gridCol w:w="847"/>
        <w:gridCol w:w="852"/>
        <w:gridCol w:w="701"/>
        <w:gridCol w:w="994"/>
        <w:gridCol w:w="991"/>
        <w:gridCol w:w="1274"/>
        <w:gridCol w:w="992"/>
        <w:gridCol w:w="1279"/>
        <w:gridCol w:w="847"/>
        <w:gridCol w:w="941"/>
      </w:tblGrid>
      <w:tr>
        <w:trPr>
          <w:trHeight w:val="253" w:hRule="exact"/>
        </w:trPr>
        <w:tc>
          <w:tcPr>
            <w:tcW w:w="12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2846"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6" w:lineRule="exact"/>
              <w:ind w:left="1702"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0" w:hRule="exact"/>
        </w:trPr>
        <w:tc>
          <w:tcPr>
            <w:tcW w:w="1244" w:type="dxa"/>
            <w:vMerge/>
            <w:tcBorders>
              <w:left w:val="single" w:sz="4" w:space="0" w:color="000000"/>
              <w:right w:val="single" w:sz="4" w:space="0" w:color="000000"/>
            </w:tcBorders>
          </w:tcPr>
          <w:p>
            <w:pPr/>
          </w:p>
        </w:tc>
        <w:tc>
          <w:tcPr>
            <w:tcW w:w="11058"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5"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48" w:right="56"/>
              <w:jc w:val="left"/>
              <w:rPr>
                <w:rFonts w:ascii="宋体" w:hAnsi="宋体" w:cs="宋体" w:eastAsia="宋体" w:hint="default"/>
                <w:sz w:val="18"/>
                <w:szCs w:val="18"/>
              </w:rPr>
            </w:pPr>
            <w:r>
              <w:rPr>
                <w:rFonts w:ascii="宋体" w:hAnsi="宋体" w:cs="宋体" w:eastAsia="宋体" w:hint="default"/>
                <w:sz w:val="18"/>
                <w:szCs w:val="18"/>
              </w:rPr>
              <w:t>少数股 东权益</w:t>
            </w:r>
            <w:r>
              <w:rPr>
                <w:rFonts w:ascii="宋体" w:hAnsi="宋体" w:cs="宋体" w:eastAsia="宋体" w:hint="default"/>
                <w:sz w:val="18"/>
                <w:szCs w:val="18"/>
              </w:rPr>
              <w:t> </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196" w:right="101"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94" w:hRule="exact"/>
        </w:trPr>
        <w:tc>
          <w:tcPr>
            <w:tcW w:w="1244" w:type="dxa"/>
            <w:vMerge/>
            <w:tcBorders>
              <w:left w:val="single" w:sz="4" w:space="0" w:color="000000"/>
              <w:right w:val="single" w:sz="4" w:space="0" w:color="000000"/>
            </w:tcBorders>
          </w:tcPr>
          <w:p>
            <w:pP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4" w:lineRule="auto"/>
              <w:ind w:left="148" w:right="102"/>
              <w:jc w:val="both"/>
              <w:rPr>
                <w:rFonts w:ascii="宋体" w:hAnsi="宋体" w:cs="宋体" w:eastAsia="宋体" w:hint="default"/>
                <w:sz w:val="18"/>
                <w:szCs w:val="18"/>
              </w:rPr>
            </w:pPr>
            <w:r>
              <w:rPr>
                <w:rFonts w:ascii="宋体" w:hAnsi="宋体" w:cs="宋体" w:eastAsia="宋体" w:hint="default"/>
                <w:sz w:val="18"/>
                <w:szCs w:val="18"/>
              </w:rPr>
              <w:t>实收资 本</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13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328" w:right="101"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r>
              <w:rPr>
                <w:rFonts w:ascii="宋体" w:hAnsi="宋体" w:cs="宋体" w:eastAsia="宋体"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153" w:right="56"/>
              <w:jc w:val="left"/>
              <w:rPr>
                <w:rFonts w:ascii="宋体" w:hAnsi="宋体" w:cs="宋体" w:eastAsia="宋体" w:hint="default"/>
                <w:sz w:val="18"/>
                <w:szCs w:val="18"/>
              </w:rPr>
            </w:pPr>
            <w:r>
              <w:rPr>
                <w:rFonts w:ascii="宋体" w:hAnsi="宋体" w:cs="宋体" w:eastAsia="宋体" w:hint="default"/>
                <w:sz w:val="18"/>
                <w:szCs w:val="18"/>
              </w:rPr>
              <w:t>其他综 合收益</w:t>
            </w:r>
            <w:r>
              <w:rPr>
                <w:rFonts w:ascii="宋体" w:hAnsi="宋体" w:cs="宋体" w:eastAsia="宋体" w:hint="default"/>
                <w:sz w:val="18"/>
                <w:szCs w:val="18"/>
              </w:rPr>
              <w:t> </w:t>
            </w:r>
          </w:p>
        </w:tc>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165" w:right="73"/>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4" w:lineRule="auto"/>
              <w:ind w:left="309" w:right="131" w:hanging="180"/>
              <w:jc w:val="left"/>
              <w:rPr>
                <w:rFonts w:ascii="宋体" w:hAnsi="宋体" w:cs="宋体" w:eastAsia="宋体" w:hint="default"/>
                <w:sz w:val="18"/>
                <w:szCs w:val="18"/>
              </w:rPr>
            </w:pPr>
            <w:r>
              <w:rPr>
                <w:rFonts w:ascii="宋体" w:hAnsi="宋体" w:cs="宋体" w:eastAsia="宋体" w:hint="default"/>
                <w:sz w:val="18"/>
                <w:szCs w:val="18"/>
              </w:rPr>
              <w:t>一般风险 准备</w:t>
            </w:r>
            <w:r>
              <w:rPr>
                <w:rFonts w:ascii="宋体" w:hAnsi="宋体" w:cs="宋体" w:eastAsia="宋体" w:hint="default"/>
                <w:sz w:val="18"/>
                <w:szCs w:val="18"/>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2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847" w:type="dxa"/>
            <w:vMerge/>
            <w:tcBorders>
              <w:left w:val="single" w:sz="4" w:space="0" w:color="000000"/>
              <w:right w:val="single" w:sz="4" w:space="0" w:color="000000"/>
            </w:tcBorders>
          </w:tcPr>
          <w:p>
            <w:pPr/>
          </w:p>
        </w:tc>
        <w:tc>
          <w:tcPr>
            <w:tcW w:w="941" w:type="dxa"/>
            <w:vMerge/>
            <w:tcBorders>
              <w:left w:val="single" w:sz="4" w:space="0" w:color="000000"/>
              <w:right w:val="single" w:sz="4" w:space="0" w:color="000000"/>
            </w:tcBorders>
          </w:tcPr>
          <w:p>
            <w:pPr/>
          </w:p>
        </w:tc>
      </w:tr>
      <w:tr>
        <w:trPr>
          <w:trHeight w:val="710" w:hRule="exact"/>
        </w:trPr>
        <w:tc>
          <w:tcPr>
            <w:tcW w:w="1244"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优</w:t>
            </w:r>
          </w:p>
          <w:p>
            <w:pPr>
              <w:pStyle w:val="TableParagraph"/>
              <w:spacing w:line="232" w:lineRule="exact" w:before="23"/>
              <w:ind w:left="192" w:right="95"/>
              <w:jc w:val="left"/>
              <w:rPr>
                <w:rFonts w:ascii="宋体" w:hAnsi="宋体" w:cs="宋体" w:eastAsia="宋体" w:hint="default"/>
                <w:sz w:val="18"/>
                <w:szCs w:val="18"/>
              </w:rPr>
            </w:pPr>
            <w:r>
              <w:rPr>
                <w:rFonts w:ascii="宋体" w:hAnsi="宋体" w:cs="宋体" w:eastAsia="宋体" w:hint="default"/>
                <w:sz w:val="18"/>
                <w:szCs w:val="18"/>
              </w:rPr>
              <w:t>先 股</w:t>
            </w:r>
            <w:r>
              <w:rPr>
                <w:rFonts w:ascii="宋体" w:hAnsi="宋体" w:cs="宋体" w:eastAsia="宋体" w:hint="default"/>
                <w:sz w:val="18"/>
                <w:szCs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8" w:right="0"/>
              <w:jc w:val="left"/>
              <w:rPr>
                <w:rFonts w:ascii="宋体" w:hAnsi="宋体" w:cs="宋体" w:eastAsia="宋体" w:hint="default"/>
                <w:sz w:val="18"/>
                <w:szCs w:val="18"/>
              </w:rPr>
            </w:pPr>
            <w:r>
              <w:rPr>
                <w:rFonts w:ascii="宋体" w:hAnsi="宋体" w:cs="宋体" w:eastAsia="宋体" w:hint="default"/>
                <w:sz w:val="18"/>
                <w:szCs w:val="18"/>
              </w:rPr>
              <w:t>永</w:t>
            </w:r>
          </w:p>
          <w:p>
            <w:pPr>
              <w:pStyle w:val="TableParagraph"/>
              <w:spacing w:line="232" w:lineRule="exact" w:before="23"/>
              <w:ind w:left="108" w:right="11"/>
              <w:jc w:val="left"/>
              <w:rPr>
                <w:rFonts w:ascii="宋体" w:hAnsi="宋体" w:cs="宋体" w:eastAsia="宋体" w:hint="default"/>
                <w:sz w:val="18"/>
                <w:szCs w:val="18"/>
              </w:rPr>
            </w:pPr>
            <w:r>
              <w:rPr>
                <w:rFonts w:ascii="宋体" w:hAnsi="宋体" w:cs="宋体" w:eastAsia="宋体" w:hint="default"/>
                <w:sz w:val="18"/>
                <w:szCs w:val="18"/>
              </w:rPr>
              <w:t>续 债</w:t>
            </w:r>
            <w:r>
              <w:rPr>
                <w:rFonts w:ascii="宋体" w:hAnsi="宋体" w:cs="宋体" w:eastAsia="宋体" w:hint="default"/>
                <w:sz w:val="18"/>
                <w:szCs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14"/>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941"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01"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一、上年期末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1,360,</w:t>
            </w:r>
          </w:p>
          <w:p>
            <w:pPr>
              <w:pStyle w:val="TableParagraph"/>
              <w:spacing w:line="272" w:lineRule="exact"/>
              <w:ind w:left="103" w:right="0"/>
              <w:jc w:val="left"/>
              <w:rPr>
                <w:rFonts w:ascii="宋体" w:hAnsi="宋体" w:cs="宋体" w:eastAsia="宋体" w:hint="default"/>
                <w:sz w:val="21"/>
                <w:szCs w:val="21"/>
              </w:rPr>
            </w:pPr>
            <w:r>
              <w:rPr>
                <w:rFonts w:ascii="宋体"/>
                <w:sz w:val="21"/>
              </w:rPr>
              <w:t>711,17</w:t>
            </w:r>
          </w:p>
          <w:p>
            <w:pPr>
              <w:pStyle w:val="TableParagraph"/>
              <w:spacing w:line="274" w:lineRule="exact"/>
              <w:ind w:left="314" w:right="0"/>
              <w:jc w:val="left"/>
              <w:rPr>
                <w:rFonts w:ascii="宋体" w:hAnsi="宋体" w:cs="宋体" w:eastAsia="宋体" w:hint="default"/>
                <w:sz w:val="18"/>
                <w:szCs w:val="18"/>
              </w:rPr>
            </w:pPr>
            <w:r>
              <w:rPr>
                <w:rFonts w:ascii="宋体"/>
                <w:sz w:val="21"/>
              </w:rPr>
              <w:t>0.98</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556,36</w:t>
            </w:r>
          </w:p>
          <w:p>
            <w:pPr>
              <w:pStyle w:val="TableParagraph"/>
              <w:spacing w:line="272" w:lineRule="exact"/>
              <w:ind w:left="196" w:right="0"/>
              <w:jc w:val="left"/>
              <w:rPr>
                <w:rFonts w:ascii="宋体" w:hAnsi="宋体" w:cs="宋体" w:eastAsia="宋体" w:hint="default"/>
                <w:sz w:val="21"/>
                <w:szCs w:val="21"/>
              </w:rPr>
            </w:pPr>
            <w:r>
              <w:rPr>
                <w:rFonts w:ascii="宋体"/>
                <w:sz w:val="21"/>
              </w:rPr>
              <w:t>7,822.</w:t>
            </w:r>
          </w:p>
          <w:p>
            <w:pPr>
              <w:pStyle w:val="TableParagraph"/>
              <w:spacing w:line="274" w:lineRule="exact"/>
              <w:ind w:left="617" w:right="0"/>
              <w:jc w:val="left"/>
              <w:rPr>
                <w:rFonts w:ascii="宋体" w:hAnsi="宋体" w:cs="宋体" w:eastAsia="宋体" w:hint="default"/>
                <w:sz w:val="18"/>
                <w:szCs w:val="18"/>
              </w:rPr>
            </w:pPr>
            <w:r>
              <w:rPr>
                <w:rFonts w:ascii="宋体"/>
                <w:sz w:val="21"/>
              </w:rPr>
              <w:t>80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643,64</w:t>
            </w:r>
          </w:p>
          <w:p>
            <w:pPr>
              <w:pStyle w:val="TableParagraph"/>
              <w:spacing w:line="272" w:lineRule="exact"/>
              <w:ind w:left="103" w:right="0"/>
              <w:jc w:val="left"/>
              <w:rPr>
                <w:rFonts w:ascii="宋体" w:hAnsi="宋体" w:cs="宋体" w:eastAsia="宋体" w:hint="default"/>
                <w:sz w:val="21"/>
                <w:szCs w:val="21"/>
              </w:rPr>
            </w:pPr>
            <w:r>
              <w:rPr>
                <w:rFonts w:ascii="宋体"/>
                <w:sz w:val="21"/>
              </w:rPr>
              <w:t>7,291.</w:t>
            </w:r>
          </w:p>
          <w:p>
            <w:pPr>
              <w:pStyle w:val="TableParagraph"/>
              <w:spacing w:line="274" w:lineRule="exact"/>
              <w:ind w:left="523" w:right="0"/>
              <w:jc w:val="left"/>
              <w:rPr>
                <w:rFonts w:ascii="宋体" w:hAnsi="宋体" w:cs="宋体" w:eastAsia="宋体" w:hint="default"/>
                <w:sz w:val="18"/>
                <w:szCs w:val="18"/>
              </w:rPr>
            </w:pPr>
            <w:r>
              <w:rPr>
                <w:rFonts w:ascii="宋体"/>
                <w:sz w:val="21"/>
              </w:rPr>
              <w:t>29</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-161,2</w:t>
            </w:r>
          </w:p>
          <w:p>
            <w:pPr>
              <w:pStyle w:val="TableParagraph"/>
              <w:spacing w:line="273" w:lineRule="exact"/>
              <w:ind w:left="215" w:right="0"/>
              <w:jc w:val="left"/>
              <w:rPr>
                <w:rFonts w:ascii="宋体" w:hAnsi="宋体" w:cs="宋体" w:eastAsia="宋体" w:hint="default"/>
                <w:sz w:val="18"/>
                <w:szCs w:val="18"/>
              </w:rPr>
            </w:pPr>
            <w:r>
              <w:rPr>
                <w:rFonts w:ascii="宋体"/>
                <w:sz w:val="21"/>
              </w:rPr>
              <w:t>87.73</w:t>
            </w: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173,123</w:t>
            </w:r>
          </w:p>
          <w:p>
            <w:pPr>
              <w:pStyle w:val="TableParagraph"/>
              <w:spacing w:line="273" w:lineRule="exact"/>
              <w:ind w:left="146" w:right="0"/>
              <w:jc w:val="left"/>
              <w:rPr>
                <w:rFonts w:ascii="宋体" w:hAnsi="宋体" w:cs="宋体" w:eastAsia="宋体" w:hint="default"/>
                <w:sz w:val="18"/>
                <w:szCs w:val="18"/>
              </w:rPr>
            </w:pPr>
            <w:r>
              <w:rPr>
                <w:rFonts w:ascii="宋体"/>
                <w:sz w:val="21"/>
              </w:rPr>
              <w:t>,782.22</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1,552,468,</w:t>
            </w:r>
          </w:p>
          <w:p>
            <w:pPr>
              <w:pStyle w:val="TableParagraph"/>
              <w:spacing w:line="273" w:lineRule="exact"/>
              <w:ind w:left="530" w:right="0"/>
              <w:jc w:val="left"/>
              <w:rPr>
                <w:rFonts w:ascii="宋体" w:hAnsi="宋体" w:cs="宋体" w:eastAsia="宋体" w:hint="default"/>
                <w:sz w:val="18"/>
                <w:szCs w:val="18"/>
              </w:rPr>
            </w:pPr>
            <w:r>
              <w:rPr>
                <w:rFonts w:ascii="宋体"/>
                <w:sz w:val="21"/>
              </w:rPr>
              <w:t>412.56</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2,998,862,</w:t>
            </w:r>
          </w:p>
          <w:p>
            <w:pPr>
              <w:pStyle w:val="TableParagraph"/>
              <w:spacing w:line="273" w:lineRule="exact"/>
              <w:ind w:left="535" w:right="0"/>
              <w:jc w:val="left"/>
              <w:rPr>
                <w:rFonts w:ascii="宋体" w:hAnsi="宋体" w:cs="宋体" w:eastAsia="宋体" w:hint="default"/>
                <w:sz w:val="18"/>
                <w:szCs w:val="18"/>
              </w:rPr>
            </w:pPr>
            <w:r>
              <w:rPr>
                <w:rFonts w:ascii="宋体"/>
                <w:sz w:val="21"/>
              </w:rPr>
              <w:t>609.54</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2,998,</w:t>
            </w:r>
          </w:p>
          <w:p>
            <w:pPr>
              <w:pStyle w:val="TableParagraph"/>
              <w:spacing w:line="272" w:lineRule="exact"/>
              <w:ind w:left="199" w:right="0"/>
              <w:jc w:val="left"/>
              <w:rPr>
                <w:rFonts w:ascii="宋体" w:hAnsi="宋体" w:cs="宋体" w:eastAsia="宋体" w:hint="default"/>
                <w:sz w:val="21"/>
                <w:szCs w:val="21"/>
              </w:rPr>
            </w:pPr>
            <w:r>
              <w:rPr>
                <w:rFonts w:ascii="宋体"/>
                <w:sz w:val="21"/>
              </w:rPr>
              <w:t>862,60</w:t>
            </w:r>
          </w:p>
          <w:p>
            <w:pPr>
              <w:pStyle w:val="TableParagraph"/>
              <w:spacing w:line="274" w:lineRule="exact"/>
              <w:ind w:left="410" w:right="0"/>
              <w:jc w:val="left"/>
              <w:rPr>
                <w:rFonts w:ascii="宋体" w:hAnsi="宋体" w:cs="宋体" w:eastAsia="宋体" w:hint="default"/>
                <w:sz w:val="18"/>
                <w:szCs w:val="18"/>
              </w:rPr>
            </w:pPr>
            <w:r>
              <w:rPr>
                <w:rFonts w:ascii="宋体"/>
                <w:sz w:val="21"/>
              </w:rPr>
              <w:t>9.54</w:t>
            </w:r>
            <w:r>
              <w:rPr>
                <w:rFonts w:ascii="宋体"/>
                <w:sz w:val="18"/>
              </w:rPr>
              <w:t> </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加：会计政策</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变更</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错更正</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同一控</w:t>
            </w:r>
          </w:p>
          <w:p>
            <w:pPr>
              <w:pStyle w:val="TableParagraph"/>
              <w:spacing w:line="232" w:lineRule="exact" w:before="23"/>
              <w:ind w:left="103" w:right="228"/>
              <w:jc w:val="left"/>
              <w:rPr>
                <w:rFonts w:ascii="宋体" w:hAnsi="宋体" w:cs="宋体" w:eastAsia="宋体" w:hint="default"/>
                <w:sz w:val="18"/>
                <w:szCs w:val="18"/>
              </w:rPr>
            </w:pPr>
            <w:r>
              <w:rPr>
                <w:rFonts w:ascii="宋体" w:hAnsi="宋体" w:cs="宋体" w:eastAsia="宋体" w:hint="default"/>
                <w:sz w:val="18"/>
                <w:szCs w:val="18"/>
              </w:rPr>
              <w:t>制下企业合 并</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二、本年期初</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1,360,</w:t>
            </w:r>
          </w:p>
          <w:p>
            <w:pPr>
              <w:pStyle w:val="TableParagraph"/>
              <w:spacing w:line="273" w:lineRule="exact"/>
              <w:ind w:left="103" w:right="0"/>
              <w:jc w:val="left"/>
              <w:rPr>
                <w:rFonts w:ascii="宋体" w:hAnsi="宋体" w:cs="宋体" w:eastAsia="宋体" w:hint="default"/>
                <w:sz w:val="21"/>
                <w:szCs w:val="21"/>
              </w:rPr>
            </w:pPr>
            <w:r>
              <w:rPr>
                <w:rFonts w:ascii="宋体"/>
                <w:sz w:val="21"/>
              </w:rPr>
              <w:t>711,17</w:t>
            </w:r>
          </w:p>
          <w:p>
            <w:pPr>
              <w:pStyle w:val="TableParagraph"/>
              <w:spacing w:line="273" w:lineRule="exact"/>
              <w:ind w:left="314" w:right="0"/>
              <w:jc w:val="left"/>
              <w:rPr>
                <w:rFonts w:ascii="宋体" w:hAnsi="宋体" w:cs="宋体" w:eastAsia="宋体" w:hint="default"/>
                <w:sz w:val="18"/>
                <w:szCs w:val="18"/>
              </w:rPr>
            </w:pPr>
            <w:r>
              <w:rPr>
                <w:rFonts w:ascii="宋体"/>
                <w:sz w:val="21"/>
              </w:rPr>
              <w:t>0.98</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556,36</w:t>
            </w:r>
          </w:p>
          <w:p>
            <w:pPr>
              <w:pStyle w:val="TableParagraph"/>
              <w:spacing w:line="273" w:lineRule="exact"/>
              <w:ind w:left="196" w:right="0"/>
              <w:jc w:val="left"/>
              <w:rPr>
                <w:rFonts w:ascii="宋体" w:hAnsi="宋体" w:cs="宋体" w:eastAsia="宋体" w:hint="default"/>
                <w:sz w:val="21"/>
                <w:szCs w:val="21"/>
              </w:rPr>
            </w:pPr>
            <w:r>
              <w:rPr>
                <w:rFonts w:ascii="宋体"/>
                <w:sz w:val="21"/>
              </w:rPr>
              <w:t>7,822.</w:t>
            </w:r>
          </w:p>
          <w:p>
            <w:pPr>
              <w:pStyle w:val="TableParagraph"/>
              <w:spacing w:line="273" w:lineRule="exact"/>
              <w:ind w:left="617" w:right="0"/>
              <w:jc w:val="left"/>
              <w:rPr>
                <w:rFonts w:ascii="宋体" w:hAnsi="宋体" w:cs="宋体" w:eastAsia="宋体" w:hint="default"/>
                <w:sz w:val="18"/>
                <w:szCs w:val="18"/>
              </w:rPr>
            </w:pPr>
            <w:r>
              <w:rPr>
                <w:rFonts w:ascii="宋体"/>
                <w:sz w:val="21"/>
              </w:rPr>
              <w:t>80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643,64</w:t>
            </w:r>
          </w:p>
          <w:p>
            <w:pPr>
              <w:pStyle w:val="TableParagraph"/>
              <w:spacing w:line="273" w:lineRule="exact"/>
              <w:ind w:left="103" w:right="0"/>
              <w:jc w:val="left"/>
              <w:rPr>
                <w:rFonts w:ascii="宋体" w:hAnsi="宋体" w:cs="宋体" w:eastAsia="宋体" w:hint="default"/>
                <w:sz w:val="21"/>
                <w:szCs w:val="21"/>
              </w:rPr>
            </w:pPr>
            <w:r>
              <w:rPr>
                <w:rFonts w:ascii="宋体"/>
                <w:sz w:val="21"/>
              </w:rPr>
              <w:t>7,291.</w:t>
            </w:r>
          </w:p>
          <w:p>
            <w:pPr>
              <w:pStyle w:val="TableParagraph"/>
              <w:spacing w:line="273" w:lineRule="exact"/>
              <w:ind w:left="523" w:right="0"/>
              <w:jc w:val="left"/>
              <w:rPr>
                <w:rFonts w:ascii="宋体" w:hAnsi="宋体" w:cs="宋体" w:eastAsia="宋体" w:hint="default"/>
                <w:sz w:val="18"/>
                <w:szCs w:val="18"/>
              </w:rPr>
            </w:pPr>
            <w:r>
              <w:rPr>
                <w:rFonts w:ascii="宋体"/>
                <w:sz w:val="21"/>
              </w:rPr>
              <w:t>29</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-161,2</w:t>
            </w:r>
          </w:p>
          <w:p>
            <w:pPr>
              <w:pStyle w:val="TableParagraph"/>
              <w:spacing w:line="274" w:lineRule="exact"/>
              <w:ind w:left="215" w:right="0"/>
              <w:jc w:val="left"/>
              <w:rPr>
                <w:rFonts w:ascii="宋体" w:hAnsi="宋体" w:cs="宋体" w:eastAsia="宋体" w:hint="default"/>
                <w:sz w:val="18"/>
                <w:szCs w:val="18"/>
              </w:rPr>
            </w:pPr>
            <w:r>
              <w:rPr>
                <w:rFonts w:ascii="宋体"/>
                <w:sz w:val="21"/>
              </w:rPr>
              <w:t>87.73</w:t>
            </w: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173,123</w:t>
            </w:r>
          </w:p>
          <w:p>
            <w:pPr>
              <w:pStyle w:val="TableParagraph"/>
              <w:spacing w:line="274" w:lineRule="exact"/>
              <w:ind w:left="146" w:right="0"/>
              <w:jc w:val="left"/>
              <w:rPr>
                <w:rFonts w:ascii="宋体" w:hAnsi="宋体" w:cs="宋体" w:eastAsia="宋体" w:hint="default"/>
                <w:sz w:val="18"/>
                <w:szCs w:val="18"/>
              </w:rPr>
            </w:pPr>
            <w:r>
              <w:rPr>
                <w:rFonts w:ascii="宋体"/>
                <w:sz w:val="21"/>
              </w:rPr>
              <w:t>,782.22</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1,552,468,</w:t>
            </w:r>
          </w:p>
          <w:p>
            <w:pPr>
              <w:pStyle w:val="TableParagraph"/>
              <w:spacing w:line="274" w:lineRule="exact"/>
              <w:ind w:left="530" w:right="0"/>
              <w:jc w:val="left"/>
              <w:rPr>
                <w:rFonts w:ascii="宋体" w:hAnsi="宋体" w:cs="宋体" w:eastAsia="宋体" w:hint="default"/>
                <w:sz w:val="18"/>
                <w:szCs w:val="18"/>
              </w:rPr>
            </w:pPr>
            <w:r>
              <w:rPr>
                <w:rFonts w:ascii="宋体"/>
                <w:sz w:val="21"/>
              </w:rPr>
              <w:t>412.56</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2,998,862,</w:t>
            </w:r>
          </w:p>
          <w:p>
            <w:pPr>
              <w:pStyle w:val="TableParagraph"/>
              <w:spacing w:line="274" w:lineRule="exact"/>
              <w:ind w:left="535" w:right="0"/>
              <w:jc w:val="left"/>
              <w:rPr>
                <w:rFonts w:ascii="宋体" w:hAnsi="宋体" w:cs="宋体" w:eastAsia="宋体" w:hint="default"/>
                <w:sz w:val="18"/>
                <w:szCs w:val="18"/>
              </w:rPr>
            </w:pPr>
            <w:r>
              <w:rPr>
                <w:rFonts w:ascii="宋体"/>
                <w:sz w:val="21"/>
              </w:rPr>
              <w:t>609.54</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2,998,</w:t>
            </w:r>
          </w:p>
          <w:p>
            <w:pPr>
              <w:pStyle w:val="TableParagraph"/>
              <w:spacing w:line="273" w:lineRule="exact"/>
              <w:ind w:left="199" w:right="0"/>
              <w:jc w:val="left"/>
              <w:rPr>
                <w:rFonts w:ascii="宋体" w:hAnsi="宋体" w:cs="宋体" w:eastAsia="宋体" w:hint="default"/>
                <w:sz w:val="21"/>
                <w:szCs w:val="21"/>
              </w:rPr>
            </w:pPr>
            <w:r>
              <w:rPr>
                <w:rFonts w:ascii="宋体"/>
                <w:sz w:val="21"/>
              </w:rPr>
              <w:t>862,60</w:t>
            </w:r>
          </w:p>
          <w:p>
            <w:pPr>
              <w:pStyle w:val="TableParagraph"/>
              <w:spacing w:line="273" w:lineRule="exact"/>
              <w:ind w:left="410" w:right="0"/>
              <w:jc w:val="left"/>
              <w:rPr>
                <w:rFonts w:ascii="宋体" w:hAnsi="宋体" w:cs="宋体" w:eastAsia="宋体" w:hint="default"/>
                <w:sz w:val="18"/>
                <w:szCs w:val="18"/>
              </w:rPr>
            </w:pPr>
            <w:r>
              <w:rPr>
                <w:rFonts w:ascii="宋体"/>
                <w:sz w:val="21"/>
              </w:rPr>
              <w:t>9.54</w:t>
            </w:r>
            <w:r>
              <w:rPr>
                <w:rFonts w:ascii="宋体"/>
                <w:sz w:val="18"/>
              </w:rPr>
              <w:t> </w:t>
            </w:r>
          </w:p>
        </w:tc>
      </w:tr>
      <w:tr>
        <w:trPr>
          <w:trHeight w:val="9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三、本期增减</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pacing w:val="-9"/>
                <w:sz w:val="18"/>
                <w:szCs w:val="18"/>
              </w:rPr>
              <w:t>变动金额（减</w:t>
            </w:r>
            <w:r>
              <w:rPr>
                <w:rFonts w:ascii="宋体" w:hAnsi="宋体" w:cs="宋体" w:eastAsia="宋体" w:hint="default"/>
                <w:sz w:val="18"/>
                <w:szCs w:val="18"/>
              </w:rPr>
              <w:t> 少以“－” 号填列）</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424,851</w:t>
            </w:r>
          </w:p>
          <w:p>
            <w:pPr>
              <w:pStyle w:val="TableParagraph"/>
              <w:spacing w:line="234" w:lineRule="exact"/>
              <w:ind w:left="103" w:right="0"/>
              <w:jc w:val="left"/>
              <w:rPr>
                <w:rFonts w:ascii="宋体" w:hAnsi="宋体" w:cs="宋体" w:eastAsia="宋体" w:hint="default"/>
                <w:sz w:val="18"/>
                <w:szCs w:val="18"/>
              </w:rPr>
            </w:pPr>
            <w:r>
              <w:rPr>
                <w:rFonts w:ascii="宋体"/>
                <w:sz w:val="18"/>
              </w:rPr>
              <w:t>,404.00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-424,8</w:t>
            </w:r>
          </w:p>
          <w:p>
            <w:pPr>
              <w:pStyle w:val="TableParagraph"/>
              <w:spacing w:line="272" w:lineRule="exact"/>
              <w:ind w:left="196" w:right="0"/>
              <w:jc w:val="left"/>
              <w:rPr>
                <w:rFonts w:ascii="宋体" w:hAnsi="宋体" w:cs="宋体" w:eastAsia="宋体" w:hint="default"/>
                <w:sz w:val="21"/>
                <w:szCs w:val="21"/>
              </w:rPr>
            </w:pPr>
            <w:r>
              <w:rPr>
                <w:rFonts w:ascii="宋体"/>
                <w:sz w:val="21"/>
              </w:rPr>
              <w:t>51,404</w:t>
            </w:r>
          </w:p>
          <w:p>
            <w:pPr>
              <w:pStyle w:val="TableParagraph"/>
              <w:spacing w:line="274" w:lineRule="exact"/>
              <w:ind w:left="514" w:right="0"/>
              <w:jc w:val="left"/>
              <w:rPr>
                <w:rFonts w:ascii="宋体" w:hAnsi="宋体" w:cs="宋体" w:eastAsia="宋体" w:hint="default"/>
                <w:sz w:val="18"/>
                <w:szCs w:val="18"/>
              </w:rPr>
            </w:pPr>
            <w:r>
              <w:rPr>
                <w:rFonts w:ascii="宋体"/>
                <w:sz w:val="21"/>
              </w:rPr>
              <w:t>.00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82,780</w:t>
            </w:r>
          </w:p>
          <w:p>
            <w:pPr>
              <w:pStyle w:val="TableParagraph"/>
              <w:spacing w:line="273" w:lineRule="exact"/>
              <w:ind w:left="427" w:right="0"/>
              <w:jc w:val="left"/>
              <w:rPr>
                <w:rFonts w:ascii="宋体" w:hAnsi="宋体" w:cs="宋体" w:eastAsia="宋体" w:hint="default"/>
                <w:sz w:val="18"/>
                <w:szCs w:val="18"/>
              </w:rPr>
            </w:pPr>
            <w:r>
              <w:rPr>
                <w:rFonts w:ascii="宋体"/>
                <w:sz w:val="21"/>
              </w:rPr>
              <w:t>.46</w:t>
            </w: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center"/>
              <w:rPr>
                <w:rFonts w:ascii="宋体" w:hAnsi="宋体" w:cs="宋体" w:eastAsia="宋体" w:hint="default"/>
                <w:sz w:val="21"/>
                <w:szCs w:val="21"/>
              </w:rPr>
            </w:pPr>
            <w:r>
              <w:rPr>
                <w:rFonts w:ascii="宋体"/>
                <w:sz w:val="21"/>
              </w:rPr>
              <w:t>28,839,</w:t>
            </w:r>
          </w:p>
          <w:p>
            <w:pPr>
              <w:pStyle w:val="TableParagraph"/>
              <w:spacing w:line="273" w:lineRule="exact"/>
              <w:ind w:left="236" w:right="0"/>
              <w:jc w:val="center"/>
              <w:rPr>
                <w:rFonts w:ascii="宋体" w:hAnsi="宋体" w:cs="宋体" w:eastAsia="宋体" w:hint="default"/>
                <w:sz w:val="18"/>
                <w:szCs w:val="18"/>
              </w:rPr>
            </w:pPr>
            <w:r>
              <w:rPr>
                <w:rFonts w:ascii="宋体"/>
                <w:sz w:val="21"/>
              </w:rPr>
              <w:t>534.68</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356,461,28</w:t>
            </w:r>
          </w:p>
          <w:p>
            <w:pPr>
              <w:pStyle w:val="TableParagraph"/>
              <w:spacing w:line="273" w:lineRule="exact"/>
              <w:ind w:left="741" w:right="0"/>
              <w:jc w:val="left"/>
              <w:rPr>
                <w:rFonts w:ascii="宋体" w:hAnsi="宋体" w:cs="宋体" w:eastAsia="宋体" w:hint="default"/>
                <w:sz w:val="18"/>
                <w:szCs w:val="18"/>
              </w:rPr>
            </w:pPr>
            <w:r>
              <w:rPr>
                <w:rFonts w:ascii="宋体"/>
                <w:sz w:val="21"/>
              </w:rPr>
              <w:t>0.43</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385,383,59</w:t>
            </w:r>
          </w:p>
          <w:p>
            <w:pPr>
              <w:pStyle w:val="TableParagraph"/>
              <w:spacing w:line="273" w:lineRule="exact"/>
              <w:ind w:left="746" w:right="0"/>
              <w:jc w:val="left"/>
              <w:rPr>
                <w:rFonts w:ascii="宋体" w:hAnsi="宋体" w:cs="宋体" w:eastAsia="宋体" w:hint="default"/>
                <w:sz w:val="18"/>
                <w:szCs w:val="18"/>
              </w:rPr>
            </w:pPr>
            <w:r>
              <w:rPr>
                <w:rFonts w:ascii="宋体"/>
                <w:sz w:val="21"/>
              </w:rPr>
              <w:t>5.57</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385,38</w:t>
            </w:r>
          </w:p>
          <w:p>
            <w:pPr>
              <w:pStyle w:val="TableParagraph"/>
              <w:spacing w:line="272" w:lineRule="exact"/>
              <w:ind w:left="199" w:right="0"/>
              <w:jc w:val="left"/>
              <w:rPr>
                <w:rFonts w:ascii="宋体" w:hAnsi="宋体" w:cs="宋体" w:eastAsia="宋体" w:hint="default"/>
                <w:sz w:val="21"/>
                <w:szCs w:val="21"/>
              </w:rPr>
            </w:pPr>
            <w:r>
              <w:rPr>
                <w:rFonts w:ascii="宋体"/>
                <w:sz w:val="21"/>
              </w:rPr>
              <w:t>3,595.</w:t>
            </w:r>
          </w:p>
          <w:p>
            <w:pPr>
              <w:pStyle w:val="TableParagraph"/>
              <w:spacing w:line="274" w:lineRule="exact"/>
              <w:ind w:left="619" w:right="0"/>
              <w:jc w:val="left"/>
              <w:rPr>
                <w:rFonts w:ascii="宋体" w:hAnsi="宋体" w:cs="宋体" w:eastAsia="宋体" w:hint="default"/>
                <w:sz w:val="18"/>
                <w:szCs w:val="18"/>
              </w:rPr>
            </w:pPr>
            <w:r>
              <w:rPr>
                <w:rFonts w:ascii="宋体"/>
                <w:sz w:val="21"/>
              </w:rPr>
              <w:t>57</w:t>
            </w:r>
            <w:r>
              <w:rPr>
                <w:rFonts w:ascii="宋体"/>
                <w:sz w:val="18"/>
              </w:rPr>
              <w:t> </w:t>
            </w:r>
          </w:p>
        </w:tc>
      </w:tr>
    </w:tbl>
    <w:p>
      <w:pPr>
        <w:spacing w:after="0" w:line="274" w:lineRule="exact"/>
        <w:jc w:val="lef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44"/>
        <w:gridCol w:w="847"/>
        <w:gridCol w:w="569"/>
        <w:gridCol w:w="401"/>
        <w:gridCol w:w="370"/>
        <w:gridCol w:w="941"/>
        <w:gridCol w:w="847"/>
        <w:gridCol w:w="852"/>
        <w:gridCol w:w="701"/>
        <w:gridCol w:w="994"/>
        <w:gridCol w:w="991"/>
        <w:gridCol w:w="1274"/>
        <w:gridCol w:w="992"/>
        <w:gridCol w:w="1279"/>
        <w:gridCol w:w="847"/>
        <w:gridCol w:w="941"/>
      </w:tblGrid>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（一）综合收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益总额</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82,780</w:t>
            </w:r>
          </w:p>
          <w:p>
            <w:pPr>
              <w:pStyle w:val="TableParagraph"/>
              <w:spacing w:line="273" w:lineRule="exact"/>
              <w:ind w:left="427" w:right="0"/>
              <w:jc w:val="left"/>
              <w:rPr>
                <w:rFonts w:ascii="宋体" w:hAnsi="宋体" w:cs="宋体" w:eastAsia="宋体" w:hint="default"/>
                <w:sz w:val="18"/>
                <w:szCs w:val="18"/>
              </w:rPr>
            </w:pPr>
            <w:r>
              <w:rPr>
                <w:rFonts w:ascii="宋体"/>
                <w:sz w:val="21"/>
              </w:rPr>
              <w:t>.46</w:t>
            </w: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491,513,66</w:t>
            </w:r>
          </w:p>
          <w:p>
            <w:pPr>
              <w:pStyle w:val="TableParagraph"/>
              <w:spacing w:line="273" w:lineRule="exact"/>
              <w:ind w:left="741" w:right="0"/>
              <w:jc w:val="left"/>
              <w:rPr>
                <w:rFonts w:ascii="宋体" w:hAnsi="宋体" w:cs="宋体" w:eastAsia="宋体" w:hint="default"/>
                <w:sz w:val="18"/>
                <w:szCs w:val="18"/>
              </w:rPr>
            </w:pPr>
            <w:r>
              <w:rPr>
                <w:rFonts w:ascii="宋体"/>
                <w:sz w:val="21"/>
              </w:rPr>
              <w:t>6.21</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491,596,44</w:t>
            </w:r>
          </w:p>
          <w:p>
            <w:pPr>
              <w:pStyle w:val="TableParagraph"/>
              <w:spacing w:line="273" w:lineRule="exact"/>
              <w:ind w:left="746" w:right="0"/>
              <w:jc w:val="left"/>
              <w:rPr>
                <w:rFonts w:ascii="宋体" w:hAnsi="宋体" w:cs="宋体" w:eastAsia="宋体" w:hint="default"/>
                <w:sz w:val="18"/>
                <w:szCs w:val="18"/>
              </w:rPr>
            </w:pPr>
            <w:r>
              <w:rPr>
                <w:rFonts w:ascii="宋体"/>
                <w:sz w:val="21"/>
              </w:rPr>
              <w:t>6.67</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491,59</w:t>
            </w:r>
          </w:p>
          <w:p>
            <w:pPr>
              <w:pStyle w:val="TableParagraph"/>
              <w:spacing w:line="272" w:lineRule="exact"/>
              <w:ind w:left="199" w:right="0"/>
              <w:jc w:val="left"/>
              <w:rPr>
                <w:rFonts w:ascii="宋体" w:hAnsi="宋体" w:cs="宋体" w:eastAsia="宋体" w:hint="default"/>
                <w:sz w:val="21"/>
                <w:szCs w:val="21"/>
              </w:rPr>
            </w:pPr>
            <w:r>
              <w:rPr>
                <w:rFonts w:ascii="宋体"/>
                <w:sz w:val="21"/>
              </w:rPr>
              <w:t>6,446.</w:t>
            </w:r>
          </w:p>
          <w:p>
            <w:pPr>
              <w:pStyle w:val="TableParagraph"/>
              <w:spacing w:line="274" w:lineRule="exact"/>
              <w:ind w:left="619" w:right="0"/>
              <w:jc w:val="left"/>
              <w:rPr>
                <w:rFonts w:ascii="宋体" w:hAnsi="宋体" w:cs="宋体" w:eastAsia="宋体" w:hint="default"/>
                <w:sz w:val="18"/>
                <w:szCs w:val="18"/>
              </w:rPr>
            </w:pPr>
            <w:r>
              <w:rPr>
                <w:rFonts w:ascii="宋体"/>
                <w:sz w:val="21"/>
              </w:rPr>
              <w:t>67</w:t>
            </w:r>
            <w:r>
              <w:rPr>
                <w:rFonts w:ascii="宋体"/>
                <w:sz w:val="18"/>
              </w:rPr>
              <w:t> </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（二）所有者</w:t>
            </w:r>
          </w:p>
          <w:p>
            <w:pPr>
              <w:pStyle w:val="TableParagraph"/>
              <w:spacing w:line="232" w:lineRule="exact" w:before="24"/>
              <w:ind w:left="103" w:right="228"/>
              <w:jc w:val="left"/>
              <w:rPr>
                <w:rFonts w:ascii="宋体" w:hAnsi="宋体" w:cs="宋体" w:eastAsia="宋体" w:hint="default"/>
                <w:sz w:val="18"/>
                <w:szCs w:val="18"/>
              </w:rPr>
            </w:pPr>
            <w:r>
              <w:rPr>
                <w:rFonts w:ascii="宋体" w:hAnsi="宋体" w:cs="宋体" w:eastAsia="宋体" w:hint="default"/>
                <w:sz w:val="18"/>
                <w:szCs w:val="18"/>
              </w:rPr>
              <w:t>投入和减少 资本</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入的普通股</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w:t>
            </w:r>
          </w:p>
          <w:p>
            <w:pPr>
              <w:pStyle w:val="TableParagraph"/>
              <w:spacing w:line="240" w:lineRule="auto"/>
              <w:ind w:left="103" w:right="228"/>
              <w:jc w:val="left"/>
              <w:rPr>
                <w:rFonts w:ascii="宋体" w:hAnsi="宋体" w:cs="宋体" w:eastAsia="宋体" w:hint="default"/>
                <w:sz w:val="18"/>
                <w:szCs w:val="18"/>
              </w:rPr>
            </w:pPr>
            <w:r>
              <w:rPr>
                <w:rFonts w:ascii="宋体" w:hAnsi="宋体" w:cs="宋体" w:eastAsia="宋体" w:hint="default"/>
                <w:sz w:val="18"/>
                <w:szCs w:val="18"/>
              </w:rPr>
              <w:t>工具持有者 投入资本</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w:t>
            </w:r>
          </w:p>
          <w:p>
            <w:pPr>
              <w:pStyle w:val="TableParagraph"/>
              <w:spacing w:line="240" w:lineRule="auto"/>
              <w:ind w:left="103" w:right="138"/>
              <w:jc w:val="left"/>
              <w:rPr>
                <w:rFonts w:ascii="宋体" w:hAnsi="宋体" w:cs="宋体" w:eastAsia="宋体" w:hint="default"/>
                <w:sz w:val="18"/>
                <w:szCs w:val="18"/>
              </w:rPr>
            </w:pPr>
            <w:r>
              <w:rPr>
                <w:rFonts w:ascii="宋体" w:hAnsi="宋体" w:cs="宋体" w:eastAsia="宋体" w:hint="default"/>
                <w:sz w:val="18"/>
                <w:szCs w:val="18"/>
              </w:rPr>
              <w:t>计入所有者 权益的金额</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（三）利润分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center"/>
              <w:rPr>
                <w:rFonts w:ascii="宋体" w:hAnsi="宋体" w:cs="宋体" w:eastAsia="宋体" w:hint="default"/>
                <w:sz w:val="21"/>
                <w:szCs w:val="21"/>
              </w:rPr>
            </w:pPr>
            <w:r>
              <w:rPr>
                <w:rFonts w:ascii="宋体"/>
                <w:sz w:val="21"/>
              </w:rPr>
              <w:t>28,839,</w:t>
            </w:r>
          </w:p>
          <w:p>
            <w:pPr>
              <w:pStyle w:val="TableParagraph"/>
              <w:spacing w:line="274" w:lineRule="exact"/>
              <w:ind w:left="236" w:right="0"/>
              <w:jc w:val="center"/>
              <w:rPr>
                <w:rFonts w:ascii="宋体" w:hAnsi="宋体" w:cs="宋体" w:eastAsia="宋体" w:hint="default"/>
                <w:sz w:val="18"/>
                <w:szCs w:val="18"/>
              </w:rPr>
            </w:pPr>
            <w:r>
              <w:rPr>
                <w:rFonts w:ascii="宋体"/>
                <w:sz w:val="21"/>
              </w:rPr>
              <w:t>534.68</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-135,052,3</w:t>
            </w:r>
          </w:p>
          <w:p>
            <w:pPr>
              <w:pStyle w:val="TableParagraph"/>
              <w:spacing w:line="274" w:lineRule="exact"/>
              <w:ind w:left="635" w:right="0"/>
              <w:jc w:val="left"/>
              <w:rPr>
                <w:rFonts w:ascii="宋体" w:hAnsi="宋体" w:cs="宋体" w:eastAsia="宋体" w:hint="default"/>
                <w:sz w:val="18"/>
                <w:szCs w:val="18"/>
              </w:rPr>
            </w:pPr>
            <w:r>
              <w:rPr>
                <w:rFonts w:ascii="宋体"/>
                <w:sz w:val="21"/>
              </w:rPr>
              <w:t>85.78</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-106,212,8</w:t>
            </w:r>
          </w:p>
          <w:p>
            <w:pPr>
              <w:pStyle w:val="TableParagraph"/>
              <w:spacing w:line="274" w:lineRule="exact"/>
              <w:ind w:left="640" w:right="0"/>
              <w:jc w:val="left"/>
              <w:rPr>
                <w:rFonts w:ascii="宋体" w:hAnsi="宋体" w:cs="宋体" w:eastAsia="宋体" w:hint="default"/>
                <w:sz w:val="18"/>
                <w:szCs w:val="18"/>
              </w:rPr>
            </w:pPr>
            <w:r>
              <w:rPr>
                <w:rFonts w:ascii="宋体"/>
                <w:sz w:val="21"/>
              </w:rPr>
              <w:t>51.10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sz w:val="21"/>
              </w:rPr>
              <w:t>-106,2</w:t>
            </w:r>
          </w:p>
          <w:p>
            <w:pPr>
              <w:pStyle w:val="TableParagraph"/>
              <w:spacing w:line="272" w:lineRule="exact"/>
              <w:ind w:left="199" w:right="0"/>
              <w:jc w:val="left"/>
              <w:rPr>
                <w:rFonts w:ascii="宋体" w:hAnsi="宋体" w:cs="宋体" w:eastAsia="宋体" w:hint="default"/>
                <w:sz w:val="21"/>
                <w:szCs w:val="21"/>
              </w:rPr>
            </w:pPr>
            <w:r>
              <w:rPr>
                <w:rFonts w:ascii="宋体"/>
                <w:sz w:val="21"/>
              </w:rPr>
              <w:t>12,851</w:t>
            </w:r>
          </w:p>
          <w:p>
            <w:pPr>
              <w:pStyle w:val="TableParagraph"/>
              <w:spacing w:line="273" w:lineRule="exact"/>
              <w:ind w:left="515" w:right="0"/>
              <w:jc w:val="left"/>
              <w:rPr>
                <w:rFonts w:ascii="宋体" w:hAnsi="宋体" w:cs="宋体" w:eastAsia="宋体" w:hint="default"/>
                <w:sz w:val="18"/>
                <w:szCs w:val="18"/>
              </w:rPr>
            </w:pPr>
            <w:r>
              <w:rPr>
                <w:rFonts w:ascii="宋体"/>
                <w:sz w:val="21"/>
              </w:rPr>
              <w:t>.10</w:t>
            </w:r>
            <w:r>
              <w:rPr>
                <w:rFonts w:ascii="宋体"/>
                <w:sz w:val="18"/>
              </w:rPr>
              <w:t> </w:t>
            </w:r>
          </w:p>
        </w:tc>
      </w:tr>
      <w:tr>
        <w:trPr>
          <w:trHeight w:val="554"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center"/>
              <w:rPr>
                <w:rFonts w:ascii="宋体" w:hAnsi="宋体" w:cs="宋体" w:eastAsia="宋体" w:hint="default"/>
                <w:sz w:val="21"/>
                <w:szCs w:val="21"/>
              </w:rPr>
            </w:pPr>
            <w:r>
              <w:rPr>
                <w:rFonts w:ascii="宋体"/>
                <w:sz w:val="21"/>
              </w:rPr>
              <w:t>28,839,</w:t>
            </w:r>
          </w:p>
          <w:p>
            <w:pPr>
              <w:pStyle w:val="TableParagraph"/>
              <w:spacing w:line="274" w:lineRule="exact"/>
              <w:ind w:left="236" w:right="0"/>
              <w:jc w:val="center"/>
              <w:rPr>
                <w:rFonts w:ascii="宋体" w:hAnsi="宋体" w:cs="宋体" w:eastAsia="宋体" w:hint="default"/>
                <w:sz w:val="18"/>
                <w:szCs w:val="18"/>
              </w:rPr>
            </w:pPr>
            <w:r>
              <w:rPr>
                <w:rFonts w:ascii="宋体"/>
                <w:sz w:val="21"/>
              </w:rPr>
              <w:t>534.68</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-28,839,53</w:t>
            </w:r>
          </w:p>
          <w:p>
            <w:pPr>
              <w:pStyle w:val="TableParagraph"/>
              <w:spacing w:line="274" w:lineRule="exact"/>
              <w:ind w:left="741" w:right="0"/>
              <w:jc w:val="left"/>
              <w:rPr>
                <w:rFonts w:ascii="宋体" w:hAnsi="宋体" w:cs="宋体" w:eastAsia="宋体" w:hint="default"/>
                <w:sz w:val="18"/>
                <w:szCs w:val="18"/>
              </w:rPr>
            </w:pPr>
            <w:r>
              <w:rPr>
                <w:rFonts w:ascii="宋体"/>
                <w:sz w:val="21"/>
              </w:rPr>
              <w:t>4.68</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风险准备</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w:t>
            </w:r>
          </w:p>
          <w:p>
            <w:pPr>
              <w:pStyle w:val="TableParagraph"/>
              <w:spacing w:line="232" w:lineRule="exact" w:before="23"/>
              <w:ind w:left="103" w:right="101"/>
              <w:jc w:val="left"/>
              <w:rPr>
                <w:rFonts w:ascii="宋体" w:hAnsi="宋体" w:cs="宋体" w:eastAsia="宋体" w:hint="default"/>
                <w:sz w:val="18"/>
                <w:szCs w:val="18"/>
              </w:rPr>
            </w:pPr>
            <w:r>
              <w:rPr>
                <w:rFonts w:ascii="宋体" w:hAnsi="宋体" w:cs="宋体" w:eastAsia="宋体" w:hint="default"/>
                <w:spacing w:val="-9"/>
                <w:sz w:val="18"/>
                <w:szCs w:val="18"/>
              </w:rPr>
              <w:t>（或股东）的</w:t>
            </w:r>
            <w:r>
              <w:rPr>
                <w:rFonts w:ascii="宋体" w:hAnsi="宋体" w:cs="宋体" w:eastAsia="宋体" w:hint="default"/>
                <w:sz w:val="18"/>
                <w:szCs w:val="18"/>
              </w:rPr>
              <w:t> 分配</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-106,212,8</w:t>
            </w:r>
          </w:p>
          <w:p>
            <w:pPr>
              <w:pStyle w:val="TableParagraph"/>
              <w:spacing w:line="273" w:lineRule="exact"/>
              <w:ind w:left="635" w:right="0"/>
              <w:jc w:val="left"/>
              <w:rPr>
                <w:rFonts w:ascii="宋体" w:hAnsi="宋体" w:cs="宋体" w:eastAsia="宋体" w:hint="default"/>
                <w:sz w:val="18"/>
                <w:szCs w:val="18"/>
              </w:rPr>
            </w:pPr>
            <w:r>
              <w:rPr>
                <w:rFonts w:ascii="宋体"/>
                <w:sz w:val="21"/>
              </w:rPr>
              <w:t>51.10</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-106,212,8</w:t>
            </w:r>
          </w:p>
          <w:p>
            <w:pPr>
              <w:pStyle w:val="TableParagraph"/>
              <w:spacing w:line="273" w:lineRule="exact"/>
              <w:ind w:left="640" w:right="0"/>
              <w:jc w:val="left"/>
              <w:rPr>
                <w:rFonts w:ascii="宋体" w:hAnsi="宋体" w:cs="宋体" w:eastAsia="宋体" w:hint="default"/>
                <w:sz w:val="18"/>
                <w:szCs w:val="18"/>
              </w:rPr>
            </w:pPr>
            <w:r>
              <w:rPr>
                <w:rFonts w:ascii="宋体"/>
                <w:sz w:val="21"/>
              </w:rPr>
              <w:t>51.10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-106,2</w:t>
            </w:r>
          </w:p>
          <w:p>
            <w:pPr>
              <w:pStyle w:val="TableParagraph"/>
              <w:spacing w:line="272" w:lineRule="exact"/>
              <w:ind w:left="199" w:right="0"/>
              <w:jc w:val="left"/>
              <w:rPr>
                <w:rFonts w:ascii="宋体" w:hAnsi="宋体" w:cs="宋体" w:eastAsia="宋体" w:hint="default"/>
                <w:sz w:val="21"/>
                <w:szCs w:val="21"/>
              </w:rPr>
            </w:pPr>
            <w:r>
              <w:rPr>
                <w:rFonts w:ascii="宋体"/>
                <w:sz w:val="21"/>
              </w:rPr>
              <w:t>12,851</w:t>
            </w:r>
          </w:p>
          <w:p>
            <w:pPr>
              <w:pStyle w:val="TableParagraph"/>
              <w:spacing w:line="274" w:lineRule="exact"/>
              <w:ind w:left="515" w:right="0"/>
              <w:jc w:val="left"/>
              <w:rPr>
                <w:rFonts w:ascii="宋体" w:hAnsi="宋体" w:cs="宋体" w:eastAsia="宋体" w:hint="default"/>
                <w:sz w:val="18"/>
                <w:szCs w:val="18"/>
              </w:rPr>
            </w:pPr>
            <w:r>
              <w:rPr>
                <w:rFonts w:ascii="宋体"/>
                <w:sz w:val="21"/>
              </w:rPr>
              <w:t>.10</w:t>
            </w:r>
            <w:r>
              <w:rPr>
                <w:rFonts w:ascii="宋体"/>
                <w:sz w:val="18"/>
              </w:rPr>
              <w:t> </w:t>
            </w:r>
          </w:p>
        </w:tc>
      </w:tr>
      <w:tr>
        <w:trPr>
          <w:trHeight w:val="24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（四）所有者</w:t>
            </w:r>
          </w:p>
          <w:p>
            <w:pPr>
              <w:pStyle w:val="TableParagraph"/>
              <w:spacing w:line="232" w:lineRule="exact" w:before="23"/>
              <w:ind w:left="103" w:right="228"/>
              <w:jc w:val="left"/>
              <w:rPr>
                <w:rFonts w:ascii="宋体" w:hAnsi="宋体" w:cs="宋体" w:eastAsia="宋体" w:hint="default"/>
                <w:sz w:val="18"/>
                <w:szCs w:val="18"/>
              </w:rPr>
            </w:pPr>
            <w:r>
              <w:rPr>
                <w:rFonts w:ascii="宋体" w:hAnsi="宋体" w:cs="宋体" w:eastAsia="宋体" w:hint="default"/>
                <w:sz w:val="18"/>
                <w:szCs w:val="18"/>
              </w:rPr>
              <w:t>权益内部结 转</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424,85</w:t>
            </w:r>
          </w:p>
          <w:p>
            <w:pPr>
              <w:pStyle w:val="TableParagraph"/>
              <w:spacing w:line="272" w:lineRule="exact"/>
              <w:ind w:left="103" w:right="0"/>
              <w:jc w:val="left"/>
              <w:rPr>
                <w:rFonts w:ascii="宋体" w:hAnsi="宋体" w:cs="宋体" w:eastAsia="宋体" w:hint="default"/>
                <w:sz w:val="21"/>
                <w:szCs w:val="21"/>
              </w:rPr>
            </w:pPr>
            <w:r>
              <w:rPr>
                <w:rFonts w:ascii="宋体"/>
                <w:sz w:val="21"/>
              </w:rPr>
              <w:t>1,404.</w:t>
            </w:r>
          </w:p>
          <w:p>
            <w:pPr>
              <w:pStyle w:val="TableParagraph"/>
              <w:spacing w:line="274" w:lineRule="exact"/>
              <w:ind w:left="523" w:right="0"/>
              <w:jc w:val="left"/>
              <w:rPr>
                <w:rFonts w:ascii="宋体" w:hAnsi="宋体" w:cs="宋体" w:eastAsia="宋体" w:hint="default"/>
                <w:sz w:val="18"/>
                <w:szCs w:val="18"/>
              </w:rPr>
            </w:pPr>
            <w:r>
              <w:rPr>
                <w:rFonts w:ascii="宋体"/>
                <w:sz w:val="21"/>
              </w:rPr>
              <w:t>00</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-424,8</w:t>
            </w:r>
          </w:p>
          <w:p>
            <w:pPr>
              <w:pStyle w:val="TableParagraph"/>
              <w:spacing w:line="272" w:lineRule="exact"/>
              <w:ind w:left="196" w:right="0"/>
              <w:jc w:val="left"/>
              <w:rPr>
                <w:rFonts w:ascii="宋体" w:hAnsi="宋体" w:cs="宋体" w:eastAsia="宋体" w:hint="default"/>
                <w:sz w:val="21"/>
                <w:szCs w:val="21"/>
              </w:rPr>
            </w:pPr>
            <w:r>
              <w:rPr>
                <w:rFonts w:ascii="宋体"/>
                <w:sz w:val="21"/>
              </w:rPr>
              <w:t>51,404</w:t>
            </w:r>
          </w:p>
          <w:p>
            <w:pPr>
              <w:pStyle w:val="TableParagraph"/>
              <w:spacing w:line="274" w:lineRule="exact"/>
              <w:ind w:left="514" w:right="0"/>
              <w:jc w:val="left"/>
              <w:rPr>
                <w:rFonts w:ascii="宋体" w:hAnsi="宋体" w:cs="宋体" w:eastAsia="宋体" w:hint="default"/>
                <w:sz w:val="18"/>
                <w:szCs w:val="18"/>
              </w:rPr>
            </w:pPr>
            <w:r>
              <w:rPr>
                <w:rFonts w:ascii="宋体"/>
                <w:sz w:val="21"/>
              </w:rPr>
              <w:t>.00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w:t>
            </w:r>
          </w:p>
          <w:p>
            <w:pPr>
              <w:pStyle w:val="TableParagraph"/>
              <w:spacing w:line="232" w:lineRule="exact" w:before="25"/>
              <w:ind w:left="103" w:right="101"/>
              <w:jc w:val="left"/>
              <w:rPr>
                <w:rFonts w:ascii="宋体" w:hAnsi="宋体" w:cs="宋体" w:eastAsia="宋体" w:hint="default"/>
                <w:sz w:val="18"/>
                <w:szCs w:val="18"/>
              </w:rPr>
            </w:pPr>
            <w:r>
              <w:rPr>
                <w:rFonts w:ascii="宋体" w:hAnsi="宋体" w:cs="宋体" w:eastAsia="宋体" w:hint="default"/>
                <w:spacing w:val="-9"/>
                <w:sz w:val="18"/>
                <w:szCs w:val="18"/>
              </w:rPr>
              <w:t>转增资本（或</w:t>
            </w:r>
            <w:r>
              <w:rPr>
                <w:rFonts w:ascii="宋体" w:hAnsi="宋体" w:cs="宋体" w:eastAsia="宋体" w:hint="default"/>
                <w:sz w:val="18"/>
                <w:szCs w:val="18"/>
              </w:rPr>
              <w:t> 股本）</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424,85</w:t>
            </w:r>
          </w:p>
          <w:p>
            <w:pPr>
              <w:pStyle w:val="TableParagraph"/>
              <w:spacing w:line="273" w:lineRule="exact"/>
              <w:ind w:left="103" w:right="0"/>
              <w:jc w:val="left"/>
              <w:rPr>
                <w:rFonts w:ascii="宋体" w:hAnsi="宋体" w:cs="宋体" w:eastAsia="宋体" w:hint="default"/>
                <w:sz w:val="21"/>
                <w:szCs w:val="21"/>
              </w:rPr>
            </w:pPr>
            <w:r>
              <w:rPr>
                <w:rFonts w:ascii="宋体"/>
                <w:sz w:val="21"/>
              </w:rPr>
              <w:t>1,404.</w:t>
            </w:r>
          </w:p>
          <w:p>
            <w:pPr>
              <w:pStyle w:val="TableParagraph"/>
              <w:spacing w:line="273" w:lineRule="exact"/>
              <w:ind w:left="523" w:right="0"/>
              <w:jc w:val="left"/>
              <w:rPr>
                <w:rFonts w:ascii="宋体" w:hAnsi="宋体" w:cs="宋体" w:eastAsia="宋体" w:hint="default"/>
                <w:sz w:val="18"/>
                <w:szCs w:val="18"/>
              </w:rPr>
            </w:pPr>
            <w:r>
              <w:rPr>
                <w:rFonts w:ascii="宋体"/>
                <w:sz w:val="21"/>
              </w:rPr>
              <w:t>00</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-424,8</w:t>
            </w:r>
          </w:p>
          <w:p>
            <w:pPr>
              <w:pStyle w:val="TableParagraph"/>
              <w:spacing w:line="273" w:lineRule="exact"/>
              <w:ind w:left="196" w:right="0"/>
              <w:jc w:val="left"/>
              <w:rPr>
                <w:rFonts w:ascii="宋体" w:hAnsi="宋体" w:cs="宋体" w:eastAsia="宋体" w:hint="default"/>
                <w:sz w:val="21"/>
                <w:szCs w:val="21"/>
              </w:rPr>
            </w:pPr>
            <w:r>
              <w:rPr>
                <w:rFonts w:ascii="宋体"/>
                <w:sz w:val="21"/>
              </w:rPr>
              <w:t>51,404</w:t>
            </w:r>
          </w:p>
          <w:p>
            <w:pPr>
              <w:pStyle w:val="TableParagraph"/>
              <w:spacing w:line="273" w:lineRule="exact"/>
              <w:ind w:left="514" w:right="0"/>
              <w:jc w:val="left"/>
              <w:rPr>
                <w:rFonts w:ascii="宋体" w:hAnsi="宋体" w:cs="宋体" w:eastAsia="宋体" w:hint="default"/>
                <w:sz w:val="18"/>
                <w:szCs w:val="18"/>
              </w:rPr>
            </w:pPr>
            <w:r>
              <w:rPr>
                <w:rFonts w:ascii="宋体"/>
                <w:sz w:val="21"/>
              </w:rPr>
              <w:t>.00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转增资本（或</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44"/>
        <w:gridCol w:w="847"/>
        <w:gridCol w:w="569"/>
        <w:gridCol w:w="401"/>
        <w:gridCol w:w="370"/>
        <w:gridCol w:w="941"/>
        <w:gridCol w:w="847"/>
        <w:gridCol w:w="852"/>
        <w:gridCol w:w="701"/>
        <w:gridCol w:w="994"/>
        <w:gridCol w:w="991"/>
        <w:gridCol w:w="1274"/>
        <w:gridCol w:w="992"/>
        <w:gridCol w:w="1279"/>
        <w:gridCol w:w="847"/>
        <w:gridCol w:w="941"/>
      </w:tblGrid>
      <w:tr>
        <w:trPr>
          <w:trHeight w:val="2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40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弥补亏损</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9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w:t>
            </w:r>
          </w:p>
          <w:p>
            <w:pPr>
              <w:pStyle w:val="TableParagraph"/>
              <w:spacing w:line="237" w:lineRule="auto"/>
              <w:ind w:left="103" w:right="228"/>
              <w:jc w:val="both"/>
              <w:rPr>
                <w:rFonts w:ascii="宋体" w:hAnsi="宋体" w:cs="宋体" w:eastAsia="宋体" w:hint="default"/>
                <w:sz w:val="21"/>
                <w:szCs w:val="21"/>
              </w:rPr>
            </w:pPr>
            <w:r>
              <w:rPr>
                <w:rFonts w:ascii="宋体" w:hAnsi="宋体" w:cs="宋体" w:eastAsia="宋体" w:hint="default"/>
                <w:sz w:val="18"/>
                <w:szCs w:val="18"/>
              </w:rPr>
              <w:t>计划变动额 结转留存收 益</w:t>
            </w:r>
            <w:r>
              <w:rPr>
                <w:rFonts w:ascii="宋体" w:hAnsi="宋体" w:cs="宋体" w:eastAsia="宋体" w:hint="default"/>
                <w:w w:val="100"/>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w:t>
            </w:r>
          </w:p>
          <w:p>
            <w:pPr>
              <w:pStyle w:val="TableParagraph"/>
              <w:spacing w:line="240" w:lineRule="auto"/>
              <w:ind w:left="103" w:right="228"/>
              <w:jc w:val="left"/>
              <w:rPr>
                <w:rFonts w:ascii="宋体" w:hAnsi="宋体" w:cs="宋体" w:eastAsia="宋体" w:hint="default"/>
                <w:sz w:val="18"/>
                <w:szCs w:val="18"/>
              </w:rPr>
            </w:pPr>
            <w:r>
              <w:rPr>
                <w:rFonts w:ascii="宋体" w:hAnsi="宋体" w:cs="宋体" w:eastAsia="宋体" w:hint="default"/>
                <w:sz w:val="18"/>
                <w:szCs w:val="18"/>
              </w:rPr>
              <w:t>收益结转留 存收益</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3"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（五）专项储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109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11,6</w:t>
            </w:r>
          </w:p>
          <w:p>
            <w:pPr>
              <w:pStyle w:val="TableParagraph"/>
              <w:spacing w:line="272" w:lineRule="exact"/>
              <w:ind w:left="170" w:right="0"/>
              <w:jc w:val="left"/>
              <w:rPr>
                <w:rFonts w:ascii="宋体" w:hAnsi="宋体" w:cs="宋体" w:eastAsia="宋体" w:hint="default"/>
                <w:sz w:val="21"/>
                <w:szCs w:val="21"/>
              </w:rPr>
            </w:pPr>
            <w:r>
              <w:rPr>
                <w:rFonts w:ascii="宋体"/>
                <w:sz w:val="21"/>
              </w:rPr>
              <w:t>14,5</w:t>
            </w:r>
          </w:p>
          <w:p>
            <w:pPr>
              <w:pStyle w:val="TableParagraph"/>
              <w:spacing w:line="272" w:lineRule="exact"/>
              <w:ind w:left="170" w:right="0"/>
              <w:jc w:val="left"/>
              <w:rPr>
                <w:rFonts w:ascii="宋体" w:hAnsi="宋体" w:cs="宋体" w:eastAsia="宋体" w:hint="default"/>
                <w:sz w:val="21"/>
                <w:szCs w:val="21"/>
              </w:rPr>
            </w:pPr>
            <w:r>
              <w:rPr>
                <w:rFonts w:ascii="宋体"/>
                <w:sz w:val="21"/>
              </w:rPr>
              <w:t>21.3</w:t>
            </w:r>
          </w:p>
          <w:p>
            <w:pPr>
              <w:pStyle w:val="TableParagraph"/>
              <w:spacing w:line="274" w:lineRule="exact"/>
              <w:ind w:right="8"/>
              <w:jc w:val="right"/>
              <w:rPr>
                <w:rFonts w:ascii="宋体" w:hAnsi="宋体" w:cs="宋体" w:eastAsia="宋体" w:hint="default"/>
                <w:sz w:val="18"/>
                <w:szCs w:val="18"/>
              </w:rPr>
            </w:pPr>
            <w:r>
              <w:rPr>
                <w:rFonts w:ascii="宋体"/>
                <w:sz w:val="21"/>
              </w:rPr>
              <w:t>6</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11,614,521</w:t>
            </w:r>
          </w:p>
          <w:p>
            <w:pPr>
              <w:pStyle w:val="TableParagraph"/>
              <w:spacing w:line="274" w:lineRule="exact"/>
              <w:ind w:right="11"/>
              <w:jc w:val="right"/>
              <w:rPr>
                <w:rFonts w:ascii="宋体" w:hAnsi="宋体" w:cs="宋体" w:eastAsia="宋体" w:hint="default"/>
                <w:sz w:val="18"/>
                <w:szCs w:val="18"/>
              </w:rPr>
            </w:pPr>
            <w:r>
              <w:rPr>
                <w:rFonts w:ascii="宋体"/>
                <w:spacing w:val="-1"/>
                <w:sz w:val="21"/>
              </w:rPr>
              <w:t>.36</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11,614</w:t>
            </w:r>
          </w:p>
          <w:p>
            <w:pPr>
              <w:pStyle w:val="TableParagraph"/>
              <w:spacing w:line="272" w:lineRule="exact"/>
              <w:ind w:right="96"/>
              <w:jc w:val="right"/>
              <w:rPr>
                <w:rFonts w:ascii="宋体" w:hAnsi="宋体" w:cs="宋体" w:eastAsia="宋体" w:hint="default"/>
                <w:sz w:val="21"/>
                <w:szCs w:val="21"/>
              </w:rPr>
            </w:pPr>
            <w:r>
              <w:rPr>
                <w:rFonts w:ascii="宋体"/>
                <w:sz w:val="21"/>
              </w:rPr>
              <w:t>,521.3</w:t>
            </w:r>
          </w:p>
          <w:p>
            <w:pPr>
              <w:pStyle w:val="TableParagraph"/>
              <w:spacing w:line="273" w:lineRule="exact"/>
              <w:ind w:right="8"/>
              <w:jc w:val="right"/>
              <w:rPr>
                <w:rFonts w:ascii="宋体" w:hAnsi="宋体" w:cs="宋体" w:eastAsia="宋体" w:hint="default"/>
                <w:sz w:val="18"/>
                <w:szCs w:val="18"/>
              </w:rPr>
            </w:pPr>
            <w:r>
              <w:rPr>
                <w:rFonts w:ascii="宋体"/>
                <w:sz w:val="21"/>
              </w:rPr>
              <w:t>6</w:t>
            </w:r>
            <w:r>
              <w:rPr>
                <w:rFonts w:ascii="宋体"/>
                <w:sz w:val="18"/>
              </w:rPr>
              <w:t> </w:t>
            </w:r>
          </w:p>
        </w:tc>
      </w:tr>
      <w:tr>
        <w:trPr>
          <w:trHeight w:val="110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left"/>
              <w:rPr>
                <w:rFonts w:ascii="宋体" w:hAnsi="宋体" w:cs="宋体" w:eastAsia="宋体" w:hint="default"/>
                <w:sz w:val="21"/>
                <w:szCs w:val="21"/>
              </w:rPr>
            </w:pPr>
            <w:r>
              <w:rPr>
                <w:rFonts w:ascii="宋体"/>
                <w:sz w:val="21"/>
              </w:rPr>
              <w:t>11,6</w:t>
            </w:r>
          </w:p>
          <w:p>
            <w:pPr>
              <w:pStyle w:val="TableParagraph"/>
              <w:spacing w:line="272" w:lineRule="exact"/>
              <w:ind w:left="170" w:right="0"/>
              <w:jc w:val="left"/>
              <w:rPr>
                <w:rFonts w:ascii="宋体" w:hAnsi="宋体" w:cs="宋体" w:eastAsia="宋体" w:hint="default"/>
                <w:sz w:val="21"/>
                <w:szCs w:val="21"/>
              </w:rPr>
            </w:pPr>
            <w:r>
              <w:rPr>
                <w:rFonts w:ascii="宋体"/>
                <w:sz w:val="21"/>
              </w:rPr>
              <w:t>14,5</w:t>
            </w:r>
          </w:p>
          <w:p>
            <w:pPr>
              <w:pStyle w:val="TableParagraph"/>
              <w:spacing w:line="273" w:lineRule="exact"/>
              <w:ind w:left="170" w:right="0"/>
              <w:jc w:val="left"/>
              <w:rPr>
                <w:rFonts w:ascii="宋体" w:hAnsi="宋体" w:cs="宋体" w:eastAsia="宋体" w:hint="default"/>
                <w:sz w:val="21"/>
                <w:szCs w:val="21"/>
              </w:rPr>
            </w:pPr>
            <w:r>
              <w:rPr>
                <w:rFonts w:ascii="宋体"/>
                <w:sz w:val="21"/>
              </w:rPr>
              <w:t>21.3</w:t>
            </w:r>
          </w:p>
          <w:p>
            <w:pPr>
              <w:pStyle w:val="TableParagraph"/>
              <w:spacing w:line="274" w:lineRule="exact"/>
              <w:ind w:right="8"/>
              <w:jc w:val="right"/>
              <w:rPr>
                <w:rFonts w:ascii="宋体" w:hAnsi="宋体" w:cs="宋体" w:eastAsia="宋体" w:hint="default"/>
                <w:sz w:val="18"/>
                <w:szCs w:val="18"/>
              </w:rPr>
            </w:pPr>
            <w:r>
              <w:rPr>
                <w:rFonts w:ascii="宋体"/>
                <w:sz w:val="21"/>
              </w:rPr>
              <w:t>6</w:t>
            </w: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8"/>
              <w:jc w:val="right"/>
              <w:rPr>
                <w:rFonts w:ascii="宋体" w:hAnsi="宋体" w:cs="宋体" w:eastAsia="宋体" w:hint="default"/>
                <w:sz w:val="21"/>
                <w:szCs w:val="21"/>
              </w:rPr>
            </w:pPr>
            <w:r>
              <w:rPr>
                <w:rFonts w:ascii="宋体"/>
                <w:spacing w:val="-1"/>
                <w:sz w:val="21"/>
              </w:rPr>
              <w:t>11,614,521</w:t>
            </w:r>
          </w:p>
          <w:p>
            <w:pPr>
              <w:pStyle w:val="TableParagraph"/>
              <w:spacing w:line="274" w:lineRule="exact"/>
              <w:ind w:right="11"/>
              <w:jc w:val="right"/>
              <w:rPr>
                <w:rFonts w:ascii="宋体" w:hAnsi="宋体" w:cs="宋体" w:eastAsia="宋体" w:hint="default"/>
                <w:sz w:val="18"/>
                <w:szCs w:val="18"/>
              </w:rPr>
            </w:pPr>
            <w:r>
              <w:rPr>
                <w:rFonts w:ascii="宋体"/>
                <w:spacing w:val="-1"/>
                <w:sz w:val="21"/>
              </w:rPr>
              <w:t>.36</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z w:val="21"/>
              </w:rPr>
              <w:t>11,614</w:t>
            </w:r>
          </w:p>
          <w:p>
            <w:pPr>
              <w:pStyle w:val="TableParagraph"/>
              <w:spacing w:line="272" w:lineRule="exact"/>
              <w:ind w:right="96"/>
              <w:jc w:val="right"/>
              <w:rPr>
                <w:rFonts w:ascii="宋体" w:hAnsi="宋体" w:cs="宋体" w:eastAsia="宋体" w:hint="default"/>
                <w:sz w:val="21"/>
                <w:szCs w:val="21"/>
              </w:rPr>
            </w:pPr>
            <w:r>
              <w:rPr>
                <w:rFonts w:ascii="宋体"/>
                <w:sz w:val="21"/>
              </w:rPr>
              <w:t>,521.3</w:t>
            </w:r>
          </w:p>
          <w:p>
            <w:pPr>
              <w:pStyle w:val="TableParagraph"/>
              <w:spacing w:line="273" w:lineRule="exact"/>
              <w:ind w:right="8"/>
              <w:jc w:val="right"/>
              <w:rPr>
                <w:rFonts w:ascii="宋体" w:hAnsi="宋体" w:cs="宋体" w:eastAsia="宋体" w:hint="default"/>
                <w:sz w:val="18"/>
                <w:szCs w:val="18"/>
              </w:rPr>
            </w:pPr>
            <w:r>
              <w:rPr>
                <w:rFonts w:ascii="宋体"/>
                <w:sz w:val="21"/>
              </w:rPr>
              <w:t>6</w:t>
            </w:r>
            <w:r>
              <w:rPr>
                <w:rFonts w:ascii="宋体"/>
                <w:sz w:val="18"/>
              </w:rPr>
              <w:t> </w:t>
            </w:r>
          </w:p>
        </w:tc>
      </w:tr>
      <w:tr>
        <w:trPr>
          <w:trHeight w:val="245"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四、本期期末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1,785,</w:t>
            </w:r>
          </w:p>
          <w:p>
            <w:pPr>
              <w:pStyle w:val="TableParagraph"/>
              <w:spacing w:line="272" w:lineRule="exact"/>
              <w:ind w:left="103" w:right="0"/>
              <w:jc w:val="left"/>
              <w:rPr>
                <w:rFonts w:ascii="宋体" w:hAnsi="宋体" w:cs="宋体" w:eastAsia="宋体" w:hint="default"/>
                <w:sz w:val="21"/>
                <w:szCs w:val="21"/>
              </w:rPr>
            </w:pPr>
            <w:r>
              <w:rPr>
                <w:rFonts w:ascii="宋体"/>
                <w:sz w:val="21"/>
              </w:rPr>
              <w:t>562,57</w:t>
            </w:r>
          </w:p>
          <w:p>
            <w:pPr>
              <w:pStyle w:val="TableParagraph"/>
              <w:spacing w:line="274" w:lineRule="exact"/>
              <w:ind w:left="314" w:right="0"/>
              <w:jc w:val="left"/>
              <w:rPr>
                <w:rFonts w:ascii="宋体" w:hAnsi="宋体" w:cs="宋体" w:eastAsia="宋体" w:hint="default"/>
                <w:sz w:val="18"/>
                <w:szCs w:val="18"/>
              </w:rPr>
            </w:pPr>
            <w:r>
              <w:rPr>
                <w:rFonts w:ascii="宋体"/>
                <w:sz w:val="21"/>
              </w:rPr>
              <w:t>4.98</w:t>
            </w:r>
            <w:r>
              <w:rPr>
                <w:rFonts w:ascii="宋体"/>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4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131,51</w:t>
            </w:r>
          </w:p>
          <w:p>
            <w:pPr>
              <w:pStyle w:val="TableParagraph"/>
              <w:spacing w:line="272" w:lineRule="exact"/>
              <w:ind w:left="196" w:right="0"/>
              <w:jc w:val="left"/>
              <w:rPr>
                <w:rFonts w:ascii="宋体" w:hAnsi="宋体" w:cs="宋体" w:eastAsia="宋体" w:hint="default"/>
                <w:sz w:val="21"/>
                <w:szCs w:val="21"/>
              </w:rPr>
            </w:pPr>
            <w:r>
              <w:rPr>
                <w:rFonts w:ascii="宋体"/>
                <w:sz w:val="21"/>
              </w:rPr>
              <w:t>6,418.</w:t>
            </w:r>
          </w:p>
          <w:p>
            <w:pPr>
              <w:pStyle w:val="TableParagraph"/>
              <w:spacing w:line="274" w:lineRule="exact"/>
              <w:ind w:left="617" w:right="0"/>
              <w:jc w:val="left"/>
              <w:rPr>
                <w:rFonts w:ascii="宋体" w:hAnsi="宋体" w:cs="宋体" w:eastAsia="宋体" w:hint="default"/>
                <w:sz w:val="18"/>
                <w:szCs w:val="18"/>
              </w:rPr>
            </w:pPr>
            <w:r>
              <w:rPr>
                <w:rFonts w:ascii="宋体"/>
                <w:sz w:val="21"/>
              </w:rPr>
              <w:t>80</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sz w:val="21"/>
              </w:rPr>
              <w:t>643,64</w:t>
            </w:r>
          </w:p>
          <w:p>
            <w:pPr>
              <w:pStyle w:val="TableParagraph"/>
              <w:spacing w:line="272" w:lineRule="exact"/>
              <w:ind w:left="103" w:right="0"/>
              <w:jc w:val="left"/>
              <w:rPr>
                <w:rFonts w:ascii="宋体" w:hAnsi="宋体" w:cs="宋体" w:eastAsia="宋体" w:hint="default"/>
                <w:sz w:val="21"/>
                <w:szCs w:val="21"/>
              </w:rPr>
            </w:pPr>
            <w:r>
              <w:rPr>
                <w:rFonts w:ascii="宋体"/>
                <w:sz w:val="21"/>
              </w:rPr>
              <w:t>7,291.</w:t>
            </w:r>
          </w:p>
          <w:p>
            <w:pPr>
              <w:pStyle w:val="TableParagraph"/>
              <w:spacing w:line="274" w:lineRule="exact"/>
              <w:ind w:left="523" w:right="0"/>
              <w:jc w:val="left"/>
              <w:rPr>
                <w:rFonts w:ascii="宋体" w:hAnsi="宋体" w:cs="宋体" w:eastAsia="宋体" w:hint="default"/>
                <w:sz w:val="18"/>
                <w:szCs w:val="18"/>
              </w:rPr>
            </w:pPr>
            <w:r>
              <w:rPr>
                <w:rFonts w:ascii="宋体"/>
                <w:sz w:val="21"/>
              </w:rPr>
              <w:t>29</w:t>
            </w:r>
            <w:r>
              <w:rPr>
                <w:rFonts w:ascii="宋体"/>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-78,50</w:t>
            </w:r>
          </w:p>
          <w:p>
            <w:pPr>
              <w:pStyle w:val="TableParagraph"/>
              <w:spacing w:line="273" w:lineRule="exact"/>
              <w:ind w:left="321" w:right="0"/>
              <w:jc w:val="left"/>
              <w:rPr>
                <w:rFonts w:ascii="宋体" w:hAnsi="宋体" w:cs="宋体" w:eastAsia="宋体" w:hint="default"/>
                <w:sz w:val="18"/>
                <w:szCs w:val="18"/>
              </w:rPr>
            </w:pPr>
            <w:r>
              <w:rPr>
                <w:rFonts w:ascii="宋体"/>
                <w:sz w:val="21"/>
              </w:rPr>
              <w:t>7.27</w:t>
            </w:r>
            <w:r>
              <w:rPr>
                <w:rFonts w:ascii="宋体"/>
                <w:sz w:val="18"/>
              </w:rPr>
              <w:t> </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201,963</w:t>
            </w:r>
          </w:p>
          <w:p>
            <w:pPr>
              <w:pStyle w:val="TableParagraph"/>
              <w:spacing w:line="273" w:lineRule="exact"/>
              <w:ind w:left="146" w:right="0"/>
              <w:jc w:val="left"/>
              <w:rPr>
                <w:rFonts w:ascii="宋体" w:hAnsi="宋体" w:cs="宋体" w:eastAsia="宋体" w:hint="default"/>
                <w:sz w:val="18"/>
                <w:szCs w:val="18"/>
              </w:rPr>
            </w:pPr>
            <w:r>
              <w:rPr>
                <w:rFonts w:ascii="宋体"/>
                <w:sz w:val="21"/>
              </w:rPr>
              <w:t>,316.90</w:t>
            </w:r>
            <w:r>
              <w:rPr>
                <w:rFonts w:ascii="宋体"/>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1,908,929,</w:t>
            </w:r>
          </w:p>
          <w:p>
            <w:pPr>
              <w:pStyle w:val="TableParagraph"/>
              <w:spacing w:line="273" w:lineRule="exact"/>
              <w:ind w:left="530" w:right="0"/>
              <w:jc w:val="left"/>
              <w:rPr>
                <w:rFonts w:ascii="宋体" w:hAnsi="宋体" w:cs="宋体" w:eastAsia="宋体" w:hint="default"/>
                <w:sz w:val="18"/>
                <w:szCs w:val="18"/>
              </w:rPr>
            </w:pPr>
            <w:r>
              <w:rPr>
                <w:rFonts w:ascii="宋体"/>
                <w:sz w:val="21"/>
              </w:rPr>
              <w:t>692.99</w:t>
            </w:r>
            <w:r>
              <w:rPr>
                <w:rFonts w:ascii="宋体"/>
                <w:sz w:val="18"/>
              </w:rPr>
              <w:t> </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3,384,246,</w:t>
            </w:r>
          </w:p>
          <w:p>
            <w:pPr>
              <w:pStyle w:val="TableParagraph"/>
              <w:spacing w:line="273" w:lineRule="exact"/>
              <w:ind w:left="535" w:right="0"/>
              <w:jc w:val="left"/>
              <w:rPr>
                <w:rFonts w:ascii="宋体" w:hAnsi="宋体" w:cs="宋体" w:eastAsia="宋体" w:hint="default"/>
                <w:sz w:val="18"/>
                <w:szCs w:val="18"/>
              </w:rPr>
            </w:pPr>
            <w:r>
              <w:rPr>
                <w:rFonts w:ascii="宋体"/>
                <w:sz w:val="21"/>
              </w:rPr>
              <w:t>205.11</w:t>
            </w:r>
            <w:r>
              <w:rPr>
                <w:rFonts w:ascii="宋体"/>
                <w:sz w:val="18"/>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9" w:right="0"/>
              <w:jc w:val="left"/>
              <w:rPr>
                <w:rFonts w:ascii="宋体" w:hAnsi="宋体" w:cs="宋体" w:eastAsia="宋体" w:hint="default"/>
                <w:sz w:val="21"/>
                <w:szCs w:val="21"/>
              </w:rPr>
            </w:pPr>
            <w:r>
              <w:rPr>
                <w:rFonts w:ascii="宋体"/>
                <w:sz w:val="21"/>
              </w:rPr>
              <w:t>3,384,</w:t>
            </w:r>
          </w:p>
          <w:p>
            <w:pPr>
              <w:pStyle w:val="TableParagraph"/>
              <w:spacing w:line="272" w:lineRule="exact"/>
              <w:ind w:left="199" w:right="0"/>
              <w:jc w:val="left"/>
              <w:rPr>
                <w:rFonts w:ascii="宋体" w:hAnsi="宋体" w:cs="宋体" w:eastAsia="宋体" w:hint="default"/>
                <w:sz w:val="21"/>
                <w:szCs w:val="21"/>
              </w:rPr>
            </w:pPr>
            <w:r>
              <w:rPr>
                <w:rFonts w:ascii="宋体"/>
                <w:sz w:val="21"/>
              </w:rPr>
              <w:t>246,20</w:t>
            </w:r>
          </w:p>
          <w:p>
            <w:pPr>
              <w:pStyle w:val="TableParagraph"/>
              <w:spacing w:line="274" w:lineRule="exact"/>
              <w:ind w:left="410" w:right="0"/>
              <w:jc w:val="left"/>
              <w:rPr>
                <w:rFonts w:ascii="宋体" w:hAnsi="宋体" w:cs="宋体" w:eastAsia="宋体" w:hint="default"/>
                <w:sz w:val="18"/>
                <w:szCs w:val="18"/>
              </w:rPr>
            </w:pPr>
            <w:r>
              <w:rPr>
                <w:rFonts w:ascii="宋体"/>
                <w:sz w:val="21"/>
              </w:rPr>
              <w:t>5.11</w:t>
            </w:r>
            <w:r>
              <w:rPr>
                <w:rFonts w:ascii="宋体"/>
                <w:sz w:val="18"/>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t>法定代表人：王经文        </w:t>
      </w:r>
      <w:r>
        <w:rPr>
          <w:spacing w:val="94"/>
        </w:rPr>
        <w:t> </w:t>
      </w:r>
      <w:r>
        <w:rPr>
          <w:rFonts w:ascii="宋体" w:hAnsi="宋体" w:cs="宋体" w:eastAsia="宋体" w:hint="default"/>
          <w:spacing w:val="94"/>
        </w:rPr>
      </w:r>
      <w:r>
        <w:rPr/>
        <w:t>主管会计工作负责人：余河会计机构负责人：余河</w:t>
      </w:r>
      <w:r>
        <w:rPr>
          <w:rFonts w:ascii="宋体" w:hAnsi="宋体" w:cs="宋体" w:eastAsia="宋体" w:hint="default"/>
          <w:b/>
          <w:bCs/>
          <w:color w:val="FF0000"/>
          <w:w w:val="99"/>
        </w:rPr>
        <w:t> </w:t>
      </w:r>
      <w:r>
        <w:rPr>
          <w:rFonts w:ascii="宋体" w:hAnsi="宋体" w:cs="宋体" w:eastAsia="宋体" w:hint="default"/>
        </w:rPr>
      </w:r>
    </w:p>
    <w:p>
      <w:pPr>
        <w:pStyle w:val="BodyText"/>
        <w:spacing w:line="272"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2" w:footer="1195" w:top="1120" w:bottom="1380" w:left="1300" w:right="1220"/>
        </w:sectPr>
      </w:pPr>
    </w:p>
    <w:p>
      <w:pPr>
        <w:spacing w:line="274" w:lineRule="exact" w:before="22"/>
        <w:ind w:left="638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3543"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20"/>
          <w:cols w:num="2" w:equalWidth="0">
            <w:col w:w="8415" w:space="40"/>
            <w:col w:w="5865"/>
          </w:cols>
        </w:sectPr>
      </w:pPr>
    </w:p>
    <w:p>
      <w:pPr>
        <w:spacing w:line="240" w:lineRule="auto" w:before="7"/>
        <w:rPr>
          <w:rFonts w:ascii="宋体" w:hAnsi="宋体" w:cs="宋体" w:eastAsia="宋体" w:hint="default"/>
          <w:sz w:val="2"/>
          <w:szCs w:val="2"/>
        </w:rPr>
      </w:pPr>
    </w:p>
    <w:tbl>
      <w:tblPr>
        <w:tblW w:w="0" w:type="auto"/>
        <w:jc w:val="left"/>
        <w:tblInd w:w="163" w:type="dxa"/>
        <w:tblLayout w:type="fixed"/>
        <w:tblCellMar>
          <w:top w:w="0" w:type="dxa"/>
          <w:left w:w="0" w:type="dxa"/>
          <w:bottom w:w="0" w:type="dxa"/>
          <w:right w:w="0" w:type="dxa"/>
        </w:tblCellMar>
        <w:tblLook w:val="01E0"/>
      </w:tblPr>
      <w:tblGrid>
        <w:gridCol w:w="2451"/>
        <w:gridCol w:w="11510"/>
      </w:tblGrid>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bl>
    <w:p>
      <w:pPr>
        <w:spacing w:after="0" w:line="205" w:lineRule="exact"/>
        <w:jc w:val="center"/>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324" w:hRule="exact"/>
        </w:trPr>
        <w:tc>
          <w:tcPr>
            <w:tcW w:w="2451" w:type="dxa"/>
            <w:vMerge w:val="restart"/>
            <w:tcBorders>
              <w:top w:val="single" w:sz="4" w:space="0" w:color="000000"/>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32" w:lineRule="exact" w:before="71"/>
              <w:ind w:left="172"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3" w:right="0"/>
              <w:jc w:val="left"/>
              <w:rPr>
                <w:rFonts w:ascii="宋体" w:hAnsi="宋体" w:cs="宋体" w:eastAsia="宋体" w:hint="default"/>
                <w:sz w:val="18"/>
                <w:szCs w:val="18"/>
              </w:rPr>
            </w:pPr>
            <w:r>
              <w:rPr>
                <w:rFonts w:ascii="宋体"/>
                <w:sz w:val="18"/>
              </w:rPr>
              <w:t>1,486,979</w:t>
            </w:r>
          </w:p>
          <w:p>
            <w:pPr>
              <w:pStyle w:val="TableParagraph"/>
              <w:spacing w:line="234" w:lineRule="exact"/>
              <w:ind w:left="333" w:right="0"/>
              <w:jc w:val="left"/>
              <w:rPr>
                <w:rFonts w:ascii="宋体" w:hAnsi="宋体" w:cs="宋体" w:eastAsia="宋体" w:hint="default"/>
                <w:sz w:val="18"/>
                <w:szCs w:val="18"/>
              </w:rPr>
            </w:pPr>
            <w:r>
              <w:rPr>
                <w:rFonts w:ascii="宋体"/>
                <w:sz w:val="18"/>
              </w:rPr>
              <w:t>,915.00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2" w:right="0"/>
              <w:jc w:val="left"/>
              <w:rPr>
                <w:rFonts w:ascii="宋体" w:hAnsi="宋体" w:cs="宋体" w:eastAsia="宋体" w:hint="default"/>
                <w:sz w:val="18"/>
                <w:szCs w:val="18"/>
              </w:rPr>
            </w:pPr>
            <w:r>
              <w:rPr>
                <w:rFonts w:ascii="宋体"/>
                <w:sz w:val="18"/>
              </w:rPr>
              <w:t>3,522,304</w:t>
            </w:r>
          </w:p>
          <w:p>
            <w:pPr>
              <w:pStyle w:val="TableParagraph"/>
              <w:spacing w:line="234" w:lineRule="exact"/>
              <w:ind w:left="292" w:right="0"/>
              <w:jc w:val="left"/>
              <w:rPr>
                <w:rFonts w:ascii="宋体" w:hAnsi="宋体" w:cs="宋体" w:eastAsia="宋体" w:hint="default"/>
                <w:sz w:val="18"/>
                <w:szCs w:val="18"/>
              </w:rPr>
            </w:pPr>
            <w:r>
              <w:rPr>
                <w:rFonts w:ascii="宋体"/>
                <w:sz w:val="18"/>
              </w:rPr>
              <w:t>,715.85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9" w:right="0"/>
              <w:jc w:val="left"/>
              <w:rPr>
                <w:rFonts w:ascii="宋体" w:hAnsi="宋体" w:cs="宋体" w:eastAsia="宋体" w:hint="default"/>
                <w:sz w:val="18"/>
                <w:szCs w:val="18"/>
              </w:rPr>
            </w:pPr>
            <w:r>
              <w:rPr>
                <w:rFonts w:ascii="宋体"/>
                <w:sz w:val="18"/>
              </w:rPr>
              <w:t>28,067,4</w:t>
            </w:r>
          </w:p>
          <w:p>
            <w:pPr>
              <w:pStyle w:val="TableParagraph"/>
              <w:spacing w:line="234" w:lineRule="exact"/>
              <w:ind w:left="458" w:right="0"/>
              <w:jc w:val="left"/>
              <w:rPr>
                <w:rFonts w:ascii="宋体" w:hAnsi="宋体" w:cs="宋体" w:eastAsia="宋体" w:hint="default"/>
                <w:sz w:val="18"/>
                <w:szCs w:val="18"/>
              </w:rPr>
            </w:pPr>
            <w:r>
              <w:rPr>
                <w:rFonts w:ascii="宋体"/>
                <w:sz w:val="18"/>
              </w:rPr>
              <w:t>60.06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75" w:right="0"/>
              <w:jc w:val="left"/>
              <w:rPr>
                <w:rFonts w:ascii="宋体" w:hAnsi="宋体" w:cs="宋体" w:eastAsia="宋体" w:hint="default"/>
                <w:sz w:val="18"/>
                <w:szCs w:val="18"/>
              </w:rPr>
            </w:pPr>
            <w:r>
              <w:rPr>
                <w:rFonts w:ascii="宋体"/>
                <w:sz w:val="18"/>
              </w:rPr>
              <w:t>-746,977</w:t>
            </w:r>
          </w:p>
          <w:p>
            <w:pPr>
              <w:pStyle w:val="TableParagraph"/>
              <w:spacing w:line="234" w:lineRule="exact"/>
              <w:ind w:left="263" w:right="0"/>
              <w:jc w:val="left"/>
              <w:rPr>
                <w:rFonts w:ascii="宋体" w:hAnsi="宋体" w:cs="宋体" w:eastAsia="宋体" w:hint="default"/>
                <w:sz w:val="18"/>
                <w:szCs w:val="18"/>
              </w:rPr>
            </w:pPr>
            <w:r>
              <w:rPr>
                <w:rFonts w:ascii="宋体"/>
                <w:sz w:val="18"/>
              </w:rPr>
              <w:t>,461.32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4,290,374</w:t>
            </w:r>
          </w:p>
          <w:p>
            <w:pPr>
              <w:pStyle w:val="TableParagraph"/>
              <w:spacing w:line="234" w:lineRule="exact"/>
              <w:ind w:left="283" w:right="0"/>
              <w:jc w:val="left"/>
              <w:rPr>
                <w:rFonts w:ascii="宋体" w:hAnsi="宋体" w:cs="宋体" w:eastAsia="宋体" w:hint="default"/>
                <w:sz w:val="18"/>
                <w:szCs w:val="18"/>
              </w:rPr>
            </w:pPr>
            <w:r>
              <w:rPr>
                <w:rFonts w:ascii="宋体"/>
                <w:sz w:val="18"/>
              </w:rPr>
              <w:t>,629.59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1,486,97</w:t>
            </w:r>
          </w:p>
          <w:p>
            <w:pPr>
              <w:pStyle w:val="TableParagraph"/>
              <w:spacing w:line="273" w:lineRule="exact"/>
              <w:ind w:left="124" w:right="0"/>
              <w:jc w:val="left"/>
              <w:rPr>
                <w:rFonts w:ascii="宋体" w:hAnsi="宋体" w:cs="宋体" w:eastAsia="宋体" w:hint="default"/>
                <w:sz w:val="18"/>
                <w:szCs w:val="18"/>
              </w:rPr>
            </w:pPr>
            <w:r>
              <w:rPr>
                <w:rFonts w:ascii="宋体"/>
                <w:sz w:val="21"/>
              </w:rPr>
              <w:t>9,915.00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3,522,3</w:t>
            </w:r>
          </w:p>
          <w:p>
            <w:pPr>
              <w:pStyle w:val="TableParagraph"/>
              <w:spacing w:line="273" w:lineRule="exact"/>
              <w:ind w:right="99"/>
              <w:jc w:val="right"/>
              <w:rPr>
                <w:rFonts w:ascii="宋体" w:hAnsi="宋体" w:cs="宋体" w:eastAsia="宋体" w:hint="default"/>
                <w:sz w:val="21"/>
                <w:szCs w:val="21"/>
              </w:rPr>
            </w:pPr>
            <w:r>
              <w:rPr>
                <w:rFonts w:ascii="宋体"/>
                <w:spacing w:val="-1"/>
                <w:sz w:val="21"/>
              </w:rPr>
              <w:t>04,715.</w:t>
            </w:r>
          </w:p>
          <w:p>
            <w:pPr>
              <w:pStyle w:val="TableParagraph"/>
              <w:spacing w:line="275" w:lineRule="exact"/>
              <w:ind w:right="11"/>
              <w:jc w:val="right"/>
              <w:rPr>
                <w:rFonts w:ascii="宋体" w:hAnsi="宋体" w:cs="宋体" w:eastAsia="宋体" w:hint="default"/>
                <w:sz w:val="18"/>
                <w:szCs w:val="18"/>
              </w:rPr>
            </w:pPr>
            <w:r>
              <w:rPr>
                <w:rFonts w:ascii="宋体"/>
                <w:sz w:val="21"/>
              </w:rPr>
              <w:t>85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center"/>
              <w:rPr>
                <w:rFonts w:ascii="宋体" w:hAnsi="宋体" w:cs="宋体" w:eastAsia="宋体" w:hint="default"/>
                <w:sz w:val="21"/>
                <w:szCs w:val="21"/>
              </w:rPr>
            </w:pPr>
            <w:r>
              <w:rPr>
                <w:rFonts w:ascii="宋体"/>
                <w:sz w:val="21"/>
              </w:rPr>
              <w:t>28,067,</w:t>
            </w:r>
          </w:p>
          <w:p>
            <w:pPr>
              <w:pStyle w:val="TableParagraph"/>
              <w:spacing w:line="273" w:lineRule="exact"/>
              <w:ind w:left="265" w:right="0"/>
              <w:jc w:val="center"/>
              <w:rPr>
                <w:rFonts w:ascii="宋体" w:hAnsi="宋体" w:cs="宋体" w:eastAsia="宋体" w:hint="default"/>
                <w:sz w:val="18"/>
                <w:szCs w:val="18"/>
              </w:rPr>
            </w:pPr>
            <w:r>
              <w:rPr>
                <w:rFonts w:ascii="宋体"/>
                <w:sz w:val="21"/>
              </w:rPr>
              <w:t>460.06</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spacing w:val="-1"/>
                <w:sz w:val="21"/>
              </w:rPr>
              <w:t>-746,97</w:t>
            </w:r>
          </w:p>
          <w:p>
            <w:pPr>
              <w:pStyle w:val="TableParagraph"/>
              <w:spacing w:line="273" w:lineRule="exact"/>
              <w:ind w:right="98"/>
              <w:jc w:val="right"/>
              <w:rPr>
                <w:rFonts w:ascii="宋体" w:hAnsi="宋体" w:cs="宋体" w:eastAsia="宋体" w:hint="default"/>
                <w:sz w:val="21"/>
                <w:szCs w:val="21"/>
              </w:rPr>
            </w:pPr>
            <w:r>
              <w:rPr>
                <w:rFonts w:ascii="宋体"/>
                <w:spacing w:val="-1"/>
                <w:sz w:val="21"/>
              </w:rPr>
              <w:t>7,461.3</w:t>
            </w:r>
          </w:p>
          <w:p>
            <w:pPr>
              <w:pStyle w:val="TableParagraph"/>
              <w:spacing w:line="275" w:lineRule="exact"/>
              <w:ind w:right="11"/>
              <w:jc w:val="right"/>
              <w:rPr>
                <w:rFonts w:ascii="宋体" w:hAnsi="宋体" w:cs="宋体" w:eastAsia="宋体" w:hint="default"/>
                <w:sz w:val="18"/>
                <w:szCs w:val="18"/>
              </w:rPr>
            </w:pPr>
            <w:r>
              <w:rPr>
                <w:rFonts w:ascii="宋体"/>
                <w:sz w:val="21"/>
              </w:rPr>
              <w:t>2</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4,290,3</w:t>
            </w:r>
          </w:p>
          <w:p>
            <w:pPr>
              <w:pStyle w:val="TableParagraph"/>
              <w:spacing w:line="273" w:lineRule="exact"/>
              <w:ind w:right="96"/>
              <w:jc w:val="right"/>
              <w:rPr>
                <w:rFonts w:ascii="宋体" w:hAnsi="宋体" w:cs="宋体" w:eastAsia="宋体" w:hint="default"/>
                <w:sz w:val="21"/>
                <w:szCs w:val="21"/>
              </w:rPr>
            </w:pPr>
            <w:r>
              <w:rPr>
                <w:rFonts w:ascii="宋体"/>
                <w:spacing w:val="-1"/>
                <w:sz w:val="21"/>
              </w:rPr>
              <w:t>74,629.</w:t>
            </w:r>
          </w:p>
          <w:p>
            <w:pPr>
              <w:pStyle w:val="TableParagraph"/>
              <w:spacing w:line="275" w:lineRule="exact"/>
              <w:ind w:right="8"/>
              <w:jc w:val="right"/>
              <w:rPr>
                <w:rFonts w:ascii="宋体" w:hAnsi="宋体" w:cs="宋体" w:eastAsia="宋体" w:hint="default"/>
                <w:sz w:val="18"/>
                <w:szCs w:val="18"/>
              </w:rPr>
            </w:pPr>
            <w:r>
              <w:rPr>
                <w:rFonts w:ascii="宋体"/>
                <w:sz w:val="21"/>
              </w:rPr>
              <w:t>59</w:t>
            </w:r>
            <w:r>
              <w:rPr>
                <w:rFonts w:ascii="宋体"/>
                <w:sz w:val="18"/>
              </w:rPr>
              <w:t> </w:t>
            </w:r>
          </w:p>
        </w:tc>
      </w:tr>
      <w:tr>
        <w:trPr>
          <w:trHeight w:val="71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00"/>
              <w:jc w:val="right"/>
              <w:rPr>
                <w:rFonts w:ascii="宋体" w:hAnsi="宋体" w:cs="宋体" w:eastAsia="宋体" w:hint="default"/>
                <w:sz w:val="18"/>
                <w:szCs w:val="18"/>
              </w:rPr>
            </w:pPr>
            <w:r>
              <w:rPr>
                <w:rFonts w:ascii="宋体"/>
                <w:spacing w:val="-1"/>
                <w:sz w:val="18"/>
              </w:rPr>
              <w:t>-4,810,0</w:t>
            </w:r>
          </w:p>
          <w:p>
            <w:pPr>
              <w:pStyle w:val="TableParagraph"/>
              <w:spacing w:line="233" w:lineRule="exact"/>
              <w:ind w:right="100"/>
              <w:jc w:val="right"/>
              <w:rPr>
                <w:rFonts w:ascii="宋体" w:hAnsi="宋体" w:cs="宋体" w:eastAsia="宋体" w:hint="default"/>
                <w:sz w:val="18"/>
                <w:szCs w:val="18"/>
              </w:rPr>
            </w:pPr>
            <w:r>
              <w:rPr>
                <w:rFonts w:ascii="宋体"/>
                <w:spacing w:val="-1"/>
                <w:sz w:val="18"/>
              </w:rPr>
              <w:t>20,570.7</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sz w:val="18"/>
              </w:rPr>
              <w:t>-4,810,02</w:t>
            </w:r>
          </w:p>
          <w:p>
            <w:pPr>
              <w:pStyle w:val="TableParagraph"/>
              <w:spacing w:line="234" w:lineRule="exact"/>
              <w:ind w:left="194" w:right="0"/>
              <w:jc w:val="left"/>
              <w:rPr>
                <w:rFonts w:ascii="宋体" w:hAnsi="宋体" w:cs="宋体" w:eastAsia="宋体" w:hint="default"/>
                <w:sz w:val="18"/>
                <w:szCs w:val="18"/>
              </w:rPr>
            </w:pPr>
            <w:r>
              <w:rPr>
                <w:rFonts w:ascii="宋体"/>
                <w:sz w:val="18"/>
              </w:rPr>
              <w:t>0,570.70 </w:t>
            </w:r>
          </w:p>
        </w:tc>
      </w:tr>
      <w:tr>
        <w:trPr>
          <w:trHeight w:val="710"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-4,810,0</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20,570.7</w:t>
            </w:r>
          </w:p>
          <w:p>
            <w:pPr>
              <w:pStyle w:val="TableParagraph"/>
              <w:spacing w:line="234" w:lineRule="exact"/>
              <w:ind w:right="11"/>
              <w:jc w:val="right"/>
              <w:rPr>
                <w:rFonts w:ascii="宋体" w:hAnsi="宋体" w:cs="宋体" w:eastAsia="宋体" w:hint="default"/>
                <w:sz w:val="18"/>
                <w:szCs w:val="18"/>
              </w:rPr>
            </w:pPr>
            <w:r>
              <w:rPr>
                <w:rFonts w:ascii="宋体"/>
                <w:sz w:val="18"/>
              </w:rPr>
              <w:t>0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-4,810,02</w:t>
            </w:r>
          </w:p>
          <w:p>
            <w:pPr>
              <w:pStyle w:val="TableParagraph"/>
              <w:spacing w:line="240" w:lineRule="auto"/>
              <w:ind w:left="194" w:right="0"/>
              <w:jc w:val="left"/>
              <w:rPr>
                <w:rFonts w:ascii="宋体" w:hAnsi="宋体" w:cs="宋体" w:eastAsia="宋体" w:hint="default"/>
                <w:sz w:val="18"/>
                <w:szCs w:val="18"/>
              </w:rPr>
            </w:pPr>
            <w:r>
              <w:rPr>
                <w:rFonts w:ascii="宋体"/>
                <w:sz w:val="18"/>
              </w:rPr>
              <w:t>0,570.70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bl>
    <w:p>
      <w:pPr>
        <w:spacing w:after="0" w:line="205" w:lineRule="exact"/>
        <w:jc w:val="right"/>
        <w:rPr>
          <w:rFonts w:ascii="宋体" w:hAnsi="宋体" w:cs="宋体" w:eastAsia="宋体"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711"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3" w:right="0"/>
              <w:jc w:val="left"/>
              <w:rPr>
                <w:rFonts w:ascii="宋体" w:hAnsi="宋体" w:cs="宋体" w:eastAsia="宋体" w:hint="default"/>
                <w:sz w:val="18"/>
                <w:szCs w:val="18"/>
              </w:rPr>
            </w:pPr>
            <w:r>
              <w:rPr>
                <w:rFonts w:ascii="宋体"/>
                <w:sz w:val="18"/>
              </w:rPr>
              <w:t>1,486,979</w:t>
            </w:r>
          </w:p>
          <w:p>
            <w:pPr>
              <w:pStyle w:val="TableParagraph"/>
              <w:spacing w:line="240" w:lineRule="auto"/>
              <w:ind w:left="333" w:right="0"/>
              <w:jc w:val="left"/>
              <w:rPr>
                <w:rFonts w:ascii="宋体" w:hAnsi="宋体" w:cs="宋体" w:eastAsia="宋体" w:hint="default"/>
                <w:sz w:val="18"/>
                <w:szCs w:val="18"/>
              </w:rPr>
            </w:pPr>
            <w:r>
              <w:rPr>
                <w:rFonts w:ascii="宋体"/>
                <w:sz w:val="18"/>
              </w:rPr>
              <w:t>,915.00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3,522,304</w:t>
            </w:r>
          </w:p>
          <w:p>
            <w:pPr>
              <w:pStyle w:val="TableParagraph"/>
              <w:spacing w:line="240" w:lineRule="auto"/>
              <w:ind w:left="292" w:right="0"/>
              <w:jc w:val="left"/>
              <w:rPr>
                <w:rFonts w:ascii="宋体" w:hAnsi="宋体" w:cs="宋体" w:eastAsia="宋体" w:hint="default"/>
                <w:sz w:val="18"/>
                <w:szCs w:val="18"/>
              </w:rPr>
            </w:pPr>
            <w:r>
              <w:rPr>
                <w:rFonts w:ascii="宋体"/>
                <w:sz w:val="18"/>
              </w:rPr>
              <w:t>,715.85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9" w:right="0"/>
              <w:jc w:val="left"/>
              <w:rPr>
                <w:rFonts w:ascii="宋体" w:hAnsi="宋体" w:cs="宋体" w:eastAsia="宋体" w:hint="default"/>
                <w:sz w:val="18"/>
                <w:szCs w:val="18"/>
              </w:rPr>
            </w:pPr>
            <w:r>
              <w:rPr>
                <w:rFonts w:ascii="宋体"/>
                <w:sz w:val="18"/>
              </w:rPr>
              <w:t>28,067,4</w:t>
            </w:r>
          </w:p>
          <w:p>
            <w:pPr>
              <w:pStyle w:val="TableParagraph"/>
              <w:spacing w:line="240" w:lineRule="auto"/>
              <w:ind w:left="458" w:right="0"/>
              <w:jc w:val="left"/>
              <w:rPr>
                <w:rFonts w:ascii="宋体" w:hAnsi="宋体" w:cs="宋体" w:eastAsia="宋体" w:hint="default"/>
                <w:sz w:val="18"/>
                <w:szCs w:val="18"/>
              </w:rPr>
            </w:pPr>
            <w:r>
              <w:rPr>
                <w:rFonts w:ascii="宋体"/>
                <w:sz w:val="18"/>
              </w:rPr>
              <w:t>60.06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0"/>
              <w:jc w:val="right"/>
              <w:rPr>
                <w:rFonts w:ascii="宋体" w:hAnsi="宋体" w:cs="宋体" w:eastAsia="宋体" w:hint="default"/>
                <w:sz w:val="18"/>
                <w:szCs w:val="18"/>
              </w:rPr>
            </w:pPr>
            <w:r>
              <w:rPr>
                <w:rFonts w:ascii="宋体"/>
                <w:spacing w:val="-1"/>
                <w:sz w:val="18"/>
              </w:rPr>
              <w:t>-5,556,9</w:t>
            </w:r>
          </w:p>
          <w:p>
            <w:pPr>
              <w:pStyle w:val="TableParagraph"/>
              <w:spacing w:line="234" w:lineRule="exact"/>
              <w:ind w:right="100"/>
              <w:jc w:val="right"/>
              <w:rPr>
                <w:rFonts w:ascii="宋体" w:hAnsi="宋体" w:cs="宋体" w:eastAsia="宋体" w:hint="default"/>
                <w:sz w:val="18"/>
                <w:szCs w:val="18"/>
              </w:rPr>
            </w:pPr>
            <w:r>
              <w:rPr>
                <w:rFonts w:ascii="宋体"/>
                <w:spacing w:val="-1"/>
                <w:sz w:val="18"/>
              </w:rPr>
              <w:t>98,032.0</w:t>
            </w:r>
          </w:p>
          <w:p>
            <w:pPr>
              <w:pStyle w:val="TableParagraph"/>
              <w:spacing w:line="234" w:lineRule="exact"/>
              <w:ind w:right="11"/>
              <w:jc w:val="right"/>
              <w:rPr>
                <w:rFonts w:ascii="宋体" w:hAnsi="宋体" w:cs="宋体" w:eastAsia="宋体" w:hint="default"/>
                <w:sz w:val="18"/>
                <w:szCs w:val="18"/>
              </w:rPr>
            </w:pPr>
            <w:r>
              <w:rPr>
                <w:rFonts w:ascii="宋体"/>
                <w:sz w:val="18"/>
              </w:rPr>
              <w:t>2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-519,645,</w:t>
            </w:r>
          </w:p>
          <w:p>
            <w:pPr>
              <w:pStyle w:val="TableParagraph"/>
              <w:spacing w:line="240" w:lineRule="auto"/>
              <w:ind w:left="374" w:right="0"/>
              <w:jc w:val="left"/>
              <w:rPr>
                <w:rFonts w:ascii="宋体" w:hAnsi="宋体" w:cs="宋体" w:eastAsia="宋体" w:hint="default"/>
                <w:sz w:val="18"/>
                <w:szCs w:val="18"/>
              </w:rPr>
            </w:pPr>
            <w:r>
              <w:rPr>
                <w:rFonts w:ascii="宋体"/>
                <w:sz w:val="18"/>
              </w:rPr>
              <w:t>941.11 </w:t>
            </w:r>
          </w:p>
        </w:tc>
      </w:tr>
    </w:tbl>
    <w:p>
      <w:pPr>
        <w:pStyle w:val="BodyText"/>
        <w:spacing w:line="240" w:lineRule="exact"/>
        <w:ind w:left="164" w:right="0"/>
        <w:jc w:val="left"/>
        <w:rPr>
          <w:rFonts w:ascii="宋体" w:hAnsi="宋体" w:cs="宋体" w:eastAsia="宋体" w:hint="default"/>
        </w:rPr>
      </w:pPr>
      <w:r>
        <w:rPr>
          <w:rFonts w:ascii="宋体"/>
          <w:w w:val="100"/>
        </w:rPr>
        <w:t> </w:t>
      </w:r>
    </w:p>
    <w:p>
      <w:pPr>
        <w:pStyle w:val="BodyText"/>
        <w:spacing w:line="274" w:lineRule="exact"/>
        <w:ind w:left="16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32" w:lineRule="exact" w:before="73"/>
              <w:ind w:left="170" w:right="83"/>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 (</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1,062,128</w:t>
            </w:r>
          </w:p>
          <w:p>
            <w:pPr>
              <w:pStyle w:val="TableParagraph"/>
              <w:spacing w:line="240" w:lineRule="auto"/>
              <w:ind w:left="331" w:right="0"/>
              <w:jc w:val="left"/>
              <w:rPr>
                <w:rFonts w:ascii="宋体" w:hAnsi="宋体" w:cs="宋体" w:eastAsia="宋体" w:hint="default"/>
                <w:sz w:val="18"/>
                <w:szCs w:val="18"/>
              </w:rPr>
            </w:pPr>
            <w:r>
              <w:rPr>
                <w:rFonts w:ascii="宋体"/>
                <w:sz w:val="18"/>
              </w:rPr>
              <w:t>,511.00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left="112" w:right="0"/>
              <w:jc w:val="left"/>
              <w:rPr>
                <w:rFonts w:ascii="宋体" w:hAnsi="宋体" w:cs="宋体" w:eastAsia="宋体" w:hint="default"/>
                <w:sz w:val="18"/>
                <w:szCs w:val="18"/>
              </w:rPr>
            </w:pPr>
            <w:r>
              <w:rPr>
                <w:rFonts w:ascii="宋体"/>
                <w:sz w:val="18"/>
              </w:rPr>
              <w:t>3,947,156</w:t>
            </w:r>
          </w:p>
          <w:p>
            <w:pPr>
              <w:pStyle w:val="TableParagraph"/>
              <w:spacing w:line="240" w:lineRule="auto"/>
              <w:ind w:left="292" w:right="0"/>
              <w:jc w:val="left"/>
              <w:rPr>
                <w:rFonts w:ascii="宋体" w:hAnsi="宋体" w:cs="宋体" w:eastAsia="宋体" w:hint="default"/>
                <w:sz w:val="18"/>
                <w:szCs w:val="18"/>
              </w:rPr>
            </w:pPr>
            <w:r>
              <w:rPr>
                <w:rFonts w:ascii="宋体"/>
                <w:sz w:val="18"/>
              </w:rPr>
              <w:t>,119.85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28,067,4</w:t>
            </w:r>
          </w:p>
          <w:p>
            <w:pPr>
              <w:pStyle w:val="TableParagraph"/>
              <w:spacing w:line="240" w:lineRule="auto"/>
              <w:ind w:left="455" w:right="0"/>
              <w:jc w:val="left"/>
              <w:rPr>
                <w:rFonts w:ascii="宋体" w:hAnsi="宋体" w:cs="宋体" w:eastAsia="宋体" w:hint="default"/>
                <w:sz w:val="18"/>
                <w:szCs w:val="18"/>
              </w:rPr>
            </w:pPr>
            <w:r>
              <w:rPr>
                <w:rFonts w:ascii="宋体"/>
                <w:sz w:val="18"/>
              </w:rPr>
              <w:t>60.06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-727,439</w:t>
            </w:r>
          </w:p>
          <w:p>
            <w:pPr>
              <w:pStyle w:val="TableParagraph"/>
              <w:spacing w:line="240" w:lineRule="auto"/>
              <w:ind w:left="261" w:right="0"/>
              <w:jc w:val="left"/>
              <w:rPr>
                <w:rFonts w:ascii="宋体" w:hAnsi="宋体" w:cs="宋体" w:eastAsia="宋体" w:hint="default"/>
                <w:sz w:val="18"/>
                <w:szCs w:val="18"/>
              </w:rPr>
            </w:pPr>
            <w:r>
              <w:rPr>
                <w:rFonts w:ascii="宋体"/>
                <w:sz w:val="18"/>
              </w:rPr>
              <w:t>,606.41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4,309,912</w:t>
            </w:r>
          </w:p>
          <w:p>
            <w:pPr>
              <w:pStyle w:val="TableParagraph"/>
              <w:spacing w:line="240" w:lineRule="auto"/>
              <w:ind w:left="280" w:right="0"/>
              <w:jc w:val="left"/>
              <w:rPr>
                <w:rFonts w:ascii="宋体" w:hAnsi="宋体" w:cs="宋体" w:eastAsia="宋体" w:hint="default"/>
                <w:sz w:val="18"/>
                <w:szCs w:val="18"/>
              </w:rPr>
            </w:pPr>
            <w:r>
              <w:rPr>
                <w:rFonts w:ascii="宋体"/>
                <w:sz w:val="18"/>
              </w:rPr>
              <w:t>,484.50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1,062,12</w:t>
            </w:r>
          </w:p>
          <w:p>
            <w:pPr>
              <w:pStyle w:val="TableParagraph"/>
              <w:spacing w:line="273" w:lineRule="exact"/>
              <w:ind w:left="122" w:right="0"/>
              <w:jc w:val="left"/>
              <w:rPr>
                <w:rFonts w:ascii="宋体" w:hAnsi="宋体" w:cs="宋体" w:eastAsia="宋体" w:hint="default"/>
                <w:sz w:val="18"/>
                <w:szCs w:val="18"/>
              </w:rPr>
            </w:pPr>
            <w:r>
              <w:rPr>
                <w:rFonts w:ascii="宋体"/>
                <w:sz w:val="21"/>
              </w:rPr>
              <w:t>8,511.00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3,947,1</w:t>
            </w:r>
          </w:p>
          <w:p>
            <w:pPr>
              <w:pStyle w:val="TableParagraph"/>
              <w:spacing w:line="272" w:lineRule="exact"/>
              <w:ind w:right="96"/>
              <w:jc w:val="right"/>
              <w:rPr>
                <w:rFonts w:ascii="宋体" w:hAnsi="宋体" w:cs="宋体" w:eastAsia="宋体" w:hint="default"/>
                <w:sz w:val="21"/>
                <w:szCs w:val="21"/>
              </w:rPr>
            </w:pPr>
            <w:r>
              <w:rPr>
                <w:rFonts w:ascii="宋体"/>
                <w:spacing w:val="-1"/>
                <w:sz w:val="21"/>
              </w:rPr>
              <w:t>56,119.</w:t>
            </w:r>
          </w:p>
          <w:p>
            <w:pPr>
              <w:pStyle w:val="TableParagraph"/>
              <w:spacing w:line="274" w:lineRule="exact"/>
              <w:ind w:right="8"/>
              <w:jc w:val="right"/>
              <w:rPr>
                <w:rFonts w:ascii="宋体" w:hAnsi="宋体" w:cs="宋体" w:eastAsia="宋体" w:hint="default"/>
                <w:sz w:val="18"/>
                <w:szCs w:val="18"/>
              </w:rPr>
            </w:pPr>
            <w:r>
              <w:rPr>
                <w:rFonts w:ascii="宋体"/>
                <w:sz w:val="21"/>
              </w:rPr>
              <w:t>85</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sz w:val="21"/>
              </w:rPr>
              <w:t>28,067,</w:t>
            </w:r>
          </w:p>
          <w:p>
            <w:pPr>
              <w:pStyle w:val="TableParagraph"/>
              <w:spacing w:line="273" w:lineRule="exact"/>
              <w:ind w:left="265" w:right="0"/>
              <w:jc w:val="center"/>
              <w:rPr>
                <w:rFonts w:ascii="宋体" w:hAnsi="宋体" w:cs="宋体" w:eastAsia="宋体" w:hint="default"/>
                <w:sz w:val="18"/>
                <w:szCs w:val="18"/>
              </w:rPr>
            </w:pPr>
            <w:r>
              <w:rPr>
                <w:rFonts w:ascii="宋体"/>
                <w:sz w:val="21"/>
              </w:rPr>
              <w:t>460.06</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-727,43</w:t>
            </w:r>
          </w:p>
          <w:p>
            <w:pPr>
              <w:pStyle w:val="TableParagraph"/>
              <w:spacing w:line="272" w:lineRule="exact"/>
              <w:ind w:right="96"/>
              <w:jc w:val="right"/>
              <w:rPr>
                <w:rFonts w:ascii="宋体" w:hAnsi="宋体" w:cs="宋体" w:eastAsia="宋体" w:hint="default"/>
                <w:sz w:val="21"/>
                <w:szCs w:val="21"/>
              </w:rPr>
            </w:pPr>
            <w:r>
              <w:rPr>
                <w:rFonts w:ascii="宋体"/>
                <w:spacing w:val="-1"/>
                <w:sz w:val="21"/>
              </w:rPr>
              <w:t>9,606.4</w:t>
            </w:r>
          </w:p>
          <w:p>
            <w:pPr>
              <w:pStyle w:val="TableParagraph"/>
              <w:spacing w:line="274" w:lineRule="exact"/>
              <w:ind w:right="8"/>
              <w:jc w:val="right"/>
              <w:rPr>
                <w:rFonts w:ascii="宋体" w:hAnsi="宋体" w:cs="宋体" w:eastAsia="宋体" w:hint="default"/>
                <w:sz w:val="18"/>
                <w:szCs w:val="18"/>
              </w:rPr>
            </w:pPr>
            <w:r>
              <w:rPr>
                <w:rFonts w:ascii="宋体"/>
                <w:sz w:val="21"/>
              </w:rPr>
              <w:t>1</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3"/>
              <w:jc w:val="right"/>
              <w:rPr>
                <w:rFonts w:ascii="宋体" w:hAnsi="宋体" w:cs="宋体" w:eastAsia="宋体" w:hint="default"/>
                <w:sz w:val="21"/>
                <w:szCs w:val="21"/>
              </w:rPr>
            </w:pPr>
            <w:r>
              <w:rPr>
                <w:rFonts w:ascii="宋体"/>
                <w:spacing w:val="-1"/>
                <w:sz w:val="21"/>
              </w:rPr>
              <w:t>4,309,9</w:t>
            </w:r>
          </w:p>
          <w:p>
            <w:pPr>
              <w:pStyle w:val="TableParagraph"/>
              <w:spacing w:line="272" w:lineRule="exact"/>
              <w:ind w:right="93"/>
              <w:jc w:val="right"/>
              <w:rPr>
                <w:rFonts w:ascii="宋体" w:hAnsi="宋体" w:cs="宋体" w:eastAsia="宋体" w:hint="default"/>
                <w:sz w:val="21"/>
                <w:szCs w:val="21"/>
              </w:rPr>
            </w:pPr>
            <w:r>
              <w:rPr>
                <w:rFonts w:ascii="宋体"/>
                <w:spacing w:val="-1"/>
                <w:sz w:val="21"/>
              </w:rPr>
              <w:t>12,484.</w:t>
            </w:r>
          </w:p>
          <w:p>
            <w:pPr>
              <w:pStyle w:val="TableParagraph"/>
              <w:spacing w:line="274" w:lineRule="exact"/>
              <w:ind w:right="6"/>
              <w:jc w:val="right"/>
              <w:rPr>
                <w:rFonts w:ascii="宋体" w:hAnsi="宋体" w:cs="宋体" w:eastAsia="宋体" w:hint="default"/>
                <w:sz w:val="18"/>
                <w:szCs w:val="18"/>
              </w:rPr>
            </w:pPr>
            <w:r>
              <w:rPr>
                <w:rFonts w:ascii="宋体"/>
                <w:sz w:val="21"/>
              </w:rPr>
              <w:t>50</w:t>
            </w: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424,851,4</w:t>
            </w:r>
          </w:p>
          <w:p>
            <w:pPr>
              <w:pStyle w:val="TableParagraph"/>
              <w:spacing w:line="240" w:lineRule="auto"/>
              <w:ind w:left="511" w:right="0"/>
              <w:jc w:val="left"/>
              <w:rPr>
                <w:rFonts w:ascii="宋体" w:hAnsi="宋体" w:cs="宋体" w:eastAsia="宋体" w:hint="default"/>
                <w:sz w:val="18"/>
                <w:szCs w:val="18"/>
              </w:rPr>
            </w:pPr>
            <w:r>
              <w:rPr>
                <w:rFonts w:ascii="宋体"/>
                <w:sz w:val="18"/>
              </w:rPr>
              <w:t>04.00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-424,851,</w:t>
            </w:r>
          </w:p>
          <w:p>
            <w:pPr>
              <w:pStyle w:val="TableParagraph"/>
              <w:spacing w:line="240" w:lineRule="auto"/>
              <w:ind w:left="381" w:right="0"/>
              <w:jc w:val="left"/>
              <w:rPr>
                <w:rFonts w:ascii="宋体" w:hAnsi="宋体" w:cs="宋体" w:eastAsia="宋体" w:hint="default"/>
                <w:sz w:val="18"/>
                <w:szCs w:val="18"/>
              </w:rPr>
            </w:pPr>
            <w:r>
              <w:rPr>
                <w:rFonts w:ascii="宋体"/>
                <w:sz w:val="18"/>
              </w:rPr>
              <w:t>404.00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-19,537,</w:t>
            </w:r>
          </w:p>
          <w:p>
            <w:pPr>
              <w:pStyle w:val="TableParagraph"/>
              <w:spacing w:line="240" w:lineRule="auto"/>
              <w:ind w:left="352" w:right="0"/>
              <w:jc w:val="left"/>
              <w:rPr>
                <w:rFonts w:ascii="宋体" w:hAnsi="宋体" w:cs="宋体" w:eastAsia="宋体" w:hint="default"/>
                <w:sz w:val="18"/>
                <w:szCs w:val="18"/>
              </w:rPr>
            </w:pPr>
            <w:r>
              <w:rPr>
                <w:rFonts w:ascii="宋体"/>
                <w:sz w:val="18"/>
              </w:rPr>
              <w:t>854.91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-19,537,8</w:t>
            </w:r>
          </w:p>
          <w:p>
            <w:pPr>
              <w:pStyle w:val="TableParagraph"/>
              <w:spacing w:line="240" w:lineRule="auto"/>
              <w:ind w:left="460" w:right="0"/>
              <w:jc w:val="left"/>
              <w:rPr>
                <w:rFonts w:ascii="宋体" w:hAnsi="宋体" w:cs="宋体" w:eastAsia="宋体" w:hint="default"/>
                <w:sz w:val="18"/>
                <w:szCs w:val="18"/>
              </w:rPr>
            </w:pPr>
            <w:r>
              <w:rPr>
                <w:rFonts w:ascii="宋体"/>
                <w:sz w:val="18"/>
              </w:rPr>
              <w:t>54.91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-19,537</w:t>
            </w:r>
          </w:p>
          <w:p>
            <w:pPr>
              <w:pStyle w:val="TableParagraph"/>
              <w:spacing w:line="274" w:lineRule="exact"/>
              <w:ind w:left="158" w:right="0"/>
              <w:jc w:val="left"/>
              <w:rPr>
                <w:rFonts w:ascii="宋体" w:hAnsi="宋体" w:cs="宋体" w:eastAsia="宋体" w:hint="default"/>
                <w:sz w:val="18"/>
                <w:szCs w:val="18"/>
              </w:rPr>
            </w:pPr>
            <w:r>
              <w:rPr>
                <w:rFonts w:ascii="宋体"/>
                <w:sz w:val="21"/>
              </w:rPr>
              <w:t>,854.91</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-19,537</w:t>
            </w:r>
          </w:p>
          <w:p>
            <w:pPr>
              <w:pStyle w:val="TableParagraph"/>
              <w:spacing w:line="274" w:lineRule="exact"/>
              <w:ind w:left="177" w:right="0"/>
              <w:jc w:val="left"/>
              <w:rPr>
                <w:rFonts w:ascii="宋体" w:hAnsi="宋体" w:cs="宋体" w:eastAsia="宋体" w:hint="default"/>
                <w:sz w:val="18"/>
                <w:szCs w:val="18"/>
              </w:rPr>
            </w:pPr>
            <w:r>
              <w:rPr>
                <w:rFonts w:ascii="宋体"/>
                <w:sz w:val="21"/>
              </w:rPr>
              <w:t>,854.91</w:t>
            </w: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footerReference w:type="default" r:id="rId44"/>
          <w:pgSz w:w="16840" w:h="11910" w:orient="landscape"/>
          <w:pgMar w:footer="1195" w:header="882" w:top="1120" w:bottom="1380" w:left="1360" w:right="1280"/>
        </w:sectPr>
      </w:pPr>
    </w:p>
    <w:p>
      <w:pPr>
        <w:spacing w:line="240" w:lineRule="auto" w:before="7"/>
        <w:rPr>
          <w:rFonts w:ascii="宋体" w:hAnsi="宋体" w:cs="宋体" w:eastAsia="宋体" w:hint="default"/>
          <w:sz w:val="11"/>
          <w:szCs w:val="11"/>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424,851,</w:t>
            </w:r>
          </w:p>
          <w:p>
            <w:pPr>
              <w:pStyle w:val="TableParagraph"/>
              <w:spacing w:line="273" w:lineRule="exact"/>
              <w:ind w:left="331" w:right="0"/>
              <w:jc w:val="left"/>
              <w:rPr>
                <w:rFonts w:ascii="宋体" w:hAnsi="宋体" w:cs="宋体" w:eastAsia="宋体" w:hint="default"/>
                <w:sz w:val="18"/>
                <w:szCs w:val="18"/>
              </w:rPr>
            </w:pPr>
            <w:r>
              <w:rPr>
                <w:rFonts w:ascii="宋体"/>
                <w:sz w:val="21"/>
              </w:rPr>
              <w:t>404.00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-424,85</w:t>
            </w:r>
          </w:p>
          <w:p>
            <w:pPr>
              <w:pStyle w:val="TableParagraph"/>
              <w:spacing w:line="272" w:lineRule="exact"/>
              <w:ind w:right="96"/>
              <w:jc w:val="right"/>
              <w:rPr>
                <w:rFonts w:ascii="宋体" w:hAnsi="宋体" w:cs="宋体" w:eastAsia="宋体" w:hint="default"/>
                <w:sz w:val="21"/>
                <w:szCs w:val="21"/>
              </w:rPr>
            </w:pPr>
            <w:r>
              <w:rPr>
                <w:rFonts w:ascii="宋体"/>
                <w:spacing w:val="-1"/>
                <w:sz w:val="21"/>
              </w:rPr>
              <w:t>1,404.0</w:t>
            </w:r>
          </w:p>
          <w:p>
            <w:pPr>
              <w:pStyle w:val="TableParagraph"/>
              <w:spacing w:line="273" w:lineRule="exact"/>
              <w:ind w:right="8"/>
              <w:jc w:val="right"/>
              <w:rPr>
                <w:rFonts w:ascii="宋体" w:hAnsi="宋体" w:cs="宋体" w:eastAsia="宋体" w:hint="default"/>
                <w:sz w:val="18"/>
                <w:szCs w:val="18"/>
              </w:rPr>
            </w:pPr>
            <w:r>
              <w:rPr>
                <w:rFonts w:ascii="宋体"/>
                <w:sz w:val="21"/>
              </w:rPr>
              <w:t>0</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424,851,</w:t>
            </w:r>
          </w:p>
          <w:p>
            <w:pPr>
              <w:pStyle w:val="TableParagraph"/>
              <w:spacing w:line="274" w:lineRule="exact"/>
              <w:ind w:left="331" w:right="0"/>
              <w:jc w:val="left"/>
              <w:rPr>
                <w:rFonts w:ascii="宋体" w:hAnsi="宋体" w:cs="宋体" w:eastAsia="宋体" w:hint="default"/>
                <w:sz w:val="18"/>
                <w:szCs w:val="18"/>
              </w:rPr>
            </w:pPr>
            <w:r>
              <w:rPr>
                <w:rFonts w:ascii="宋体"/>
                <w:sz w:val="21"/>
              </w:rPr>
              <w:t>404.00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-424,85</w:t>
            </w:r>
          </w:p>
          <w:p>
            <w:pPr>
              <w:pStyle w:val="TableParagraph"/>
              <w:spacing w:line="272" w:lineRule="exact"/>
              <w:ind w:right="96"/>
              <w:jc w:val="right"/>
              <w:rPr>
                <w:rFonts w:ascii="宋体" w:hAnsi="宋体" w:cs="宋体" w:eastAsia="宋体" w:hint="default"/>
                <w:sz w:val="21"/>
                <w:szCs w:val="21"/>
              </w:rPr>
            </w:pPr>
            <w:r>
              <w:rPr>
                <w:rFonts w:ascii="宋体"/>
                <w:spacing w:val="-1"/>
                <w:sz w:val="21"/>
              </w:rPr>
              <w:t>1,404.0</w:t>
            </w:r>
          </w:p>
          <w:p>
            <w:pPr>
              <w:pStyle w:val="TableParagraph"/>
              <w:spacing w:line="273" w:lineRule="exact"/>
              <w:ind w:right="8"/>
              <w:jc w:val="right"/>
              <w:rPr>
                <w:rFonts w:ascii="宋体" w:hAnsi="宋体" w:cs="宋体" w:eastAsia="宋体" w:hint="default"/>
                <w:sz w:val="18"/>
                <w:szCs w:val="18"/>
              </w:rPr>
            </w:pPr>
            <w:r>
              <w:rPr>
                <w:rFonts w:ascii="宋体"/>
                <w:sz w:val="21"/>
              </w:rPr>
              <w:t>0</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left="151" w:right="0"/>
              <w:jc w:val="left"/>
              <w:rPr>
                <w:rFonts w:ascii="宋体" w:hAnsi="宋体" w:cs="宋体" w:eastAsia="宋体" w:hint="default"/>
                <w:sz w:val="18"/>
                <w:szCs w:val="18"/>
              </w:rPr>
            </w:pPr>
            <w:r>
              <w:rPr>
                <w:rFonts w:ascii="宋体"/>
                <w:sz w:val="18"/>
              </w:rPr>
              <w:t>1,486,979</w:t>
            </w:r>
          </w:p>
          <w:p>
            <w:pPr>
              <w:pStyle w:val="TableParagraph"/>
              <w:spacing w:line="240" w:lineRule="auto"/>
              <w:ind w:left="331" w:right="0"/>
              <w:jc w:val="left"/>
              <w:rPr>
                <w:rFonts w:ascii="宋体" w:hAnsi="宋体" w:cs="宋体" w:eastAsia="宋体" w:hint="default"/>
                <w:sz w:val="18"/>
                <w:szCs w:val="18"/>
              </w:rPr>
            </w:pPr>
            <w:r>
              <w:rPr>
                <w:rFonts w:ascii="宋体"/>
                <w:sz w:val="18"/>
              </w:rPr>
              <w:t>,915.00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sz w:val="18"/>
              </w:rPr>
              <w:t>3,522,304</w:t>
            </w:r>
          </w:p>
          <w:p>
            <w:pPr>
              <w:pStyle w:val="TableParagraph"/>
              <w:spacing w:line="240" w:lineRule="auto"/>
              <w:ind w:left="290" w:right="0"/>
              <w:jc w:val="left"/>
              <w:rPr>
                <w:rFonts w:ascii="宋体" w:hAnsi="宋体" w:cs="宋体" w:eastAsia="宋体" w:hint="default"/>
                <w:sz w:val="18"/>
                <w:szCs w:val="18"/>
              </w:rPr>
            </w:pPr>
            <w:r>
              <w:rPr>
                <w:rFonts w:ascii="宋体"/>
                <w:sz w:val="18"/>
              </w:rPr>
              <w:t>,715.85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87" w:right="0"/>
              <w:jc w:val="left"/>
              <w:rPr>
                <w:rFonts w:ascii="宋体" w:hAnsi="宋体" w:cs="宋体" w:eastAsia="宋体" w:hint="default"/>
                <w:sz w:val="18"/>
                <w:szCs w:val="18"/>
              </w:rPr>
            </w:pPr>
            <w:r>
              <w:rPr>
                <w:rFonts w:ascii="宋体"/>
                <w:sz w:val="18"/>
              </w:rPr>
              <w:t>28,067,4</w:t>
            </w:r>
          </w:p>
          <w:p>
            <w:pPr>
              <w:pStyle w:val="TableParagraph"/>
              <w:spacing w:line="240" w:lineRule="auto"/>
              <w:ind w:left="455" w:right="0"/>
              <w:jc w:val="left"/>
              <w:rPr>
                <w:rFonts w:ascii="宋体" w:hAnsi="宋体" w:cs="宋体" w:eastAsia="宋体" w:hint="default"/>
                <w:sz w:val="18"/>
                <w:szCs w:val="18"/>
              </w:rPr>
            </w:pPr>
            <w:r>
              <w:rPr>
                <w:rFonts w:ascii="宋体"/>
                <w:sz w:val="18"/>
              </w:rPr>
              <w:t>60.06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72" w:right="0"/>
              <w:jc w:val="left"/>
              <w:rPr>
                <w:rFonts w:ascii="宋体" w:hAnsi="宋体" w:cs="宋体" w:eastAsia="宋体" w:hint="default"/>
                <w:sz w:val="18"/>
                <w:szCs w:val="18"/>
              </w:rPr>
            </w:pPr>
            <w:r>
              <w:rPr>
                <w:rFonts w:ascii="宋体"/>
                <w:sz w:val="18"/>
              </w:rPr>
              <w:t>-746,977</w:t>
            </w:r>
          </w:p>
          <w:p>
            <w:pPr>
              <w:pStyle w:val="TableParagraph"/>
              <w:spacing w:line="240" w:lineRule="auto"/>
              <w:ind w:left="261" w:right="0"/>
              <w:jc w:val="left"/>
              <w:rPr>
                <w:rFonts w:ascii="宋体" w:hAnsi="宋体" w:cs="宋体" w:eastAsia="宋体" w:hint="default"/>
                <w:sz w:val="18"/>
                <w:szCs w:val="18"/>
              </w:rPr>
            </w:pPr>
            <w:r>
              <w:rPr>
                <w:rFonts w:ascii="宋体"/>
                <w:sz w:val="18"/>
              </w:rPr>
              <w:t>,461.32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sz w:val="18"/>
              </w:rPr>
              <w:t>4,290,374</w:t>
            </w:r>
          </w:p>
          <w:p>
            <w:pPr>
              <w:pStyle w:val="TableParagraph"/>
              <w:spacing w:line="240" w:lineRule="auto"/>
              <w:ind w:left="280" w:right="0"/>
              <w:jc w:val="left"/>
              <w:rPr>
                <w:rFonts w:ascii="宋体" w:hAnsi="宋体" w:cs="宋体" w:eastAsia="宋体" w:hint="default"/>
                <w:sz w:val="18"/>
                <w:szCs w:val="18"/>
              </w:rPr>
            </w:pPr>
            <w:r>
              <w:rPr>
                <w:rFonts w:ascii="宋体"/>
                <w:sz w:val="18"/>
              </w:rPr>
              <w:t>,629.59 </w:t>
            </w:r>
          </w:p>
        </w:tc>
      </w:tr>
    </w:tbl>
    <w:p>
      <w:pPr>
        <w:pStyle w:val="BodyText"/>
        <w:spacing w:line="240" w:lineRule="exact"/>
        <w:ind w:left="144" w:right="0"/>
        <w:jc w:val="left"/>
        <w:rPr>
          <w:rFonts w:ascii="宋体" w:hAnsi="宋体" w:cs="宋体" w:eastAsia="宋体" w:hint="default"/>
        </w:rPr>
      </w:pPr>
      <w:r>
        <w:rPr>
          <w:rFonts w:ascii="宋体"/>
          <w:w w:val="100"/>
        </w:rPr>
        <w:t> </w:t>
      </w:r>
    </w:p>
    <w:p>
      <w:pPr>
        <w:pStyle w:val="BodyText"/>
        <w:spacing w:line="273" w:lineRule="exact"/>
        <w:ind w:left="144" w:right="0"/>
        <w:jc w:val="left"/>
        <w:rPr>
          <w:rFonts w:ascii="宋体" w:hAnsi="宋体" w:cs="宋体" w:eastAsia="宋体" w:hint="default"/>
        </w:rPr>
      </w:pPr>
      <w:r>
        <w:rPr/>
        <w:t>法定代表人：王经文        </w:t>
      </w:r>
      <w:r>
        <w:rPr>
          <w:spacing w:val="94"/>
        </w:rPr>
        <w:t> </w:t>
      </w:r>
      <w:r>
        <w:rPr>
          <w:rFonts w:ascii="宋体" w:hAnsi="宋体" w:cs="宋体" w:eastAsia="宋体" w:hint="default"/>
          <w:spacing w:val="94"/>
        </w:rPr>
      </w:r>
      <w:r>
        <w:rPr/>
        <w:t>主管会计工作负责人：余河会计机构负责人：余河</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2"/>
        <w:spacing w:line="272"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2"/>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3" w:lineRule="exact"/>
        <w:jc w:val="left"/>
        <w:rPr>
          <w:rFonts w:ascii="宋体" w:hAnsi="宋体" w:cs="宋体" w:eastAsia="宋体" w:hint="default"/>
        </w:rPr>
        <w:sectPr>
          <w:footerReference w:type="default" r:id="rId45"/>
          <w:pgSz w:w="16840" w:h="11910" w:orient="landscape"/>
          <w:pgMar w:footer="1195" w:header="882" w:top="1120" w:bottom="1380" w:left="1380" w:right="1280"/>
        </w:sectPr>
      </w:pPr>
    </w:p>
    <w:p>
      <w:pPr>
        <w:spacing w:line="240" w:lineRule="auto" w:before="3"/>
        <w:rPr>
          <w:rFonts w:ascii="宋体" w:hAnsi="宋体" w:cs="宋体" w:eastAsia="宋体" w:hint="default"/>
          <w:b/>
          <w:bCs/>
          <w:sz w:val="23"/>
          <w:szCs w:val="23"/>
        </w:rPr>
      </w:pPr>
    </w:p>
    <w:p>
      <w:pPr>
        <w:pStyle w:val="Heading2"/>
        <w:tabs>
          <w:tab w:pos="557" w:val="left" w:leader="none"/>
        </w:tabs>
        <w:spacing w:line="290" w:lineRule="auto" w:before="36"/>
        <w:ind w:left="136" w:right="7172"/>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72" w:lineRule="exact" w:before="42"/>
        <w:ind w:left="557" w:right="4588"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w:t>
      </w:r>
      <w:r>
        <w:rPr/>
        <w:t>一</w:t>
      </w:r>
      <w:r>
        <w:rPr>
          <w:rFonts w:ascii="宋体" w:hAnsi="宋体" w:cs="宋体" w:eastAsia="宋体" w:hint="default"/>
        </w:rPr>
        <w:t>)</w:t>
      </w:r>
      <w:r>
        <w:rPr/>
        <w:t>公司注册地、组织形式和总部地址</w:t>
      </w:r>
      <w:r>
        <w:rPr>
          <w:rFonts w:ascii="宋体" w:hAnsi="宋体" w:cs="宋体" w:eastAsia="宋体" w:hint="default"/>
        </w:rPr>
        <w:t> </w:t>
      </w:r>
    </w:p>
    <w:p>
      <w:pPr>
        <w:pStyle w:val="BodyText"/>
        <w:spacing w:line="272" w:lineRule="exact" w:before="1"/>
        <w:ind w:right="122" w:firstLine="420"/>
        <w:jc w:val="left"/>
      </w:pPr>
      <w:r>
        <w:rPr>
          <w:spacing w:val="-11"/>
          <w:w w:val="100"/>
        </w:rPr>
        <w:t>安通控股股份有限公司（原名“黑龙江黑化股份有限公司”，以下简称“本公司”、“公司”）</w:t>
      </w:r>
      <w:r>
        <w:rPr>
          <w:w w:val="100"/>
        </w:rPr>
        <w:t> </w:t>
      </w:r>
      <w:r>
        <w:rPr/>
        <w:t>系于 </w:t>
      </w:r>
      <w:r>
        <w:rPr>
          <w:rFonts w:ascii="宋体" w:hAnsi="宋体" w:cs="宋体" w:eastAsia="宋体" w:hint="default"/>
        </w:rPr>
        <w:t>1998 </w:t>
      </w:r>
      <w:r>
        <w:rPr/>
        <w:t>年 </w:t>
      </w:r>
      <w:r>
        <w:rPr>
          <w:rFonts w:ascii="宋体" w:hAnsi="宋体" w:cs="宋体" w:eastAsia="宋体" w:hint="default"/>
        </w:rPr>
        <w:t>10 </w:t>
      </w:r>
      <w:r>
        <w:rPr>
          <w:spacing w:val="-3"/>
        </w:rPr>
        <w:t>月经黑龙江省人民政府黑政函（</w:t>
      </w:r>
      <w:r>
        <w:rPr>
          <w:rFonts w:ascii="宋体" w:hAnsi="宋体" w:cs="宋体" w:eastAsia="宋体" w:hint="default"/>
          <w:spacing w:val="-3"/>
        </w:rPr>
        <w:t>1998</w:t>
      </w:r>
      <w:r>
        <w:rPr>
          <w:spacing w:val="-3"/>
        </w:rPr>
        <w:t>）</w:t>
      </w:r>
      <w:r>
        <w:rPr>
          <w:rFonts w:ascii="宋体" w:hAnsi="宋体" w:cs="宋体" w:eastAsia="宋体" w:hint="default"/>
          <w:spacing w:val="-3"/>
        </w:rPr>
        <w:t>57</w:t>
      </w:r>
      <w:r>
        <w:rPr>
          <w:rFonts w:ascii="宋体" w:hAnsi="宋体" w:cs="宋体" w:eastAsia="宋体" w:hint="default"/>
          <w:spacing w:val="10"/>
        </w:rPr>
        <w:t> </w:t>
      </w:r>
      <w:r>
        <w:rPr>
          <w:spacing w:val="-3"/>
        </w:rPr>
        <w:t>号文批准，由黑龙江黑化集团有限公</w:t>
      </w:r>
    </w:p>
    <w:p>
      <w:pPr>
        <w:pStyle w:val="BodyText"/>
        <w:spacing w:line="272" w:lineRule="exact" w:before="1"/>
        <w:ind w:left="557" w:right="123" w:hanging="421"/>
        <w:jc w:val="left"/>
        <w:rPr>
          <w:rFonts w:ascii="宋体" w:hAnsi="宋体" w:cs="宋体" w:eastAsia="宋体" w:hint="default"/>
        </w:rPr>
      </w:pPr>
      <w:r>
        <w:rPr/>
        <w:t>司作为独家发起人，以募集方式设立的股份有限公司。</w:t>
      </w:r>
      <w:r>
        <w:rPr>
          <w:rFonts w:ascii="宋体" w:hAnsi="宋体" w:cs="宋体" w:eastAsia="宋体" w:hint="default"/>
          <w:w w:val="100"/>
        </w:rPr>
        <w:t> </w:t>
      </w:r>
      <w:r>
        <w:rPr>
          <w:spacing w:val="-1"/>
          <w:w w:val="100"/>
        </w:rPr>
        <w:t>经中国证券监督管理委员会证监发字</w:t>
      </w:r>
      <w:r>
        <w:rPr>
          <w:rFonts w:ascii="宋体" w:hAnsi="宋体" w:cs="宋体" w:eastAsia="宋体" w:hint="default"/>
          <w:spacing w:val="-1"/>
          <w:w w:val="100"/>
        </w:rPr>
        <w:t>(1998)241</w:t>
      </w:r>
      <w:r>
        <w:rPr>
          <w:rFonts w:ascii="宋体" w:hAnsi="宋体" w:cs="宋体" w:eastAsia="宋体" w:hint="default"/>
          <w:spacing w:val="-69"/>
          <w:w w:val="100"/>
        </w:rPr>
        <w:t> </w:t>
      </w:r>
      <w:r>
        <w:rPr>
          <w:spacing w:val="-1"/>
          <w:w w:val="100"/>
        </w:rPr>
        <w:t>号和证监发字</w:t>
      </w:r>
      <w:r>
        <w:rPr>
          <w:rFonts w:ascii="宋体" w:hAnsi="宋体" w:cs="宋体" w:eastAsia="宋体" w:hint="default"/>
          <w:spacing w:val="-1"/>
          <w:w w:val="100"/>
        </w:rPr>
        <w:t>(1998)242</w:t>
      </w:r>
      <w:r>
        <w:rPr>
          <w:rFonts w:ascii="宋体" w:hAnsi="宋体" w:cs="宋体" w:eastAsia="宋体" w:hint="default"/>
          <w:spacing w:val="-66"/>
          <w:w w:val="100"/>
        </w:rPr>
        <w:t> </w:t>
      </w:r>
      <w:r>
        <w:rPr>
          <w:spacing w:val="-16"/>
          <w:w w:val="100"/>
        </w:rPr>
        <w:t>号批准，公司于</w:t>
      </w:r>
      <w:r>
        <w:rPr>
          <w:spacing w:val="-68"/>
          <w:w w:val="100"/>
        </w:rPr>
        <w:t> </w:t>
      </w:r>
      <w:r>
        <w:rPr>
          <w:rFonts w:ascii="宋体" w:hAnsi="宋体" w:cs="宋体" w:eastAsia="宋体" w:hint="default"/>
          <w:spacing w:val="-1"/>
          <w:w w:val="100"/>
        </w:rPr>
        <w:t>1998</w:t>
      </w:r>
    </w:p>
    <w:p>
      <w:pPr>
        <w:pStyle w:val="BodyText"/>
        <w:spacing w:line="272" w:lineRule="exact" w:before="1"/>
        <w:ind w:right="0"/>
        <w:jc w:val="left"/>
        <w:rPr>
          <w:rFonts w:ascii="宋体" w:hAnsi="宋体" w:cs="宋体" w:eastAsia="宋体" w:hint="default"/>
        </w:rPr>
      </w:pPr>
      <w:r>
        <w:rPr/>
        <w:t>年</w:t>
      </w:r>
      <w:r>
        <w:rPr>
          <w:spacing w:val="-48"/>
        </w:rPr>
        <w:t> </w:t>
      </w:r>
      <w:r>
        <w:rPr>
          <w:rFonts w:ascii="宋体" w:hAnsi="宋体" w:cs="宋体" w:eastAsia="宋体" w:hint="default"/>
        </w:rPr>
        <w:t>9</w:t>
      </w:r>
      <w:r>
        <w:rPr>
          <w:rFonts w:ascii="宋体" w:hAnsi="宋体" w:cs="宋体" w:eastAsia="宋体" w:hint="default"/>
          <w:spacing w:val="-52"/>
        </w:rPr>
        <w:t> </w:t>
      </w:r>
      <w:r>
        <w:rPr/>
        <w:t>月</w:t>
      </w:r>
      <w:r>
        <w:rPr>
          <w:spacing w:val="-49"/>
        </w:rPr>
        <w:t> </w:t>
      </w:r>
      <w:r>
        <w:rPr>
          <w:rFonts w:ascii="宋体" w:hAnsi="宋体" w:cs="宋体" w:eastAsia="宋体" w:hint="default"/>
        </w:rPr>
        <w:t>22</w:t>
      </w:r>
      <w:r>
        <w:rPr>
          <w:rFonts w:ascii="宋体" w:hAnsi="宋体" w:cs="宋体" w:eastAsia="宋体" w:hint="default"/>
          <w:spacing w:val="-52"/>
        </w:rPr>
        <w:t> </w:t>
      </w:r>
      <w:r>
        <w:rPr/>
        <w:t>日向社会公开发行人民币普通股</w:t>
      </w:r>
      <w:r>
        <w:rPr>
          <w:spacing w:val="-49"/>
        </w:rPr>
        <w:t> </w:t>
      </w:r>
      <w:r>
        <w:rPr>
          <w:rFonts w:ascii="宋体" w:hAnsi="宋体" w:cs="宋体" w:eastAsia="宋体" w:hint="default"/>
        </w:rPr>
        <w:t>10,000</w:t>
      </w:r>
      <w:r>
        <w:rPr>
          <w:rFonts w:ascii="宋体" w:hAnsi="宋体" w:cs="宋体" w:eastAsia="宋体" w:hint="default"/>
          <w:spacing w:val="-52"/>
        </w:rPr>
        <w:t> </w:t>
      </w:r>
      <w:r>
        <w:rPr>
          <w:spacing w:val="-6"/>
        </w:rPr>
        <w:t>万股。发行后公司总股本为</w:t>
      </w:r>
      <w:r>
        <w:rPr>
          <w:spacing w:val="-49"/>
        </w:rPr>
        <w:t> </w:t>
      </w:r>
      <w:r>
        <w:rPr>
          <w:rFonts w:ascii="宋体" w:hAnsi="宋体" w:cs="宋体" w:eastAsia="宋体" w:hint="default"/>
        </w:rPr>
        <w:t>33,000</w:t>
      </w:r>
      <w:r>
        <w:rPr>
          <w:rFonts w:ascii="宋体" w:hAnsi="宋体" w:cs="宋体" w:eastAsia="宋体" w:hint="default"/>
          <w:spacing w:val="-52"/>
        </w:rPr>
        <w:t> </w:t>
      </w:r>
      <w:r>
        <w:rPr>
          <w:spacing w:val="-11"/>
        </w:rPr>
        <w:t>万股，其中</w:t>
      </w:r>
      <w:r>
        <w:rPr>
          <w:w w:val="100"/>
        </w:rPr>
        <w:t> </w:t>
      </w:r>
      <w:r>
        <w:rPr/>
        <w:t>法人股</w:t>
      </w:r>
      <w:r>
        <w:rPr>
          <w:spacing w:val="-4"/>
        </w:rPr>
        <w:t> </w:t>
      </w:r>
      <w:r>
        <w:rPr>
          <w:rFonts w:ascii="宋体" w:hAnsi="宋体" w:cs="宋体" w:eastAsia="宋体" w:hint="default"/>
          <w:spacing w:val="-4"/>
        </w:rPr>
      </w:r>
      <w:r>
        <w:rPr>
          <w:rFonts w:ascii="宋体" w:hAnsi="宋体" w:cs="宋体" w:eastAsia="宋体" w:hint="default"/>
        </w:rPr>
        <w:t>23,000</w:t>
      </w:r>
      <w:r>
        <w:rPr>
          <w:rFonts w:ascii="宋体" w:hAnsi="宋体" w:cs="宋体" w:eastAsia="宋体" w:hint="default"/>
          <w:spacing w:val="-57"/>
        </w:rPr>
        <w:t> </w:t>
      </w:r>
      <w:r>
        <w:rPr/>
        <w:t>万股，占总股本的</w:t>
      </w:r>
      <w:r>
        <w:rPr>
          <w:spacing w:val="-54"/>
        </w:rPr>
        <w:t> </w:t>
      </w:r>
      <w:r>
        <w:rPr>
          <w:rFonts w:ascii="宋体" w:hAnsi="宋体" w:cs="宋体" w:eastAsia="宋体" w:hint="default"/>
        </w:rPr>
        <w:t>69.70%</w:t>
      </w:r>
      <w:r>
        <w:rPr/>
        <w:t>；社会公众股</w:t>
      </w:r>
      <w:r>
        <w:rPr>
          <w:spacing w:val="-55"/>
        </w:rPr>
        <w:t> </w:t>
      </w:r>
      <w:r>
        <w:rPr>
          <w:rFonts w:ascii="宋体" w:hAnsi="宋体" w:cs="宋体" w:eastAsia="宋体" w:hint="default"/>
        </w:rPr>
        <w:t>10,000</w:t>
      </w:r>
      <w:r>
        <w:rPr>
          <w:rFonts w:ascii="宋体" w:hAnsi="宋体" w:cs="宋体" w:eastAsia="宋体" w:hint="default"/>
          <w:spacing w:val="-54"/>
        </w:rPr>
        <w:t> </w:t>
      </w:r>
      <w:r>
        <w:rPr/>
        <w:t>万股，占总股本的</w:t>
      </w:r>
      <w:r>
        <w:rPr>
          <w:spacing w:val="-55"/>
        </w:rPr>
        <w:t> </w:t>
      </w:r>
      <w:r>
        <w:rPr>
          <w:rFonts w:ascii="宋体" w:hAnsi="宋体" w:cs="宋体" w:eastAsia="宋体" w:hint="default"/>
        </w:rPr>
        <w:t>30.30%</w:t>
      </w:r>
      <w:r>
        <w:rPr/>
        <w:t>。</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根据公司</w:t>
      </w:r>
      <w:r>
        <w:rPr>
          <w:spacing w:val="-55"/>
        </w:rPr>
        <w:t> </w:t>
      </w:r>
      <w:r>
        <w:rPr>
          <w:rFonts w:ascii="宋体" w:hAnsi="宋体" w:cs="宋体" w:eastAsia="宋体" w:hint="default"/>
        </w:rPr>
        <w:t>2006</w:t>
      </w:r>
      <w:r>
        <w:rPr>
          <w:rFonts w:ascii="宋体" w:hAnsi="宋体" w:cs="宋体" w:eastAsia="宋体" w:hint="default"/>
          <w:spacing w:val="-57"/>
        </w:rPr>
        <w:t> </w:t>
      </w:r>
      <w:r>
        <w:rPr/>
        <w:t>年第一次临时股东大会通过的股权分置改革方案，公司流通股股东每持有</w:t>
      </w:r>
      <w:r>
        <w:rPr>
          <w:spacing w:val="-54"/>
        </w:rPr>
        <w:t> </w:t>
      </w:r>
      <w:r>
        <w:rPr>
          <w:rFonts w:ascii="宋体" w:hAnsi="宋体" w:cs="宋体" w:eastAsia="宋体" w:hint="default"/>
        </w:rPr>
        <w:t>10</w:t>
      </w:r>
    </w:p>
    <w:p>
      <w:pPr>
        <w:pStyle w:val="BodyText"/>
        <w:spacing w:line="272" w:lineRule="exact"/>
        <w:ind w:right="0"/>
        <w:jc w:val="left"/>
      </w:pPr>
      <w:r>
        <w:rPr/>
        <w:t>股流通股股份将获得由资本公积定向转增</w:t>
      </w:r>
      <w:r>
        <w:rPr>
          <w:spacing w:val="-54"/>
        </w:rPr>
        <w:t> </w:t>
      </w:r>
      <w:r>
        <w:rPr>
          <w:rFonts w:ascii="宋体" w:hAnsi="宋体" w:cs="宋体" w:eastAsia="宋体" w:hint="default"/>
        </w:rPr>
        <w:t>6</w:t>
      </w:r>
      <w:r>
        <w:rPr>
          <w:rFonts w:ascii="宋体" w:hAnsi="宋体" w:cs="宋体" w:eastAsia="宋体" w:hint="default"/>
          <w:spacing w:val="-55"/>
        </w:rPr>
        <w:t> </w:t>
      </w:r>
      <w:r>
        <w:rPr/>
        <w:t>股股份，共计转增</w:t>
      </w:r>
      <w:r>
        <w:rPr>
          <w:spacing w:val="-55"/>
        </w:rPr>
        <w:t> </w:t>
      </w:r>
      <w:r>
        <w:rPr>
          <w:rFonts w:ascii="宋体" w:hAnsi="宋体" w:cs="宋体" w:eastAsia="宋体" w:hint="default"/>
        </w:rPr>
        <w:t>6,000</w:t>
      </w:r>
      <w:r>
        <w:rPr>
          <w:rFonts w:ascii="宋体" w:hAnsi="宋体" w:cs="宋体" w:eastAsia="宋体" w:hint="default"/>
          <w:spacing w:val="-55"/>
        </w:rPr>
        <w:t> </w:t>
      </w:r>
      <w:r>
        <w:rPr/>
        <w:t>万股，作为非流通股获取流</w:t>
      </w:r>
    </w:p>
    <w:p>
      <w:pPr>
        <w:pStyle w:val="BodyText"/>
        <w:spacing w:line="273" w:lineRule="exact"/>
        <w:ind w:right="0"/>
        <w:jc w:val="left"/>
        <w:rPr>
          <w:rFonts w:ascii="宋体" w:hAnsi="宋体" w:cs="宋体" w:eastAsia="宋体" w:hint="default"/>
        </w:rPr>
      </w:pPr>
      <w:r>
        <w:rPr/>
        <w:t>通权的对价，转增后公司总股本变更为</w:t>
      </w:r>
      <w:r>
        <w:rPr>
          <w:spacing w:val="-55"/>
        </w:rPr>
        <w:t> </w:t>
      </w:r>
      <w:r>
        <w:rPr>
          <w:rFonts w:ascii="宋体" w:hAnsi="宋体" w:cs="宋体" w:eastAsia="宋体" w:hint="default"/>
        </w:rPr>
        <w:t>39,000</w:t>
      </w:r>
      <w:r>
        <w:rPr>
          <w:rFonts w:ascii="宋体" w:hAnsi="宋体" w:cs="宋体" w:eastAsia="宋体" w:hint="default"/>
          <w:spacing w:val="-56"/>
        </w:rPr>
        <w:t> </w:t>
      </w:r>
      <w:r>
        <w:rPr/>
        <w:t>万股。</w:t>
      </w:r>
      <w:r>
        <w:rPr>
          <w:rFonts w:ascii="宋体" w:hAnsi="宋体" w:cs="宋体" w:eastAsia="宋体" w:hint="default"/>
        </w:rPr>
        <w:t> </w:t>
      </w:r>
    </w:p>
    <w:p>
      <w:pPr>
        <w:pStyle w:val="BodyText"/>
        <w:spacing w:line="237" w:lineRule="auto" w:before="1"/>
        <w:ind w:right="0" w:firstLine="420"/>
        <w:jc w:val="left"/>
        <w:rPr>
          <w:rFonts w:ascii="宋体" w:hAnsi="宋体" w:cs="宋体" w:eastAsia="宋体" w:hint="default"/>
        </w:rPr>
      </w:pPr>
      <w:r>
        <w:rPr>
          <w:spacing w:val="-1"/>
          <w:w w:val="100"/>
        </w:rPr>
        <w:t>根据公司</w:t>
      </w:r>
      <w:r>
        <w:rPr>
          <w:w w:val="100"/>
        </w:rPr>
        <w:t> </w:t>
      </w:r>
      <w:r>
        <w:rPr>
          <w:rFonts w:ascii="宋体" w:hAnsi="宋体" w:cs="宋体" w:eastAsia="宋体" w:hint="default"/>
          <w:spacing w:val="-1"/>
          <w:w w:val="100"/>
        </w:rPr>
        <w:t>2015</w:t>
      </w:r>
      <w:r>
        <w:rPr>
          <w:rFonts w:ascii="宋体" w:hAnsi="宋体" w:cs="宋体" w:eastAsia="宋体" w:hint="default"/>
          <w:spacing w:val="-82"/>
          <w:w w:val="100"/>
        </w:rPr>
        <w:t> </w:t>
      </w:r>
      <w:r>
        <w:rPr>
          <w:spacing w:val="-5"/>
          <w:w w:val="100"/>
        </w:rPr>
        <w:t>年第一次临时股东大会决议和修改后的章程规定，并经中国证券监督管理委员</w:t>
      </w:r>
      <w:r>
        <w:rPr>
          <w:w w:val="100"/>
        </w:rPr>
        <w:t> </w:t>
      </w:r>
      <w:r>
        <w:rPr>
          <w:spacing w:val="-2"/>
        </w:rPr>
        <w:t>会《关于核准黑龙江黑化股份有限公司重大资产重组及向郭东泽等发行股份购买资产并募集配套</w:t>
      </w:r>
      <w:r>
        <w:rPr>
          <w:spacing w:val="-25"/>
        </w:rPr>
        <w:t> </w:t>
      </w:r>
      <w:r>
        <w:rPr>
          <w:spacing w:val="-25"/>
        </w:rPr>
      </w:r>
      <w:r>
        <w:rPr/>
        <w:t>资金的批复》（证监许可</w:t>
      </w:r>
      <w:r>
        <w:rPr>
          <w:rFonts w:ascii="宋体" w:hAnsi="宋体" w:cs="宋体" w:eastAsia="宋体" w:hint="default"/>
        </w:rPr>
        <w:t>[2016]892</w:t>
      </w:r>
      <w:r>
        <w:rPr>
          <w:rFonts w:ascii="宋体" w:hAnsi="宋体" w:cs="宋体" w:eastAsia="宋体" w:hint="default"/>
          <w:spacing w:val="-58"/>
        </w:rPr>
        <w:t> </w:t>
      </w:r>
      <w:r>
        <w:rPr/>
        <w:t>号文）的核准，由公司向郭东泽发行</w:t>
      </w:r>
      <w:r>
        <w:rPr>
          <w:spacing w:val="-56"/>
        </w:rPr>
        <w:t> </w:t>
      </w:r>
      <w:r>
        <w:rPr>
          <w:rFonts w:ascii="宋体" w:hAnsi="宋体" w:cs="宋体" w:eastAsia="宋体" w:hint="default"/>
        </w:rPr>
        <w:t>287,379,792</w:t>
      </w:r>
      <w:r>
        <w:rPr>
          <w:rFonts w:ascii="宋体" w:hAnsi="宋体" w:cs="宋体" w:eastAsia="宋体" w:hint="default"/>
          <w:spacing w:val="-55"/>
        </w:rPr>
        <w:t> </w:t>
      </w:r>
      <w:r>
        <w:rPr/>
        <w:t>股股份、</w:t>
      </w:r>
      <w:r>
        <w:rPr>
          <w:w w:val="100"/>
        </w:rPr>
        <w:t> </w:t>
      </w:r>
      <w:r>
        <w:rPr/>
        <w:t>向郭东圣发行</w:t>
      </w:r>
      <w:r>
        <w:rPr>
          <w:spacing w:val="-55"/>
        </w:rPr>
        <w:t> </w:t>
      </w:r>
      <w:r>
        <w:rPr>
          <w:rFonts w:ascii="宋体" w:hAnsi="宋体" w:cs="宋体" w:eastAsia="宋体" w:hint="default"/>
        </w:rPr>
        <w:t>197,158,965</w:t>
      </w:r>
      <w:r>
        <w:rPr>
          <w:rFonts w:ascii="宋体" w:hAnsi="宋体" w:cs="宋体" w:eastAsia="宋体" w:hint="default"/>
          <w:spacing w:val="-56"/>
        </w:rPr>
        <w:t> </w:t>
      </w:r>
      <w:r>
        <w:rPr/>
        <w:t>股股份、向王强发行</w:t>
      </w:r>
      <w:r>
        <w:rPr>
          <w:spacing w:val="-55"/>
        </w:rPr>
        <w:t> </w:t>
      </w:r>
      <w:r>
        <w:rPr>
          <w:rFonts w:ascii="宋体" w:hAnsi="宋体" w:cs="宋体" w:eastAsia="宋体" w:hint="default"/>
        </w:rPr>
        <w:t>69,085,139</w:t>
      </w:r>
      <w:r>
        <w:rPr>
          <w:rFonts w:ascii="宋体" w:hAnsi="宋体" w:cs="宋体" w:eastAsia="宋体" w:hint="default"/>
          <w:spacing w:val="-56"/>
        </w:rPr>
        <w:t> </w:t>
      </w:r>
      <w:r>
        <w:rPr/>
        <w:t>股股份、向纪世贤发行</w:t>
      </w:r>
      <w:r>
        <w:rPr>
          <w:spacing w:val="-56"/>
        </w:rPr>
        <w:t> </w:t>
      </w:r>
      <w:r>
        <w:rPr>
          <w:rFonts w:ascii="宋体" w:hAnsi="宋体" w:cs="宋体" w:eastAsia="宋体" w:hint="default"/>
        </w:rPr>
        <w:t>18,754,653</w:t>
      </w:r>
    </w:p>
    <w:p>
      <w:pPr>
        <w:pStyle w:val="BodyText"/>
        <w:spacing w:line="271" w:lineRule="exact"/>
        <w:ind w:right="0"/>
        <w:jc w:val="left"/>
      </w:pPr>
      <w:r>
        <w:rPr/>
        <w:t>股股份、向卢天赠发行</w:t>
      </w:r>
      <w:r>
        <w:rPr>
          <w:spacing w:val="-55"/>
        </w:rPr>
        <w:t> </w:t>
      </w:r>
      <w:r>
        <w:rPr>
          <w:rFonts w:ascii="宋体" w:hAnsi="宋体" w:cs="宋体" w:eastAsia="宋体" w:hint="default"/>
        </w:rPr>
        <w:t>3,331,230</w:t>
      </w:r>
      <w:r>
        <w:rPr>
          <w:rFonts w:ascii="宋体" w:hAnsi="宋体" w:cs="宋体" w:eastAsia="宋体" w:hint="default"/>
          <w:spacing w:val="-54"/>
        </w:rPr>
        <w:t> </w:t>
      </w:r>
      <w:r>
        <w:rPr/>
        <w:t>股股份购买相关资产，每股面值为人民币</w:t>
      </w:r>
      <w:r>
        <w:rPr>
          <w:spacing w:val="-57"/>
        </w:rPr>
        <w:t> </w:t>
      </w:r>
      <w:r>
        <w:rPr>
          <w:rFonts w:ascii="宋体" w:hAnsi="宋体" w:cs="宋体" w:eastAsia="宋体" w:hint="default"/>
        </w:rPr>
        <w:t>1</w:t>
      </w:r>
      <w:r>
        <w:rPr>
          <w:rFonts w:ascii="宋体" w:hAnsi="宋体" w:cs="宋体" w:eastAsia="宋体" w:hint="default"/>
          <w:spacing w:val="-55"/>
        </w:rPr>
        <w:t> </w:t>
      </w:r>
      <w:r>
        <w:rPr/>
        <w:t>元，每股发行价为</w:t>
      </w:r>
    </w:p>
    <w:p>
      <w:pPr>
        <w:pStyle w:val="BodyText"/>
        <w:spacing w:line="272" w:lineRule="exact"/>
        <w:ind w:right="0"/>
        <w:jc w:val="left"/>
      </w:pPr>
      <w:r>
        <w:rPr/>
        <w:t>人民币</w:t>
      </w:r>
      <w:r>
        <w:rPr>
          <w:spacing w:val="-56"/>
        </w:rPr>
        <w:t> </w:t>
      </w:r>
      <w:r>
        <w:rPr>
          <w:rFonts w:ascii="宋体" w:hAnsi="宋体" w:cs="宋体" w:eastAsia="宋体" w:hint="default"/>
        </w:rPr>
        <w:t>6.34</w:t>
      </w:r>
      <w:r>
        <w:rPr>
          <w:rFonts w:ascii="宋体" w:hAnsi="宋体" w:cs="宋体" w:eastAsia="宋体" w:hint="default"/>
          <w:spacing w:val="-57"/>
        </w:rPr>
        <w:t> </w:t>
      </w:r>
      <w:r>
        <w:rPr/>
        <w:t>元。公司增加注册资本人民币</w:t>
      </w:r>
      <w:r>
        <w:rPr>
          <w:spacing w:val="-57"/>
        </w:rPr>
        <w:t> </w:t>
      </w:r>
      <w:r>
        <w:rPr>
          <w:rFonts w:ascii="宋体" w:hAnsi="宋体" w:cs="宋体" w:eastAsia="宋体" w:hint="default"/>
        </w:rPr>
        <w:t>575,709,779.00</w:t>
      </w:r>
      <w:r>
        <w:rPr>
          <w:rFonts w:ascii="宋体" w:hAnsi="宋体" w:cs="宋体" w:eastAsia="宋体" w:hint="default"/>
          <w:spacing w:val="-57"/>
        </w:rPr>
        <w:t> </w:t>
      </w:r>
      <w:r>
        <w:rPr/>
        <w:t>元，变更后的注册资本为人民币</w:t>
      </w:r>
    </w:p>
    <w:p>
      <w:pPr>
        <w:pStyle w:val="BodyText"/>
        <w:spacing w:line="272" w:lineRule="exact"/>
        <w:ind w:right="0"/>
        <w:jc w:val="left"/>
        <w:rPr>
          <w:rFonts w:ascii="宋体" w:hAnsi="宋体" w:cs="宋体" w:eastAsia="宋体" w:hint="default"/>
        </w:rPr>
      </w:pPr>
      <w:r>
        <w:rPr>
          <w:rFonts w:ascii="宋体" w:hAnsi="宋体" w:cs="宋体" w:eastAsia="宋体" w:hint="default"/>
        </w:rPr>
        <w:t>965,709,779.00</w:t>
      </w:r>
      <w:r>
        <w:rPr>
          <w:rFonts w:ascii="宋体" w:hAnsi="宋体" w:cs="宋体" w:eastAsia="宋体" w:hint="default"/>
          <w:spacing w:val="-52"/>
        </w:rPr>
        <w:t> </w:t>
      </w:r>
      <w:r>
        <w:rPr>
          <w:spacing w:val="-3"/>
        </w:rPr>
        <w:t>元。</w:t>
      </w:r>
      <w:r>
        <w:rPr>
          <w:rFonts w:ascii="宋体" w:hAnsi="宋体" w:cs="宋体" w:eastAsia="宋体" w:hint="default"/>
        </w:rPr>
        <w:t> </w:t>
      </w:r>
    </w:p>
    <w:p>
      <w:pPr>
        <w:pStyle w:val="BodyText"/>
        <w:spacing w:line="237" w:lineRule="auto" w:before="2"/>
        <w:ind w:right="129" w:firstLine="420"/>
        <w:jc w:val="both"/>
      </w:pPr>
      <w:r>
        <w:rPr>
          <w:spacing w:val="-1"/>
          <w:w w:val="100"/>
        </w:rPr>
        <w:t>根据公司</w:t>
      </w:r>
      <w:r>
        <w:rPr>
          <w:w w:val="100"/>
        </w:rPr>
        <w:t> </w:t>
      </w:r>
      <w:r>
        <w:rPr>
          <w:rFonts w:ascii="宋体" w:hAnsi="宋体" w:cs="宋体" w:eastAsia="宋体" w:hint="default"/>
          <w:spacing w:val="-1"/>
          <w:w w:val="100"/>
        </w:rPr>
        <w:t>2015</w:t>
      </w:r>
      <w:r>
        <w:rPr>
          <w:rFonts w:ascii="宋体" w:hAnsi="宋体" w:cs="宋体" w:eastAsia="宋体" w:hint="default"/>
          <w:spacing w:val="-82"/>
          <w:w w:val="100"/>
        </w:rPr>
        <w:t> </w:t>
      </w:r>
      <w:r>
        <w:rPr>
          <w:spacing w:val="-5"/>
          <w:w w:val="100"/>
        </w:rPr>
        <w:t>年第一次临时股东大会决议和修改后的章程规定，并经中国证券监督管理委员</w:t>
      </w:r>
      <w:r>
        <w:rPr>
          <w:w w:val="100"/>
        </w:rPr>
        <w:t> </w:t>
      </w:r>
      <w:r>
        <w:rPr>
          <w:spacing w:val="-2"/>
        </w:rPr>
        <w:t>会《关于核准黑龙江黑化股份有限公司重大资产重组及向郭东泽等发行股份购买资产并募集配套</w:t>
      </w:r>
      <w:r>
        <w:rPr>
          <w:spacing w:val="-25"/>
        </w:rPr>
        <w:t> </w:t>
      </w:r>
      <w:r>
        <w:rPr>
          <w:spacing w:val="-25"/>
        </w:rPr>
      </w:r>
      <w:r>
        <w:rPr/>
        <w:t>资金的批复》（证监许可</w:t>
      </w:r>
      <w:r>
        <w:rPr>
          <w:rFonts w:ascii="宋体" w:hAnsi="宋体" w:cs="宋体" w:eastAsia="宋体" w:hint="default"/>
        </w:rPr>
        <w:t>[2016]892</w:t>
      </w:r>
      <w:r>
        <w:rPr>
          <w:rFonts w:ascii="宋体" w:hAnsi="宋体" w:cs="宋体" w:eastAsia="宋体" w:hint="default"/>
          <w:spacing w:val="-58"/>
        </w:rPr>
        <w:t> </w:t>
      </w:r>
      <w:r>
        <w:rPr/>
        <w:t>号文）的核准，公司向特定投资者郭东泽和长城国融投资管</w:t>
      </w:r>
      <w:r>
        <w:rPr>
          <w:w w:val="100"/>
        </w:rPr>
        <w:t> </w:t>
      </w:r>
      <w:r>
        <w:rPr/>
        <w:t>理有限公司发行人民币普通股</w:t>
      </w:r>
      <w:r>
        <w:rPr>
          <w:spacing w:val="-53"/>
        </w:rPr>
        <w:t> </w:t>
      </w:r>
      <w:r>
        <w:rPr>
          <w:rFonts w:ascii="宋体" w:hAnsi="宋体" w:cs="宋体" w:eastAsia="宋体" w:hint="default"/>
        </w:rPr>
        <w:t>96,418,732</w:t>
      </w:r>
      <w:r>
        <w:rPr>
          <w:rFonts w:ascii="宋体" w:hAnsi="宋体" w:cs="宋体" w:eastAsia="宋体" w:hint="default"/>
          <w:spacing w:val="-54"/>
        </w:rPr>
        <w:t> </w:t>
      </w:r>
      <w:r>
        <w:rPr/>
        <w:t>股股份，每股面值</w:t>
      </w:r>
      <w:r>
        <w:rPr>
          <w:spacing w:val="-54"/>
        </w:rPr>
        <w:t> </w:t>
      </w:r>
      <w:r>
        <w:rPr>
          <w:rFonts w:ascii="宋体" w:hAnsi="宋体" w:cs="宋体" w:eastAsia="宋体" w:hint="default"/>
        </w:rPr>
        <w:t>1</w:t>
      </w:r>
      <w:r>
        <w:rPr>
          <w:rFonts w:ascii="宋体" w:hAnsi="宋体" w:cs="宋体" w:eastAsia="宋体" w:hint="default"/>
          <w:spacing w:val="-56"/>
        </w:rPr>
        <w:t> </w:t>
      </w:r>
      <w:r>
        <w:rPr/>
        <w:t>元，申请增加注册资本人民币</w:t>
      </w:r>
    </w:p>
    <w:p>
      <w:pPr>
        <w:pStyle w:val="BodyText"/>
        <w:spacing w:line="271" w:lineRule="exact"/>
        <w:ind w:right="0"/>
        <w:jc w:val="left"/>
        <w:rPr>
          <w:rFonts w:ascii="宋体" w:hAnsi="宋体" w:cs="宋体" w:eastAsia="宋体" w:hint="default"/>
        </w:rPr>
      </w:pPr>
      <w:r>
        <w:rPr>
          <w:rFonts w:ascii="宋体" w:hAnsi="宋体" w:cs="宋体" w:eastAsia="宋体" w:hint="default"/>
        </w:rPr>
        <w:t>96,418,732.00</w:t>
      </w:r>
      <w:r>
        <w:rPr>
          <w:rFonts w:ascii="宋体" w:hAnsi="宋体" w:cs="宋体" w:eastAsia="宋体" w:hint="default"/>
          <w:spacing w:val="-57"/>
        </w:rPr>
        <w:t> </w:t>
      </w:r>
      <w:r>
        <w:rPr/>
        <w:t>元，变更后注册资本为人民币</w:t>
      </w:r>
      <w:r>
        <w:rPr>
          <w:spacing w:val="-55"/>
        </w:rPr>
        <w:t> </w:t>
      </w:r>
      <w:r>
        <w:rPr>
          <w:rFonts w:ascii="宋体" w:hAnsi="宋体" w:cs="宋体" w:eastAsia="宋体" w:hint="default"/>
        </w:rPr>
        <w:t>1,062,128,511.00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3" w:lineRule="exact"/>
        <w:ind w:left="557" w:right="0"/>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3"/>
          <w:w w:val="100"/>
        </w:rPr>
        <w:t>第</w:t>
      </w:r>
      <w:r>
        <w:rPr>
          <w:w w:val="100"/>
        </w:rPr>
        <w:t>三</w:t>
      </w:r>
      <w:r>
        <w:rPr>
          <w:spacing w:val="-3"/>
          <w:w w:val="100"/>
        </w:rPr>
        <w:t>次临</w:t>
      </w:r>
      <w:r>
        <w:rPr>
          <w:w w:val="100"/>
        </w:rPr>
        <w:t>时股</w:t>
      </w:r>
      <w:r>
        <w:rPr>
          <w:spacing w:val="-3"/>
          <w:w w:val="100"/>
        </w:rPr>
        <w:t>东</w:t>
      </w:r>
      <w:r>
        <w:rPr>
          <w:w w:val="100"/>
        </w:rPr>
        <w:t>大</w:t>
      </w:r>
      <w:r>
        <w:rPr>
          <w:spacing w:val="-3"/>
          <w:w w:val="100"/>
        </w:rPr>
        <w:t>会</w:t>
      </w:r>
      <w:r>
        <w:rPr>
          <w:w w:val="100"/>
        </w:rPr>
        <w:t>决</w:t>
      </w:r>
      <w:r>
        <w:rPr>
          <w:spacing w:val="-3"/>
          <w:w w:val="100"/>
        </w:rPr>
        <w:t>议</w:t>
      </w:r>
      <w:r>
        <w:rPr>
          <w:spacing w:val="-94"/>
          <w:w w:val="100"/>
        </w:rPr>
        <w:t>，</w:t>
      </w:r>
      <w:r>
        <w:rPr>
          <w:w w:val="100"/>
        </w:rPr>
        <w:t>公</w:t>
      </w:r>
      <w:r>
        <w:rPr>
          <w:spacing w:val="-3"/>
          <w:w w:val="100"/>
        </w:rPr>
        <w:t>司</w:t>
      </w:r>
      <w:r>
        <w:rPr>
          <w:w w:val="100"/>
        </w:rPr>
        <w:t>名</w:t>
      </w:r>
      <w:r>
        <w:rPr>
          <w:spacing w:val="-3"/>
          <w:w w:val="100"/>
        </w:rPr>
        <w:t>称</w:t>
      </w:r>
      <w:r>
        <w:rPr>
          <w:w w:val="100"/>
        </w:rPr>
        <w:t>由“</w:t>
      </w:r>
      <w:r>
        <w:rPr>
          <w:spacing w:val="-3"/>
          <w:w w:val="100"/>
        </w:rPr>
        <w:t>黑</w:t>
      </w:r>
      <w:r>
        <w:rPr>
          <w:w w:val="100"/>
        </w:rPr>
        <w:t>龙</w:t>
      </w:r>
      <w:r>
        <w:rPr>
          <w:spacing w:val="-3"/>
          <w:w w:val="100"/>
        </w:rPr>
        <w:t>江</w:t>
      </w:r>
      <w:r>
        <w:rPr>
          <w:w w:val="100"/>
        </w:rPr>
        <w:t>黑</w:t>
      </w:r>
      <w:r>
        <w:rPr>
          <w:spacing w:val="-3"/>
          <w:w w:val="100"/>
        </w:rPr>
        <w:t>化</w:t>
      </w:r>
      <w:r>
        <w:rPr>
          <w:w w:val="100"/>
        </w:rPr>
        <w:t>股</w:t>
      </w:r>
      <w:r>
        <w:rPr>
          <w:spacing w:val="-3"/>
          <w:w w:val="100"/>
        </w:rPr>
        <w:t>份</w:t>
      </w:r>
      <w:r>
        <w:rPr>
          <w:w w:val="100"/>
        </w:rPr>
        <w:t>有</w:t>
      </w:r>
      <w:r>
        <w:rPr>
          <w:spacing w:val="-3"/>
          <w:w w:val="100"/>
        </w:rPr>
        <w:t>限</w:t>
      </w:r>
      <w:r>
        <w:rPr>
          <w:w w:val="100"/>
        </w:rPr>
        <w:t>公司</w:t>
      </w:r>
      <w:r>
        <w:rPr>
          <w:spacing w:val="-3"/>
          <w:w w:val="100"/>
        </w:rPr>
        <w:t>”</w:t>
      </w:r>
      <w:r>
        <w:rPr>
          <w:w w:val="100"/>
        </w:rPr>
        <w:t>变</w:t>
      </w:r>
      <w:r>
        <w:rPr>
          <w:spacing w:val="-3"/>
          <w:w w:val="100"/>
        </w:rPr>
        <w:t>更</w:t>
      </w:r>
      <w:r>
        <w:rPr>
          <w:w w:val="100"/>
        </w:rPr>
        <w:t>为</w:t>
      </w:r>
    </w:p>
    <w:p>
      <w:pPr>
        <w:pStyle w:val="BodyText"/>
        <w:spacing w:line="240" w:lineRule="auto"/>
        <w:ind w:right="0"/>
        <w:jc w:val="left"/>
        <w:rPr>
          <w:rFonts w:ascii="宋体" w:hAnsi="宋体" w:cs="宋体" w:eastAsia="宋体" w:hint="default"/>
        </w:rPr>
      </w:pPr>
      <w:r>
        <w:rPr>
          <w:spacing w:val="-3"/>
        </w:rPr>
        <w:t>“安通控股股份有限公司”。</w:t>
      </w:r>
      <w:r>
        <w:rPr>
          <w:rFonts w:ascii="宋体" w:hAnsi="宋体" w:cs="宋体" w:eastAsia="宋体" w:hint="default"/>
          <w:spacing w:val="-3"/>
        </w:rPr>
        <w:t>2016</w:t>
      </w:r>
      <w:r>
        <w:rPr>
          <w:rFonts w:ascii="宋体" w:hAnsi="宋体" w:cs="宋体" w:eastAsia="宋体" w:hint="default"/>
          <w:spacing w:val="-43"/>
        </w:rPr>
        <w:t> </w:t>
      </w:r>
      <w:r>
        <w:rPr/>
        <w:t>年</w:t>
      </w:r>
      <w:r>
        <w:rPr>
          <w:spacing w:val="-40"/>
        </w:rPr>
        <w:t> </w:t>
      </w:r>
      <w:r>
        <w:rPr>
          <w:rFonts w:ascii="宋体" w:hAnsi="宋体" w:cs="宋体" w:eastAsia="宋体" w:hint="default"/>
        </w:rPr>
        <w:t>11</w:t>
      </w:r>
      <w:r>
        <w:rPr>
          <w:rFonts w:ascii="宋体" w:hAnsi="宋体" w:cs="宋体" w:eastAsia="宋体" w:hint="default"/>
          <w:spacing w:val="-40"/>
        </w:rPr>
        <w:t> </w:t>
      </w:r>
      <w:r>
        <w:rPr/>
        <w:t>月</w:t>
      </w:r>
      <w:r>
        <w:rPr>
          <w:spacing w:val="-40"/>
        </w:rPr>
        <w:t> </w:t>
      </w:r>
      <w:r>
        <w:rPr>
          <w:rFonts w:ascii="宋体" w:hAnsi="宋体" w:cs="宋体" w:eastAsia="宋体" w:hint="default"/>
        </w:rPr>
        <w:t>10</w:t>
      </w:r>
      <w:r>
        <w:rPr>
          <w:rFonts w:ascii="宋体" w:hAnsi="宋体" w:cs="宋体" w:eastAsia="宋体" w:hint="default"/>
          <w:spacing w:val="-40"/>
        </w:rPr>
        <w:t> </w:t>
      </w:r>
      <w:r>
        <w:rPr>
          <w:spacing w:val="-3"/>
        </w:rPr>
        <w:t>日，公司完成工商变更登记手续并领取了新的营业</w:t>
      </w:r>
      <w:r>
        <w:rPr>
          <w:spacing w:val="-100"/>
        </w:rPr>
        <w:t> </w:t>
      </w:r>
      <w:r>
        <w:rPr>
          <w:spacing w:val="-100"/>
        </w:rPr>
      </w:r>
      <w:r>
        <w:rPr/>
        <w:t>执照。</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557" w:right="0"/>
        <w:jc w:val="left"/>
      </w:pPr>
      <w:r>
        <w:rPr>
          <w:w w:val="100"/>
        </w:rPr>
        <w:t>根据</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年</w:t>
      </w:r>
      <w:r>
        <w:rPr>
          <w:w w:val="100"/>
        </w:rPr>
        <w:t>度</w:t>
      </w:r>
      <w:r>
        <w:rPr>
          <w:spacing w:val="-3"/>
          <w:w w:val="100"/>
        </w:rPr>
        <w:t>股东</w:t>
      </w:r>
      <w:r>
        <w:rPr>
          <w:w w:val="100"/>
        </w:rPr>
        <w:t>大会</w:t>
      </w:r>
      <w:r>
        <w:rPr>
          <w:spacing w:val="-3"/>
          <w:w w:val="100"/>
        </w:rPr>
        <w:t>决</w:t>
      </w:r>
      <w:r>
        <w:rPr>
          <w:w w:val="100"/>
        </w:rPr>
        <w:t>议</w:t>
      </w:r>
      <w:r>
        <w:rPr>
          <w:spacing w:val="-3"/>
          <w:w w:val="100"/>
        </w:rPr>
        <w:t>通</w:t>
      </w:r>
      <w:r>
        <w:rPr>
          <w:w w:val="100"/>
        </w:rPr>
        <w:t>过</w:t>
      </w:r>
      <w:r>
        <w:rPr>
          <w:spacing w:val="-3"/>
          <w:w w:val="100"/>
        </w:rPr>
        <w:t>的</w:t>
      </w:r>
      <w:r>
        <w:rPr>
          <w:w w:val="100"/>
        </w:rPr>
        <w:t>利</w:t>
      </w:r>
      <w:r>
        <w:rPr>
          <w:spacing w:val="-3"/>
          <w:w w:val="100"/>
        </w:rPr>
        <w:t>润</w:t>
      </w:r>
      <w:r>
        <w:rPr>
          <w:w w:val="100"/>
        </w:rPr>
        <w:t>分</w:t>
      </w:r>
      <w:r>
        <w:rPr>
          <w:spacing w:val="-3"/>
          <w:w w:val="100"/>
        </w:rPr>
        <w:t>配</w:t>
      </w:r>
      <w:r>
        <w:rPr>
          <w:w w:val="100"/>
        </w:rPr>
        <w:t>及转</w:t>
      </w:r>
      <w:r>
        <w:rPr>
          <w:spacing w:val="-3"/>
          <w:w w:val="100"/>
        </w:rPr>
        <w:t>增</w:t>
      </w:r>
      <w:r>
        <w:rPr>
          <w:w w:val="100"/>
        </w:rPr>
        <w:t>股</w:t>
      </w:r>
      <w:r>
        <w:rPr>
          <w:spacing w:val="-3"/>
          <w:w w:val="100"/>
        </w:rPr>
        <w:t>本</w:t>
      </w:r>
      <w:r>
        <w:rPr>
          <w:w w:val="100"/>
        </w:rPr>
        <w:t>方</w:t>
      </w:r>
      <w:r>
        <w:rPr>
          <w:spacing w:val="-3"/>
          <w:w w:val="100"/>
        </w:rPr>
        <w:t>案</w:t>
      </w:r>
      <w:r>
        <w:rPr>
          <w:spacing w:val="-94"/>
          <w:w w:val="100"/>
        </w:rPr>
        <w:t>，</w:t>
      </w:r>
      <w:r>
        <w:rPr>
          <w:w w:val="100"/>
        </w:rPr>
        <w:t>本</w:t>
      </w:r>
      <w:r>
        <w:rPr>
          <w:spacing w:val="-3"/>
          <w:w w:val="100"/>
        </w:rPr>
        <w:t>方</w:t>
      </w:r>
      <w:r>
        <w:rPr>
          <w:w w:val="100"/>
        </w:rPr>
        <w:t>案</w:t>
      </w:r>
      <w:r>
        <w:rPr>
          <w:spacing w:val="-3"/>
          <w:w w:val="100"/>
        </w:rPr>
        <w:t>实</w:t>
      </w:r>
      <w:r>
        <w:rPr>
          <w:w w:val="100"/>
        </w:rPr>
        <w:t>施后</w:t>
      </w:r>
      <w:r>
        <w:rPr>
          <w:spacing w:val="-3"/>
          <w:w w:val="100"/>
        </w:rPr>
        <w:t>注</w:t>
      </w:r>
      <w:r>
        <w:rPr>
          <w:w w:val="100"/>
        </w:rPr>
        <w:t>册</w:t>
      </w:r>
      <w:r>
        <w:rPr>
          <w:spacing w:val="-3"/>
          <w:w w:val="100"/>
        </w:rPr>
        <w:t>资</w:t>
      </w:r>
      <w:r>
        <w:rPr>
          <w:w w:val="100"/>
        </w:rPr>
        <w:t>本</w:t>
      </w:r>
    </w:p>
    <w:p>
      <w:pPr>
        <w:pStyle w:val="BodyText"/>
        <w:spacing w:line="272" w:lineRule="exact"/>
        <w:ind w:right="0"/>
        <w:jc w:val="left"/>
        <w:rPr>
          <w:rFonts w:ascii="宋体" w:hAnsi="宋体" w:cs="宋体" w:eastAsia="宋体" w:hint="default"/>
        </w:rPr>
      </w:pPr>
      <w:r>
        <w:rPr/>
        <w:t>变更为人民币</w:t>
      </w:r>
      <w:r>
        <w:rPr>
          <w:spacing w:val="-53"/>
        </w:rPr>
        <w:t> </w:t>
      </w:r>
      <w:r>
        <w:rPr>
          <w:rFonts w:ascii="宋体" w:hAnsi="宋体" w:cs="宋体" w:eastAsia="宋体" w:hint="default"/>
        </w:rPr>
        <w:t>1,486,979,915.00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2" w:lineRule="exact"/>
        <w:ind w:left="557" w:right="0"/>
        <w:jc w:val="left"/>
      </w:pPr>
      <w:r>
        <w:rPr/>
        <w:t>截止</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日，本公司累计发行股本总数</w:t>
      </w:r>
      <w:r>
        <w:rPr>
          <w:spacing w:val="-55"/>
        </w:rPr>
        <w:t> </w:t>
      </w:r>
      <w:r>
        <w:rPr>
          <w:rFonts w:ascii="宋体" w:hAnsi="宋体" w:cs="宋体" w:eastAsia="宋体" w:hint="default"/>
        </w:rPr>
        <w:t>1,486,979,915</w:t>
      </w:r>
      <w:r>
        <w:rPr>
          <w:rFonts w:ascii="宋体" w:hAnsi="宋体" w:cs="宋体" w:eastAsia="宋体" w:hint="default"/>
          <w:spacing w:val="-55"/>
        </w:rPr>
        <w:t> </w:t>
      </w:r>
      <w:r>
        <w:rPr/>
        <w:t>股，注册资本为</w:t>
      </w:r>
    </w:p>
    <w:p>
      <w:pPr>
        <w:pStyle w:val="BodyText"/>
        <w:spacing w:line="272" w:lineRule="exact"/>
        <w:ind w:right="0"/>
        <w:jc w:val="left"/>
        <w:rPr>
          <w:rFonts w:ascii="宋体" w:hAnsi="宋体" w:cs="宋体" w:eastAsia="宋体" w:hint="default"/>
        </w:rPr>
      </w:pPr>
      <w:r>
        <w:rPr>
          <w:rFonts w:ascii="宋体" w:hAnsi="宋体" w:cs="宋体" w:eastAsia="宋体" w:hint="default"/>
        </w:rPr>
        <w:t>1,486,979,915.00</w:t>
      </w:r>
      <w:r>
        <w:rPr>
          <w:rFonts w:ascii="宋体" w:hAnsi="宋体" w:cs="宋体" w:eastAsia="宋体" w:hint="default"/>
          <w:spacing w:val="-55"/>
        </w:rPr>
        <w:t> </w:t>
      </w:r>
      <w:r>
        <w:rPr/>
        <w:t>元。</w:t>
      </w:r>
      <w:r>
        <w:rPr>
          <w:rFonts w:ascii="宋体" w:hAnsi="宋体" w:cs="宋体" w:eastAsia="宋体" w:hint="default"/>
        </w:rPr>
        <w:t> </w:t>
      </w:r>
    </w:p>
    <w:p>
      <w:pPr>
        <w:pStyle w:val="BodyText"/>
        <w:spacing w:line="237" w:lineRule="auto"/>
        <w:ind w:right="131" w:firstLine="420"/>
        <w:jc w:val="both"/>
        <w:rPr>
          <w:rFonts w:ascii="宋体" w:hAnsi="宋体" w:cs="宋体" w:eastAsia="宋体" w:hint="default"/>
        </w:rPr>
      </w:pPr>
      <w:r>
        <w:rPr/>
        <w:t>公司注册地址：黑龙江省齐齐哈尔市富拉尔基区向阳大街</w:t>
      </w:r>
      <w:r>
        <w:rPr>
          <w:spacing w:val="-55"/>
        </w:rPr>
        <w:t> </w:t>
      </w:r>
      <w:r>
        <w:rPr>
          <w:rFonts w:ascii="宋体" w:hAnsi="宋体" w:cs="宋体" w:eastAsia="宋体" w:hint="default"/>
        </w:rPr>
        <w:t>2</w:t>
      </w:r>
      <w:r>
        <w:rPr>
          <w:rFonts w:ascii="宋体" w:hAnsi="宋体" w:cs="宋体" w:eastAsia="宋体" w:hint="default"/>
          <w:spacing w:val="-55"/>
        </w:rPr>
        <w:t> </w:t>
      </w:r>
      <w:r>
        <w:rPr/>
        <w:t>号，总部地址：福建省泉州市丰</w:t>
      </w:r>
      <w:r>
        <w:rPr>
          <w:w w:val="100"/>
        </w:rPr>
        <w:t> </w:t>
      </w:r>
      <w:r>
        <w:rPr/>
        <w:t>泽区东海街道通港西街</w:t>
      </w:r>
      <w:r>
        <w:rPr>
          <w:spacing w:val="-54"/>
        </w:rPr>
        <w:t> </w:t>
      </w:r>
      <w:r>
        <w:rPr>
          <w:rFonts w:ascii="宋体" w:hAnsi="宋体" w:cs="宋体" w:eastAsia="宋体" w:hint="default"/>
        </w:rPr>
        <w:t>156</w:t>
      </w:r>
      <w:r>
        <w:rPr>
          <w:rFonts w:ascii="宋体" w:hAnsi="宋体" w:cs="宋体" w:eastAsia="宋体" w:hint="default"/>
          <w:spacing w:val="-54"/>
        </w:rPr>
        <w:t> </w:t>
      </w:r>
      <w:r>
        <w:rPr>
          <w:spacing w:val="-3"/>
        </w:rPr>
        <w:t>号安通控股大厦，统一社会信用代码为</w:t>
      </w:r>
      <w:r>
        <w:rPr>
          <w:spacing w:val="-54"/>
        </w:rPr>
        <w:t> </w:t>
      </w:r>
      <w:r>
        <w:rPr>
          <w:rFonts w:ascii="宋体" w:hAnsi="宋体" w:cs="宋体" w:eastAsia="宋体" w:hint="default"/>
        </w:rPr>
        <w:t>912302007028474177</w:t>
      </w:r>
      <w:r>
        <w:rPr/>
        <w:t>，法定代</w:t>
      </w:r>
      <w:r>
        <w:rPr>
          <w:w w:val="100"/>
        </w:rPr>
        <w:t> </w:t>
      </w:r>
      <w:r>
        <w:rPr/>
        <w:t>表人：王经文。实际控制人为郭东泽、郭东圣。</w:t>
      </w:r>
      <w:r>
        <w:rPr>
          <w:rFonts w:ascii="宋体" w:hAnsi="宋体" w:cs="宋体" w:eastAsia="宋体" w:hint="default"/>
        </w:rPr>
        <w:t> </w:t>
      </w:r>
    </w:p>
    <w:p>
      <w:pPr>
        <w:pStyle w:val="BodyText"/>
        <w:spacing w:line="237" w:lineRule="auto" w:before="1"/>
        <w:ind w:left="557" w:right="149"/>
        <w:jc w:val="left"/>
      </w:pPr>
      <w:r>
        <w:rPr>
          <w:rFonts w:ascii="宋体" w:hAnsi="宋体" w:cs="宋体" w:eastAsia="宋体" w:hint="default"/>
        </w:rPr>
        <w:t>(</w:t>
      </w:r>
      <w:r>
        <w:rPr/>
        <w:t>二</w:t>
      </w:r>
      <w:r>
        <w:rPr>
          <w:rFonts w:ascii="宋体" w:hAnsi="宋体" w:cs="宋体" w:eastAsia="宋体" w:hint="default"/>
        </w:rPr>
        <w:t>)</w:t>
      </w:r>
      <w:r>
        <w:rPr/>
        <w:t>公司业务性质和主要经营活动</w:t>
      </w:r>
      <w:r>
        <w:rPr>
          <w:rFonts w:ascii="宋体" w:hAnsi="宋体" w:cs="宋体" w:eastAsia="宋体" w:hint="default"/>
          <w:w w:val="100"/>
        </w:rPr>
        <w:t> </w:t>
      </w:r>
      <w:r>
        <w:rPr/>
        <w:t>本公司属物流行业，主要产品和服务为集装箱物流服务。</w:t>
      </w:r>
      <w:r>
        <w:rPr>
          <w:rFonts w:ascii="宋体" w:hAnsi="宋体" w:cs="宋体" w:eastAsia="宋体" w:hint="default"/>
          <w:w w:val="100"/>
        </w:rPr>
        <w:t> </w:t>
      </w:r>
      <w:r>
        <w:rPr>
          <w:spacing w:val="-2"/>
        </w:rPr>
        <w:t>公司经营范围：实业投资，投资咨询服务，货物运输，货物运输代理，仓储服务（危险品除</w:t>
      </w:r>
    </w:p>
    <w:p>
      <w:pPr>
        <w:pStyle w:val="BodyText"/>
        <w:spacing w:line="274" w:lineRule="exact" w:before="22"/>
        <w:ind w:right="0"/>
        <w:jc w:val="left"/>
        <w:rPr>
          <w:rFonts w:ascii="宋体" w:hAnsi="宋体" w:cs="宋体" w:eastAsia="宋体" w:hint="default"/>
        </w:rPr>
      </w:pPr>
      <w:r>
        <w:rPr>
          <w:spacing w:val="-2"/>
        </w:rPr>
        <w:t>外），船舶管理服务，物流配送、包装服务、咨询，代理各类商品和技术的进出口（但涉及前置</w:t>
      </w:r>
      <w:r>
        <w:rPr>
          <w:spacing w:val="-25"/>
        </w:rPr>
        <w:t> </w:t>
      </w:r>
      <w:r>
        <w:rPr>
          <w:spacing w:val="-25"/>
        </w:rPr>
      </w:r>
      <w:r>
        <w:rPr/>
        <w:t>许可、国家限定公司经营或禁止进出口的商品和技术除外）。</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2"/>
        <w:tabs>
          <w:tab w:pos="557" w:val="left" w:leader="none"/>
        </w:tabs>
        <w:spacing w:line="240" w:lineRule="auto" w:before="58"/>
        <w:ind w:left="136" w:right="0"/>
        <w:jc w:val="left"/>
        <w:rPr>
          <w:b w:val="0"/>
          <w:bCs w:val="0"/>
        </w:rPr>
      </w:pPr>
      <w:r>
        <w:rPr>
          <w:rFonts w:ascii="宋体" w:hAnsi="宋体" w:cs="宋体" w:eastAsia="宋体" w:hint="default"/>
          <w:w w:val="95"/>
        </w:rPr>
        <w:t>2.</w:t>
        <w:tab/>
      </w:r>
      <w:r>
        <w:rPr/>
        <w:t>合并财务报表范围</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0"/>
          <w:szCs w:val="20"/>
        </w:rPr>
      </w:pPr>
    </w:p>
    <w:p>
      <w:pPr>
        <w:pStyle w:val="BodyText"/>
        <w:spacing w:line="240" w:lineRule="auto"/>
        <w:ind w:left="559" w:right="0"/>
        <w:jc w:val="left"/>
      </w:pPr>
      <w:r>
        <w:rPr/>
        <w:t>本期纳入合并财务报表范围的子公司共</w:t>
      </w:r>
      <w:r>
        <w:rPr>
          <w:spacing w:val="-55"/>
        </w:rPr>
        <w:t> </w:t>
      </w:r>
      <w:r>
        <w:rPr>
          <w:rFonts w:ascii="宋体" w:hAnsi="宋体" w:cs="宋体" w:eastAsia="宋体" w:hint="default"/>
        </w:rPr>
        <w:t>29</w:t>
      </w:r>
      <w:r>
        <w:rPr>
          <w:rFonts w:ascii="宋体" w:hAnsi="宋体" w:cs="宋体" w:eastAsia="宋体" w:hint="default"/>
          <w:spacing w:val="-55"/>
        </w:rPr>
        <w:t> </w:t>
      </w:r>
      <w:r>
        <w:rPr/>
        <w:t>户，具体包括：</w:t>
      </w:r>
    </w:p>
    <w:p>
      <w:pPr>
        <w:spacing w:line="240" w:lineRule="auto" w:before="2"/>
        <w:rPr>
          <w:rFonts w:ascii="宋体" w:hAnsi="宋体" w:cs="宋体" w:eastAsia="宋体" w:hint="default"/>
          <w:sz w:val="22"/>
          <w:szCs w:val="22"/>
        </w:rPr>
      </w:pPr>
    </w:p>
    <w:tbl>
      <w:tblPr>
        <w:tblW w:w="0" w:type="auto"/>
        <w:jc w:val="left"/>
        <w:tblInd w:w="175" w:type="dxa"/>
        <w:tblLayout w:type="fixed"/>
        <w:tblCellMar>
          <w:top w:w="0" w:type="dxa"/>
          <w:left w:w="0" w:type="dxa"/>
          <w:bottom w:w="0" w:type="dxa"/>
          <w:right w:w="0" w:type="dxa"/>
        </w:tblCellMar>
        <w:tblLook w:val="01E0"/>
      </w:tblPr>
      <w:tblGrid>
        <w:gridCol w:w="3421"/>
        <w:gridCol w:w="1229"/>
        <w:gridCol w:w="706"/>
        <w:gridCol w:w="1478"/>
        <w:gridCol w:w="1479"/>
      </w:tblGrid>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right="3"/>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48"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级次</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33" w:lineRule="exact"/>
              <w:ind w:left="12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w:t>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33" w:lineRule="exact"/>
              <w:ind w:right="14"/>
              <w:jc w:val="right"/>
              <w:rPr>
                <w:rFonts w:ascii="宋体" w:hAnsi="宋体" w:cs="宋体" w:eastAsia="宋体" w:hint="default"/>
                <w:sz w:val="18"/>
                <w:szCs w:val="18"/>
              </w:rPr>
            </w:pPr>
            <w:r>
              <w:rPr>
                <w:rFonts w:ascii="宋体" w:hAnsi="宋体" w:cs="宋体" w:eastAsia="宋体" w:hint="default"/>
                <w:w w:val="95"/>
                <w:sz w:val="18"/>
                <w:szCs w:val="18"/>
              </w:rPr>
              <w:t>表决权比例（</w:t>
            </w:r>
            <w:r>
              <w:rPr>
                <w:rFonts w:ascii="Arial" w:hAnsi="Arial" w:cs="Arial" w:eastAsia="Arial" w:hint="default"/>
                <w:w w:val="95"/>
                <w:sz w:val="18"/>
                <w:szCs w:val="18"/>
              </w:rPr>
              <w:t>%</w:t>
            </w:r>
            <w:r>
              <w:rPr>
                <w:rFonts w:ascii="宋体" w:hAnsi="宋体" w:cs="宋体" w:eastAsia="宋体" w:hint="default"/>
                <w:w w:val="95"/>
                <w:sz w:val="18"/>
                <w:szCs w:val="18"/>
              </w:rPr>
              <w:t>）</w:t>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泉州安通物流有限公司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957" w:right="0"/>
              <w:jc w:val="left"/>
              <w:rPr>
                <w:rFonts w:ascii="Arial" w:hAnsi="Arial" w:cs="Arial" w:eastAsia="Arial" w:hint="default"/>
                <w:sz w:val="18"/>
                <w:szCs w:val="18"/>
              </w:rPr>
            </w:pPr>
            <w:r>
              <w:rPr>
                <w:rFonts w:ascii="Arial"/>
                <w:w w:val="90"/>
                <w:sz w:val="18"/>
              </w:rPr>
              <w:t>100.00</w:t>
            </w:r>
            <w:r>
              <w:rPr>
                <w:rFonts w:ascii="Arial"/>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bl>
    <w:p>
      <w:pPr>
        <w:spacing w:after="0" w:line="240" w:lineRule="auto"/>
        <w:jc w:val="right"/>
        <w:rPr>
          <w:rFonts w:ascii="Arial" w:hAnsi="Arial" w:cs="Arial" w:eastAsia="Arial" w:hint="default"/>
          <w:sz w:val="18"/>
          <w:szCs w:val="18"/>
        </w:rPr>
        <w:sectPr>
          <w:headerReference w:type="default" r:id="rId46"/>
          <w:footerReference w:type="default" r:id="rId47"/>
          <w:pgSz w:w="11910" w:h="16840"/>
          <w:pgMar w:header="882" w:footer="1195" w:top="1120" w:bottom="1380" w:left="1140" w:right="1660"/>
          <w:pgNumType w:start="102"/>
        </w:sectPr>
      </w:pPr>
    </w:p>
    <w:p>
      <w:pPr>
        <w:spacing w:line="240" w:lineRule="auto" w:before="0"/>
        <w:rPr>
          <w:rFonts w:ascii="宋体" w:hAnsi="宋体" w:cs="宋体" w:eastAsia="宋体" w:hint="default"/>
          <w:sz w:val="24"/>
          <w:szCs w:val="24"/>
        </w:rPr>
      </w:pPr>
    </w:p>
    <w:tbl>
      <w:tblPr>
        <w:tblW w:w="0" w:type="auto"/>
        <w:jc w:val="left"/>
        <w:tblInd w:w="275" w:type="dxa"/>
        <w:tblLayout w:type="fixed"/>
        <w:tblCellMar>
          <w:top w:w="0" w:type="dxa"/>
          <w:left w:w="0" w:type="dxa"/>
          <w:bottom w:w="0" w:type="dxa"/>
          <w:right w:w="0" w:type="dxa"/>
        </w:tblCellMar>
        <w:tblLook w:val="01E0"/>
      </w:tblPr>
      <w:tblGrid>
        <w:gridCol w:w="3421"/>
        <w:gridCol w:w="1229"/>
        <w:gridCol w:w="706"/>
        <w:gridCol w:w="1478"/>
        <w:gridCol w:w="1479"/>
      </w:tblGrid>
      <w:tr>
        <w:trPr>
          <w:trHeight w:val="392"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泉州安通物流（上海）有限公司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厦门安通物流有限公司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泉州安通集速拼物流有限公司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东南冷链仓储有限公司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安通（新加坡）物流产业有限公司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安航冷链物流有限公司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60.00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60.00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安通华南物流有限公司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安通华北物流有限公司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安通西南物流有限公司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安通东北物流有限公司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上海建润通嘉物流有限公司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上海奕建物流有限公司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泉州安通多式联运有限责任公司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泉州安通物联网有限责任公司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招商安通物流管理有限公司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参股子公司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四级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40.00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40.00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泉州商航通物流管理有限公司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五级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安通华北（天津）物流管理有限责任公司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泉州安盛船务有限公司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2"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海南安盛船务有限公司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东润船舶代理有限公司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泉州安盛国际航运有限责任公司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广西长荣海运有限公司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安通（泉州）多式联运基地有限公司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安通（唐山海港）多式联运物流有限公司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安通供应链管理有限公司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汇通商业保理（深圳）有限公司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91"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泉州安通拍卖有限公司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158"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r>
        <w:trPr>
          <w:trHeight w:val="389" w:hRule="exact"/>
        </w:trPr>
        <w:tc>
          <w:tcPr>
            <w:tcW w:w="3421"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海南安云区块链科技有限公司</w:t>
            </w:r>
          </w:p>
        </w:tc>
        <w:tc>
          <w:tcPr>
            <w:tcW w:w="1229"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40"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06" w:type="dxa"/>
            <w:tcBorders>
              <w:top w:val="single" w:sz="12" w:space="0" w:color="000000"/>
              <w:left w:val="single" w:sz="12" w:space="0" w:color="000000"/>
              <w:bottom w:val="single" w:sz="12" w:space="0" w:color="000000"/>
              <w:right w:val="single" w:sz="12" w:space="0" w:color="000000"/>
            </w:tcBorders>
          </w:tcPr>
          <w:p>
            <w:pPr>
              <w:pStyle w:val="TableParagraph"/>
              <w:spacing w:line="217" w:lineRule="exact"/>
              <w:ind w:left="158"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1478"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c>
          <w:tcPr>
            <w:tcW w:w="1479"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right="40"/>
              <w:jc w:val="right"/>
              <w:rPr>
                <w:rFonts w:ascii="Arial" w:hAnsi="Arial" w:cs="Arial" w:eastAsia="Arial" w:hint="default"/>
                <w:sz w:val="18"/>
                <w:szCs w:val="18"/>
              </w:rPr>
            </w:pPr>
            <w:r>
              <w:rPr>
                <w:rFonts w:ascii="Arial"/>
                <w:spacing w:val="-1"/>
                <w:w w:val="80"/>
                <w:sz w:val="18"/>
              </w:rPr>
              <w:t>100.00</w:t>
            </w:r>
            <w:r>
              <w:rPr>
                <w:rFonts w:ascii="Arial"/>
                <w:spacing w:val="-1"/>
                <w:sz w:val="18"/>
              </w:rPr>
            </w:r>
          </w:p>
        </w:tc>
      </w:tr>
    </w:tbl>
    <w:p>
      <w:pPr>
        <w:pStyle w:val="BodyText"/>
        <w:spacing w:line="241" w:lineRule="exact"/>
        <w:ind w:left="657" w:right="0"/>
        <w:jc w:val="left"/>
      </w:pPr>
      <w:r>
        <w:rPr/>
        <w:t>子公司持有半数或以下表决权但仍控制被投资单位的依据说明详见“附注八、在其他主体中</w:t>
      </w:r>
    </w:p>
    <w:p>
      <w:pPr>
        <w:pStyle w:val="BodyText"/>
        <w:spacing w:line="272" w:lineRule="exact" w:before="26"/>
        <w:ind w:left="657" w:right="1127" w:hanging="421"/>
        <w:jc w:val="left"/>
        <w:rPr>
          <w:rFonts w:ascii="宋体" w:hAnsi="宋体" w:cs="宋体" w:eastAsia="宋体" w:hint="default"/>
        </w:rPr>
      </w:pPr>
      <w:r>
        <w:rPr>
          <w:spacing w:val="-9"/>
          <w:w w:val="100"/>
        </w:rPr>
        <w:t>的权益（一）在子公司中权益”。</w:t>
      </w:r>
      <w:r>
        <w:rPr>
          <w:spacing w:val="-94"/>
          <w:w w:val="100"/>
        </w:rPr>
        <w:t> </w:t>
      </w:r>
      <w:r>
        <w:rPr>
          <w:spacing w:val="-94"/>
          <w:w w:val="100"/>
        </w:rPr>
      </w:r>
      <w:r>
        <w:rPr/>
        <w:t>本期纳入合并财务报表范围的主体较上期相比，增加</w:t>
      </w:r>
      <w:r>
        <w:rPr>
          <w:spacing w:val="-56"/>
        </w:rPr>
        <w:t> </w:t>
      </w:r>
      <w:r>
        <w:rPr>
          <w:rFonts w:ascii="宋体" w:hAnsi="宋体" w:cs="宋体" w:eastAsia="宋体" w:hint="default"/>
        </w:rPr>
        <w:t>7</w:t>
      </w:r>
      <w:r>
        <w:rPr>
          <w:rFonts w:ascii="宋体" w:hAnsi="宋体" w:cs="宋体" w:eastAsia="宋体" w:hint="default"/>
          <w:spacing w:val="-56"/>
        </w:rPr>
        <w:t> </w:t>
      </w:r>
      <w:r>
        <w:rPr/>
        <w:t>户，其中：</w:t>
      </w:r>
      <w:r>
        <w:rPr>
          <w:rFonts w:ascii="宋体" w:hAnsi="宋体" w:cs="宋体" w:eastAsia="宋体" w:hint="default"/>
        </w:rPr>
        <w:t> </w:t>
      </w:r>
    </w:p>
    <w:p>
      <w:pPr>
        <w:pStyle w:val="BodyText"/>
        <w:spacing w:line="272" w:lineRule="exact" w:before="121"/>
        <w:ind w:left="657" w:right="0"/>
        <w:jc w:val="left"/>
      </w:pPr>
      <w:r>
        <w:rPr>
          <w:rFonts w:ascii="宋体" w:hAnsi="宋体" w:cs="宋体" w:eastAsia="宋体" w:hint="default"/>
          <w:spacing w:val="-1"/>
        </w:rPr>
        <w:t>1.</w:t>
      </w:r>
      <w:r>
        <w:rPr>
          <w:spacing w:val="-1"/>
        </w:rPr>
        <w:t>本期新纳入合并范围的子公司、特殊目的主体、通过受托经营或承租等方式形成控制权的</w:t>
      </w:r>
      <w:r>
        <w:rPr>
          <w:spacing w:val="-58"/>
        </w:rPr>
        <w:t> </w:t>
      </w:r>
      <w:r>
        <w:rPr>
          <w:spacing w:val="-58"/>
        </w:rPr>
      </w:r>
      <w:r>
        <w:rPr/>
        <w:t>经营实体</w:t>
      </w:r>
    </w:p>
    <w:p>
      <w:pPr>
        <w:spacing w:line="240" w:lineRule="auto" w:before="10"/>
        <w:rPr>
          <w:rFonts w:ascii="宋体" w:hAnsi="宋体" w:cs="宋体" w:eastAsia="宋体" w:hint="default"/>
          <w:sz w:val="9"/>
          <w:szCs w:val="9"/>
        </w:rPr>
      </w:pPr>
    </w:p>
    <w:tbl>
      <w:tblPr>
        <w:tblW w:w="0" w:type="auto"/>
        <w:jc w:val="left"/>
        <w:tblInd w:w="114" w:type="dxa"/>
        <w:tblLayout w:type="fixed"/>
        <w:tblCellMar>
          <w:top w:w="0" w:type="dxa"/>
          <w:left w:w="0" w:type="dxa"/>
          <w:bottom w:w="0" w:type="dxa"/>
          <w:right w:w="0" w:type="dxa"/>
        </w:tblCellMar>
        <w:tblLook w:val="01E0"/>
      </w:tblPr>
      <w:tblGrid>
        <w:gridCol w:w="4112"/>
        <w:gridCol w:w="4417"/>
      </w:tblGrid>
      <w:tr>
        <w:trPr>
          <w:trHeight w:val="370"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70"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安通东北物流有限公司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新设立子公司</w:t>
            </w:r>
          </w:p>
        </w:tc>
      </w:tr>
      <w:tr>
        <w:trPr>
          <w:trHeight w:val="370"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泉州安通物联网有限责任公司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新设立子公司</w:t>
            </w:r>
          </w:p>
        </w:tc>
      </w:tr>
    </w:tbl>
    <w:p>
      <w:pPr>
        <w:spacing w:after="0" w:line="240" w:lineRule="auto"/>
        <w:jc w:val="left"/>
        <w:rPr>
          <w:rFonts w:ascii="宋体" w:hAnsi="宋体" w:cs="宋体" w:eastAsia="宋体" w:hint="default"/>
          <w:sz w:val="18"/>
          <w:szCs w:val="18"/>
        </w:rPr>
        <w:sectPr>
          <w:pgSz w:w="11910" w:h="16840"/>
          <w:pgMar w:header="882" w:footer="1195" w:top="1120" w:bottom="1380" w:left="1040" w:right="1660"/>
        </w:sectPr>
      </w:pPr>
    </w:p>
    <w:p>
      <w:pPr>
        <w:spacing w:line="240" w:lineRule="auto" w:before="0"/>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4112"/>
        <w:gridCol w:w="4417"/>
      </w:tblGrid>
      <w:tr>
        <w:trPr>
          <w:trHeight w:val="370"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招商安通物流管理有限公司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新设立子公司</w:t>
            </w:r>
          </w:p>
        </w:tc>
      </w:tr>
      <w:tr>
        <w:trPr>
          <w:trHeight w:val="370"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泉州商航通物流管理有限公司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新设立子公司</w:t>
            </w:r>
          </w:p>
        </w:tc>
      </w:tr>
      <w:tr>
        <w:trPr>
          <w:trHeight w:val="372"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安通华北（天津）物流管理有限责任公司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5"/>
              <w:ind w:left="93" w:right="0"/>
              <w:jc w:val="left"/>
              <w:rPr>
                <w:rFonts w:ascii="宋体" w:hAnsi="宋体" w:cs="宋体" w:eastAsia="宋体" w:hint="default"/>
                <w:sz w:val="18"/>
                <w:szCs w:val="18"/>
              </w:rPr>
            </w:pPr>
            <w:r>
              <w:rPr>
                <w:rFonts w:ascii="宋体" w:hAnsi="宋体" w:cs="宋体" w:eastAsia="宋体" w:hint="default"/>
                <w:sz w:val="18"/>
                <w:szCs w:val="18"/>
              </w:rPr>
              <w:t>新设立子公司</w:t>
            </w:r>
          </w:p>
        </w:tc>
      </w:tr>
      <w:tr>
        <w:trPr>
          <w:trHeight w:val="370"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广西长荣海运有限公司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67" w:hRule="exact"/>
        </w:trPr>
        <w:tc>
          <w:tcPr>
            <w:tcW w:w="411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泉州安通拍卖有限公司</w:t>
            </w:r>
          </w:p>
        </w:tc>
        <w:tc>
          <w:tcPr>
            <w:tcW w:w="441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2"/>
              <w:ind w:left="93" w:right="0"/>
              <w:jc w:val="left"/>
              <w:rPr>
                <w:rFonts w:ascii="宋体" w:hAnsi="宋体" w:cs="宋体" w:eastAsia="宋体" w:hint="default"/>
                <w:sz w:val="18"/>
                <w:szCs w:val="18"/>
              </w:rPr>
            </w:pPr>
            <w:r>
              <w:rPr>
                <w:rFonts w:ascii="宋体" w:hAnsi="宋体" w:cs="宋体" w:eastAsia="宋体" w:hint="default"/>
                <w:sz w:val="18"/>
                <w:szCs w:val="18"/>
              </w:rPr>
              <w:t>新设立子公司</w:t>
            </w:r>
          </w:p>
        </w:tc>
      </w:tr>
    </w:tbl>
    <w:p>
      <w:pPr>
        <w:pStyle w:val="BodyText"/>
        <w:spacing w:line="243" w:lineRule="exact"/>
        <w:ind w:left="659" w:right="0"/>
        <w:jc w:val="left"/>
        <w:rPr>
          <w:rFonts w:ascii="宋体" w:hAnsi="宋体" w:cs="宋体" w:eastAsia="宋体" w:hint="default"/>
        </w:rPr>
      </w:pPr>
      <w:r>
        <w:rPr>
          <w:rFonts w:ascii="宋体"/>
          <w:w w:val="100"/>
        </w:rPr>
        <w:t> </w:t>
      </w:r>
    </w:p>
    <w:p>
      <w:pPr>
        <w:pStyle w:val="Heading2"/>
        <w:tabs>
          <w:tab w:pos="661" w:val="left" w:leader="none"/>
        </w:tabs>
        <w:spacing w:line="290" w:lineRule="auto" w:before="58"/>
        <w:ind w:left="236" w:right="6618"/>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37" w:lineRule="auto" w:before="17"/>
        <w:ind w:left="236" w:right="108" w:firstLine="420"/>
        <w:jc w:val="both"/>
        <w:rPr>
          <w:rFonts w:ascii="宋体" w:hAnsi="宋体" w:cs="宋体" w:eastAsia="宋体" w:hint="default"/>
        </w:rPr>
      </w:pPr>
      <w:r>
        <w:rPr/>
        <w:t>本公司根据实际发生的交易和事项，按照财政部颁布的《企业会计准则——基本准则》和具</w:t>
      </w:r>
      <w:r>
        <w:rPr>
          <w:w w:val="100"/>
        </w:rPr>
        <w:t> </w:t>
      </w:r>
      <w:r>
        <w:rPr/>
        <w:t>体企业会计准则、企业会计准则应用指南、企业会计准则解释及其他相关规定（以下合称“企业</w:t>
      </w:r>
      <w:r>
        <w:rPr>
          <w:w w:val="100"/>
        </w:rPr>
        <w:t> </w:t>
      </w:r>
      <w:r>
        <w:rPr/>
        <w:t>会计准则”）进行确认和计量，在此基础上，结合中国证券监督管理委员会《公开发行证券的公</w:t>
      </w:r>
      <w:r>
        <w:rPr>
          <w:w w:val="100"/>
        </w:rPr>
        <w:t> </w:t>
      </w:r>
      <w:r>
        <w:rPr/>
        <w:t>司信息披露编报规则第</w:t>
      </w:r>
      <w:r>
        <w:rPr>
          <w:spacing w:val="-34"/>
        </w:rPr>
        <w:t> </w:t>
      </w:r>
      <w:r>
        <w:rPr>
          <w:rFonts w:ascii="宋体" w:hAnsi="宋体" w:cs="宋体" w:eastAsia="宋体" w:hint="default"/>
        </w:rPr>
        <w:t>15</w:t>
      </w:r>
      <w:r>
        <w:rPr>
          <w:rFonts w:ascii="宋体" w:hAnsi="宋体" w:cs="宋体" w:eastAsia="宋体" w:hint="default"/>
          <w:spacing w:val="-37"/>
        </w:rPr>
        <w:t> </w:t>
      </w:r>
      <w:r>
        <w:rPr>
          <w:spacing w:val="-6"/>
        </w:rPr>
        <w:t>号——财务报告的一般规定》（</w:t>
      </w:r>
      <w:r>
        <w:rPr>
          <w:rFonts w:ascii="宋体" w:hAnsi="宋体" w:cs="宋体" w:eastAsia="宋体" w:hint="default"/>
          <w:spacing w:val="-6"/>
        </w:rPr>
        <w:t>2014</w:t>
      </w:r>
      <w:r>
        <w:rPr>
          <w:rFonts w:ascii="宋体" w:hAnsi="宋体" w:cs="宋体" w:eastAsia="宋体" w:hint="default"/>
          <w:spacing w:val="-34"/>
        </w:rPr>
        <w:t> </w:t>
      </w:r>
      <w:r>
        <w:rPr>
          <w:spacing w:val="-7"/>
        </w:rPr>
        <w:t>年修订）的规定，编制财务报表。</w:t>
      </w:r>
      <w:r>
        <w:rPr>
          <w:rFonts w:ascii="宋体" w:hAnsi="宋体" w:cs="宋体" w:eastAsia="宋体" w:hint="default"/>
        </w:rPr>
        <w:t> </w:t>
      </w:r>
    </w:p>
    <w:p>
      <w:pPr>
        <w:pStyle w:val="BodyText"/>
        <w:spacing w:line="274" w:lineRule="exact"/>
        <w:ind w:left="236" w:right="0"/>
        <w:jc w:val="both"/>
        <w:rPr>
          <w:rFonts w:ascii="宋体" w:hAnsi="宋体" w:cs="宋体" w:eastAsia="宋体" w:hint="default"/>
        </w:rPr>
      </w:pPr>
      <w:r>
        <w:rPr>
          <w:rFonts w:ascii="宋体"/>
          <w:w w:val="100"/>
        </w:rPr>
        <w:t> </w:t>
      </w:r>
    </w:p>
    <w:p>
      <w:pPr>
        <w:pStyle w:val="Heading2"/>
        <w:spacing w:line="240" w:lineRule="auto"/>
        <w:ind w:left="236" w:right="0"/>
        <w:jc w:val="both"/>
        <w:rPr>
          <w:b w:val="0"/>
          <w:bCs w:val="0"/>
        </w:rPr>
      </w:pPr>
      <w:r>
        <w:rPr>
          <w:rFonts w:ascii="宋体" w:hAnsi="宋体" w:cs="宋体" w:eastAsia="宋体" w:hint="default"/>
        </w:rPr>
        <w:t>2. </w:t>
      </w:r>
      <w:r>
        <w:rPr>
          <w:rFonts w:ascii="宋体" w:hAnsi="宋体" w:cs="宋体" w:eastAsia="宋体" w:hint="default"/>
          <w:spacing w:val="3"/>
        </w:rPr>
        <w:t> </w:t>
      </w:r>
      <w:r>
        <w:rPr/>
        <w:t>持续经营</w:t>
      </w:r>
      <w:r>
        <w:rPr>
          <w:b w:val="0"/>
          <w:bCs w:val="0"/>
        </w:rPr>
      </w:r>
    </w:p>
    <w:p>
      <w:pPr>
        <w:pStyle w:val="BodyText"/>
        <w:spacing w:line="273" w:lineRule="exact" w:before="58"/>
        <w:ind w:left="236"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211" w:firstLine="420"/>
        <w:jc w:val="both"/>
        <w:rPr>
          <w:rFonts w:ascii="宋体" w:hAnsi="宋体" w:cs="宋体" w:eastAsia="宋体" w:hint="default"/>
        </w:rPr>
      </w:pPr>
      <w:r>
        <w:rPr/>
        <w:t>本公司管理层对公司自报告期末起至少 </w:t>
      </w:r>
      <w:r>
        <w:rPr>
          <w:rFonts w:ascii="宋体" w:hAnsi="宋体" w:cs="宋体" w:eastAsia="宋体" w:hint="default"/>
        </w:rPr>
        <w:t>12</w:t>
      </w:r>
      <w:r>
        <w:rPr>
          <w:rFonts w:ascii="宋体" w:hAnsi="宋体" w:cs="宋体" w:eastAsia="宋体" w:hint="default"/>
          <w:spacing w:val="5"/>
        </w:rPr>
        <w:t> </w:t>
      </w:r>
      <w:r>
        <w:rPr/>
        <w:t>个月的持续经营能力评估后认为公司存在可能导</w:t>
      </w:r>
      <w:r>
        <w:rPr>
          <w:w w:val="100"/>
        </w:rPr>
        <w:t> </w:t>
      </w:r>
      <w:r>
        <w:rPr/>
        <w:t>致持续经营产生重大疑虑的事项或情况。现披露如下：</w:t>
      </w:r>
      <w:r>
        <w:rPr>
          <w:rFonts w:ascii="宋体" w:hAnsi="宋体" w:cs="宋体" w:eastAsia="宋体" w:hint="default"/>
        </w:rPr>
        <w:t> </w:t>
      </w:r>
    </w:p>
    <w:p>
      <w:pPr>
        <w:pStyle w:val="Heading2"/>
        <w:spacing w:line="271" w:lineRule="exact" w:before="0"/>
        <w:ind w:left="659" w:right="2412"/>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公司存在可能导致持续经营产生重大疑虑的事项</w:t>
      </w:r>
      <w:r>
        <w:rPr>
          <w:rFonts w:ascii="宋体" w:hAnsi="宋体" w:cs="宋体" w:eastAsia="宋体" w:hint="default"/>
          <w:w w:val="99"/>
        </w:rPr>
        <w:t> </w:t>
      </w:r>
      <w:r>
        <w:rPr>
          <w:rFonts w:ascii="宋体" w:hAnsi="宋体" w:cs="宋体" w:eastAsia="宋体" w:hint="default"/>
          <w:b w:val="0"/>
          <w:bCs w:val="0"/>
        </w:rPr>
      </w:r>
    </w:p>
    <w:p>
      <w:pPr>
        <w:pStyle w:val="Heading2"/>
        <w:spacing w:line="272" w:lineRule="exact" w:before="0"/>
        <w:ind w:left="659" w:right="2412"/>
        <w:jc w:val="left"/>
        <w:rPr>
          <w:rFonts w:ascii="宋体" w:hAnsi="宋体" w:cs="宋体" w:eastAsia="宋体" w:hint="default"/>
          <w:b w:val="0"/>
          <w:bCs w:val="0"/>
        </w:rPr>
      </w:pPr>
      <w:r>
        <w:rPr/>
        <w:t>（</w:t>
      </w:r>
      <w:r>
        <w:rPr>
          <w:rFonts w:ascii="宋体" w:hAnsi="宋体" w:cs="宋体" w:eastAsia="宋体" w:hint="default"/>
        </w:rPr>
        <w:t>1</w:t>
      </w:r>
      <w:r>
        <w:rPr/>
        <w:t>）司法重整受理</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236" w:right="209"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5"/>
        </w:rPr>
        <w:t> </w:t>
      </w:r>
      <w:r>
        <w:rPr/>
        <w:t>年</w:t>
      </w:r>
      <w:r>
        <w:rPr>
          <w:spacing w:val="-43"/>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18</w:t>
      </w:r>
      <w:r>
        <w:rPr>
          <w:rFonts w:ascii="宋体" w:hAnsi="宋体" w:cs="宋体" w:eastAsia="宋体" w:hint="default"/>
          <w:spacing w:val="-43"/>
        </w:rPr>
        <w:t> </w:t>
      </w:r>
      <w:r>
        <w:rPr>
          <w:spacing w:val="-3"/>
        </w:rPr>
        <w:t>日福建省泉州市中级人民法院，依法裁定受理安通控股两家主要全资子公司</w:t>
      </w:r>
      <w:r>
        <w:rPr>
          <w:w w:val="100"/>
        </w:rPr>
        <w:t> </w:t>
      </w:r>
      <w:r>
        <w:rPr>
          <w:spacing w:val="-1"/>
        </w:rPr>
        <w:t>泉州安盛船务有限公司和泉州安通物流有限公司的司法重整，并指定泉州市丰泽区人民政府牵头</w:t>
      </w:r>
      <w:r>
        <w:rPr>
          <w:spacing w:val="-55"/>
        </w:rPr>
        <w:t> </w:t>
      </w:r>
      <w:r>
        <w:rPr>
          <w:spacing w:val="-55"/>
        </w:rPr>
      </w:r>
      <w:r>
        <w:rPr/>
        <w:t>成立的清算组管理人，并由管理人聘任原经营管理人员负责经营管理事务。</w:t>
      </w:r>
      <w:r>
        <w:rPr>
          <w:rFonts w:ascii="宋体" w:hAnsi="宋体" w:cs="宋体" w:eastAsia="宋体" w:hint="default"/>
        </w:rPr>
        <w:t> </w:t>
      </w:r>
    </w:p>
    <w:p>
      <w:pPr>
        <w:pStyle w:val="BodyText"/>
        <w:spacing w:line="274" w:lineRule="exact" w:before="22"/>
        <w:ind w:left="236" w:right="208" w:firstLine="420"/>
        <w:jc w:val="both"/>
        <w:rPr>
          <w:rFonts w:ascii="宋体" w:hAnsi="宋体" w:cs="宋体" w:eastAsia="宋体" w:hint="default"/>
        </w:rPr>
      </w:pPr>
      <w:r>
        <w:rPr/>
        <w:t>安通控股于</w:t>
      </w:r>
      <w:r>
        <w:rPr>
          <w:spacing w:val="-52"/>
        </w:rPr>
        <w:t> </w:t>
      </w:r>
      <w:r>
        <w:rPr>
          <w:rFonts w:ascii="宋体" w:hAnsi="宋体" w:cs="宋体" w:eastAsia="宋体" w:hint="default"/>
        </w:rPr>
        <w:t>2020</w:t>
      </w:r>
      <w:r>
        <w:rPr>
          <w:rFonts w:ascii="宋体" w:hAnsi="宋体" w:cs="宋体" w:eastAsia="宋体" w:hint="default"/>
          <w:spacing w:val="-54"/>
        </w:rPr>
        <w:t> </w:t>
      </w:r>
      <w:r>
        <w:rPr/>
        <w:t>年</w:t>
      </w:r>
      <w:r>
        <w:rPr>
          <w:spacing w:val="-51"/>
        </w:rPr>
        <w:t> </w:t>
      </w:r>
      <w:r>
        <w:rPr>
          <w:rFonts w:ascii="宋体" w:hAnsi="宋体" w:cs="宋体" w:eastAsia="宋体" w:hint="default"/>
        </w:rPr>
        <w:t>3</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1"/>
        </w:rPr>
        <w:t> </w:t>
      </w:r>
      <w:r>
        <w:rPr/>
        <w:t>日被债权人中航信托股份有限公司向泉州市中级人民法院提出重</w:t>
      </w:r>
      <w:r>
        <w:rPr>
          <w:w w:val="100"/>
        </w:rPr>
        <w:t> </w:t>
      </w:r>
      <w:r>
        <w:rPr/>
        <w:t>整申请，法院暂未裁定受理。</w:t>
      </w:r>
      <w:r>
        <w:rPr>
          <w:rFonts w:ascii="宋体" w:hAnsi="宋体" w:cs="宋体" w:eastAsia="宋体" w:hint="default"/>
        </w:rPr>
        <w:t> </w:t>
      </w:r>
    </w:p>
    <w:p>
      <w:pPr>
        <w:pStyle w:val="Heading2"/>
        <w:spacing w:line="246" w:lineRule="exact" w:before="0"/>
        <w:ind w:left="659" w:right="2412"/>
        <w:jc w:val="left"/>
        <w:rPr>
          <w:rFonts w:ascii="宋体" w:hAnsi="宋体" w:cs="宋体" w:eastAsia="宋体" w:hint="default"/>
          <w:b w:val="0"/>
          <w:bCs w:val="0"/>
        </w:rPr>
      </w:pPr>
      <w:r>
        <w:rPr/>
        <w:t>（</w:t>
      </w:r>
      <w:r>
        <w:rPr>
          <w:rFonts w:ascii="宋体" w:hAnsi="宋体" w:cs="宋体" w:eastAsia="宋体" w:hint="default"/>
        </w:rPr>
        <w:t>2</w:t>
      </w:r>
      <w:r>
        <w:rPr/>
        <w:t>）公司债务危机</w:t>
      </w:r>
      <w:r>
        <w:rPr>
          <w:rFonts w:ascii="宋体" w:hAnsi="宋体" w:cs="宋体" w:eastAsia="宋体" w:hint="default"/>
          <w:w w:val="99"/>
        </w:rPr>
        <w:t> </w:t>
      </w:r>
      <w:r>
        <w:rPr>
          <w:rFonts w:ascii="宋体" w:hAnsi="宋体" w:cs="宋体" w:eastAsia="宋体" w:hint="default"/>
          <w:b w:val="0"/>
          <w:bCs w:val="0"/>
        </w:rPr>
      </w:r>
    </w:p>
    <w:p>
      <w:pPr>
        <w:pStyle w:val="Heading2"/>
        <w:spacing w:line="272" w:lineRule="exact" w:before="0"/>
        <w:ind w:left="659" w:right="2412"/>
        <w:jc w:val="left"/>
        <w:rPr>
          <w:rFonts w:ascii="宋体" w:hAnsi="宋体" w:cs="宋体" w:eastAsia="宋体" w:hint="default"/>
          <w:b w:val="0"/>
          <w:bCs w:val="0"/>
        </w:rPr>
      </w:pPr>
      <w:r>
        <w:rPr/>
        <w:t>①航运市行总体下行</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236" w:right="209" w:firstLine="420"/>
        <w:jc w:val="both"/>
        <w:rPr>
          <w:rFonts w:ascii="宋体" w:hAnsi="宋体" w:cs="宋体" w:eastAsia="宋体" w:hint="default"/>
        </w:rPr>
      </w:pPr>
      <w:r>
        <w:rPr>
          <w:spacing w:val="-5"/>
        </w:rPr>
        <w:t>受宏观经济疲软的影响，市场对航运服务的总体需求增长缓慢，且 </w:t>
      </w:r>
      <w:r>
        <w:rPr>
          <w:rFonts w:ascii="宋体" w:hAnsi="宋体" w:cs="宋体" w:eastAsia="宋体" w:hint="default"/>
        </w:rPr>
        <w:t>2018</w:t>
      </w:r>
      <w:r>
        <w:rPr>
          <w:rFonts w:ascii="宋体" w:hAnsi="宋体" w:cs="宋体" w:eastAsia="宋体" w:hint="default"/>
          <w:spacing w:val="-63"/>
        </w:rPr>
        <w:t> </w:t>
      </w:r>
      <w:r>
        <w:rPr/>
        <w:t>年以来大量新造船舶</w:t>
      </w:r>
      <w:r>
        <w:rPr>
          <w:w w:val="100"/>
        </w:rPr>
        <w:t> </w:t>
      </w:r>
      <w:r>
        <w:rPr>
          <w:spacing w:val="-6"/>
        </w:rPr>
        <w:t>投入航运市场，导致运力过剩的情况加剧，航线运价呈下行趋势，影响了公司的经营收入。同时，</w:t>
      </w:r>
      <w:r>
        <w:rPr>
          <w:spacing w:val="-53"/>
        </w:rPr>
        <w:t> </w:t>
      </w:r>
      <w:r>
        <w:rPr>
          <w:spacing w:val="-53"/>
        </w:rPr>
      </w:r>
      <w:r>
        <w:rPr>
          <w:spacing w:val="-1"/>
        </w:rPr>
        <w:t>近年来船舶燃油费用居高，大幅增加了公司的经营成本。上述因素的综合作用，导致公司经营状</w:t>
      </w:r>
      <w:r>
        <w:rPr>
          <w:spacing w:val="-55"/>
        </w:rPr>
        <w:t> </w:t>
      </w:r>
      <w:r>
        <w:rPr>
          <w:spacing w:val="-55"/>
        </w:rPr>
      </w:r>
      <w:r>
        <w:rPr/>
        <w:t>况愈下，降低了公司的现金流和债务清偿能力。</w:t>
      </w:r>
      <w:r>
        <w:rPr>
          <w:rFonts w:ascii="宋体" w:hAnsi="宋体" w:cs="宋体" w:eastAsia="宋体" w:hint="default"/>
        </w:rPr>
        <w:t> </w:t>
      </w:r>
    </w:p>
    <w:p>
      <w:pPr>
        <w:spacing w:line="274" w:lineRule="exact" w:before="22"/>
        <w:ind w:left="657" w:right="0" w:firstLine="2"/>
        <w:jc w:val="left"/>
        <w:rPr>
          <w:rFonts w:ascii="宋体" w:hAnsi="宋体" w:cs="宋体" w:eastAsia="宋体" w:hint="default"/>
          <w:sz w:val="21"/>
          <w:szCs w:val="21"/>
        </w:rPr>
      </w:pPr>
      <w:r>
        <w:rPr>
          <w:rFonts w:ascii="宋体" w:hAnsi="宋体" w:cs="宋体" w:eastAsia="宋体" w:hint="default"/>
          <w:b/>
          <w:bCs/>
          <w:sz w:val="21"/>
          <w:szCs w:val="21"/>
        </w:rPr>
        <w:t>②公司融资难度增加、金融债务负重</w:t>
      </w:r>
      <w:r>
        <w:rPr>
          <w:rFonts w:ascii="宋体" w:hAnsi="宋体" w:cs="宋体" w:eastAsia="宋体" w:hint="default"/>
          <w:b/>
          <w:bCs/>
          <w:w w:val="99"/>
          <w:sz w:val="21"/>
          <w:szCs w:val="21"/>
        </w:rPr>
        <w:t> </w:t>
      </w:r>
      <w:r>
        <w:rPr>
          <w:rFonts w:ascii="宋体" w:hAnsi="宋体" w:cs="宋体" w:eastAsia="宋体" w:hint="default"/>
          <w:spacing w:val="-2"/>
          <w:sz w:val="21"/>
          <w:szCs w:val="21"/>
        </w:rPr>
        <w:t>航运业属于典型的资金密集型行业，航运业务正常开展需要大量银行及各类金融机构的融资</w:t>
      </w:r>
    </w:p>
    <w:p>
      <w:pPr>
        <w:pStyle w:val="BodyText"/>
        <w:spacing w:line="245" w:lineRule="exact"/>
        <w:ind w:left="236" w:right="0"/>
        <w:jc w:val="both"/>
      </w:pPr>
      <w:r>
        <w:rPr/>
        <w:t>支持。在国家实施“去杠杆”政策的背景下，公司融资难度持续增加。加之公司存在大股东占用</w:t>
      </w:r>
    </w:p>
    <w:p>
      <w:pPr>
        <w:pStyle w:val="BodyText"/>
        <w:spacing w:line="237" w:lineRule="auto" w:before="2"/>
        <w:ind w:left="236" w:right="209"/>
        <w:jc w:val="both"/>
        <w:rPr>
          <w:rFonts w:ascii="宋体" w:hAnsi="宋体" w:cs="宋体" w:eastAsia="宋体" w:hint="default"/>
        </w:rPr>
      </w:pPr>
      <w:r>
        <w:rPr>
          <w:spacing w:val="-1"/>
        </w:rPr>
        <w:t>上市公司资金、违规担保等问题，对公司市场信用产生不利影响，导致公司正常的融资环境不复</w:t>
      </w:r>
      <w:r>
        <w:rPr>
          <w:spacing w:val="-55"/>
        </w:rPr>
        <w:t> </w:t>
      </w:r>
      <w:r>
        <w:rPr>
          <w:spacing w:val="-55"/>
        </w:rPr>
      </w:r>
      <w:r>
        <w:rPr>
          <w:spacing w:val="-1"/>
        </w:rPr>
        <w:t>存在，短期流动性压力骤增，无法按期支付船舶和集装箱租金、驳船及码头等费用，最终陷入重</w:t>
      </w:r>
      <w:r>
        <w:rPr>
          <w:spacing w:val="-55"/>
        </w:rPr>
        <w:t> </w:t>
      </w:r>
      <w:r>
        <w:rPr>
          <w:spacing w:val="-55"/>
        </w:rPr>
      </w:r>
      <w:r>
        <w:rPr/>
        <w:t>大违约风险。</w:t>
      </w:r>
      <w:r>
        <w:rPr>
          <w:rFonts w:ascii="宋体" w:hAnsi="宋体" w:cs="宋体" w:eastAsia="宋体" w:hint="default"/>
        </w:rPr>
        <w:t> </w:t>
      </w:r>
    </w:p>
    <w:p>
      <w:pPr>
        <w:pStyle w:val="BodyText"/>
        <w:spacing w:line="274" w:lineRule="exact" w:before="23"/>
        <w:ind w:left="657" w:right="0" w:firstLine="2"/>
        <w:jc w:val="left"/>
      </w:pPr>
      <w:r>
        <w:rPr>
          <w:rFonts w:ascii="宋体" w:hAnsi="宋体" w:cs="宋体" w:eastAsia="宋体" w:hint="default"/>
          <w:b/>
          <w:bCs/>
        </w:rPr>
        <w:t>③违规担保</w:t>
      </w:r>
      <w:r>
        <w:rPr>
          <w:rFonts w:ascii="宋体" w:hAnsi="宋体" w:cs="宋体" w:eastAsia="宋体" w:hint="default"/>
          <w:b/>
          <w:bCs/>
          <w:w w:val="99"/>
        </w:rPr>
        <w:t> </w:t>
      </w:r>
      <w:r>
        <w:rPr>
          <w:spacing w:val="-2"/>
        </w:rPr>
        <w:t>受大股东违规操作的影响，公司存在大量违规担保的问题。截至报告日，公司对外违规担保</w:t>
      </w:r>
    </w:p>
    <w:p>
      <w:pPr>
        <w:pStyle w:val="BodyText"/>
        <w:spacing w:line="245" w:lineRule="exact"/>
        <w:ind w:left="236" w:right="0"/>
        <w:jc w:val="both"/>
      </w:pPr>
      <w:r>
        <w:rPr>
          <w:w w:val="100"/>
        </w:rPr>
        <w:t>总额</w:t>
      </w:r>
      <w:r>
        <w:rPr>
          <w:spacing w:val="-52"/>
        </w:rPr>
        <w:t> </w:t>
      </w:r>
      <w:r>
        <w:rPr>
          <w:rFonts w:ascii="宋体" w:hAnsi="宋体" w:cs="宋体" w:eastAsia="宋体" w:hint="default"/>
          <w:spacing w:val="-3"/>
          <w:w w:val="100"/>
        </w:rPr>
        <w:t>3</w:t>
      </w:r>
      <w:r>
        <w:rPr>
          <w:rFonts w:ascii="宋体" w:hAnsi="宋体" w:cs="宋体" w:eastAsia="宋体" w:hint="default"/>
          <w:w w:val="100"/>
        </w:rPr>
        <w:t>5.69</w:t>
      </w:r>
      <w:r>
        <w:rPr>
          <w:rFonts w:ascii="宋体" w:hAnsi="宋体" w:cs="宋体" w:eastAsia="宋体" w:hint="default"/>
          <w:spacing w:val="-55"/>
        </w:rPr>
        <w:t> </w:t>
      </w:r>
      <w:r>
        <w:rPr>
          <w:w w:val="100"/>
        </w:rPr>
        <w:t>亿</w:t>
      </w:r>
      <w:r>
        <w:rPr>
          <w:spacing w:val="-3"/>
          <w:w w:val="100"/>
        </w:rPr>
        <w:t>元</w:t>
      </w:r>
      <w:r>
        <w:rPr>
          <w:spacing w:val="-99"/>
          <w:w w:val="100"/>
        </w:rPr>
        <w:t>。</w:t>
      </w:r>
      <w:r>
        <w:rPr>
          <w:spacing w:val="-3"/>
          <w:w w:val="100"/>
        </w:rPr>
        <w:t>违</w:t>
      </w:r>
      <w:r>
        <w:rPr>
          <w:w w:val="100"/>
        </w:rPr>
        <w:t>规</w:t>
      </w:r>
      <w:r>
        <w:rPr>
          <w:spacing w:val="-3"/>
          <w:w w:val="100"/>
        </w:rPr>
        <w:t>担保</w:t>
      </w:r>
      <w:r>
        <w:rPr>
          <w:w w:val="100"/>
        </w:rPr>
        <w:t>问题</w:t>
      </w:r>
      <w:r>
        <w:rPr>
          <w:spacing w:val="-3"/>
          <w:w w:val="100"/>
        </w:rPr>
        <w:t>导</w:t>
      </w:r>
      <w:r>
        <w:rPr>
          <w:w w:val="100"/>
        </w:rPr>
        <w:t>致</w:t>
      </w:r>
      <w:r>
        <w:rPr>
          <w:spacing w:val="-3"/>
          <w:w w:val="100"/>
        </w:rPr>
        <w:t>企</w:t>
      </w:r>
      <w:r>
        <w:rPr>
          <w:w w:val="100"/>
        </w:rPr>
        <w:t>业</w:t>
      </w:r>
      <w:r>
        <w:rPr>
          <w:spacing w:val="-3"/>
          <w:w w:val="100"/>
        </w:rPr>
        <w:t>债</w:t>
      </w:r>
      <w:r>
        <w:rPr>
          <w:w w:val="100"/>
        </w:rPr>
        <w:t>务</w:t>
      </w:r>
      <w:r>
        <w:rPr>
          <w:spacing w:val="-3"/>
          <w:w w:val="100"/>
        </w:rPr>
        <w:t>规</w:t>
      </w:r>
      <w:r>
        <w:rPr>
          <w:w w:val="100"/>
        </w:rPr>
        <w:t>模</w:t>
      </w:r>
      <w:r>
        <w:rPr>
          <w:spacing w:val="-3"/>
          <w:w w:val="100"/>
        </w:rPr>
        <w:t>大</w:t>
      </w:r>
      <w:r>
        <w:rPr>
          <w:w w:val="100"/>
        </w:rPr>
        <w:t>幅增</w:t>
      </w:r>
      <w:r>
        <w:rPr>
          <w:spacing w:val="-3"/>
          <w:w w:val="100"/>
        </w:rPr>
        <w:t>加</w:t>
      </w:r>
      <w:r>
        <w:rPr>
          <w:spacing w:val="-101"/>
          <w:w w:val="100"/>
        </w:rPr>
        <w:t>，</w:t>
      </w:r>
      <w:r>
        <w:rPr>
          <w:w w:val="100"/>
        </w:rPr>
        <w:t>加重</w:t>
      </w:r>
      <w:r>
        <w:rPr>
          <w:spacing w:val="-3"/>
          <w:w w:val="100"/>
        </w:rPr>
        <w:t>了</w:t>
      </w:r>
      <w:r>
        <w:rPr>
          <w:w w:val="100"/>
        </w:rPr>
        <w:t>公</w:t>
      </w:r>
      <w:r>
        <w:rPr>
          <w:spacing w:val="-3"/>
          <w:w w:val="100"/>
        </w:rPr>
        <w:t>司</w:t>
      </w:r>
      <w:r>
        <w:rPr>
          <w:w w:val="100"/>
        </w:rPr>
        <w:t>的</w:t>
      </w:r>
      <w:r>
        <w:rPr>
          <w:spacing w:val="-3"/>
          <w:w w:val="100"/>
        </w:rPr>
        <w:t>债务</w:t>
      </w:r>
      <w:r>
        <w:rPr>
          <w:w w:val="100"/>
        </w:rPr>
        <w:t>负担</w:t>
      </w:r>
      <w:r>
        <w:rPr>
          <w:spacing w:val="-3"/>
          <w:w w:val="100"/>
        </w:rPr>
        <w:t>和</w:t>
      </w:r>
      <w:r>
        <w:rPr>
          <w:w w:val="100"/>
        </w:rPr>
        <w:t>诉</w:t>
      </w:r>
      <w:r>
        <w:rPr>
          <w:spacing w:val="-3"/>
          <w:w w:val="100"/>
        </w:rPr>
        <w:t>讼</w:t>
      </w:r>
      <w:r>
        <w:rPr>
          <w:w w:val="100"/>
        </w:rPr>
        <w:t>压</w:t>
      </w:r>
      <w:r>
        <w:rPr>
          <w:spacing w:val="-3"/>
          <w:w w:val="100"/>
        </w:rPr>
        <w:t>力</w:t>
      </w:r>
      <w:r>
        <w:rPr>
          <w:w w:val="100"/>
        </w:rPr>
        <w:t>，</w:t>
      </w:r>
    </w:p>
    <w:p>
      <w:pPr>
        <w:pStyle w:val="BodyText"/>
        <w:spacing w:line="272" w:lineRule="exact" w:before="27"/>
        <w:ind w:left="236" w:right="0"/>
        <w:jc w:val="left"/>
        <w:rPr>
          <w:rFonts w:ascii="宋体" w:hAnsi="宋体" w:cs="宋体" w:eastAsia="宋体" w:hint="default"/>
        </w:rPr>
      </w:pPr>
      <w:r>
        <w:rPr>
          <w:spacing w:val="-1"/>
        </w:rPr>
        <w:t>并使公司财务结构进一步恶化。同时，违规担保问题也降低了公司的市场信用，使公司与供应商</w:t>
      </w:r>
      <w:r>
        <w:rPr>
          <w:spacing w:val="-55"/>
        </w:rPr>
        <w:t> </w:t>
      </w:r>
      <w:r>
        <w:rPr>
          <w:spacing w:val="-55"/>
        </w:rPr>
      </w:r>
      <w:r>
        <w:rPr/>
        <w:t>和客户的合作关系受到影响，不利于公司经营状况的改善。</w:t>
      </w:r>
      <w:r>
        <w:rPr>
          <w:rFonts w:ascii="宋体" w:hAnsi="宋体" w:cs="宋体" w:eastAsia="宋体" w:hint="default"/>
        </w:rPr>
        <w:t> </w:t>
      </w:r>
    </w:p>
    <w:p>
      <w:pPr>
        <w:pStyle w:val="Heading2"/>
        <w:spacing w:line="246" w:lineRule="exact" w:before="0"/>
        <w:ind w:left="659" w:right="2412"/>
        <w:jc w:val="left"/>
        <w:rPr>
          <w:rFonts w:ascii="宋体" w:hAnsi="宋体" w:cs="宋体" w:eastAsia="宋体" w:hint="default"/>
          <w:b w:val="0"/>
          <w:bCs w:val="0"/>
        </w:rPr>
      </w:pPr>
      <w:r>
        <w:rPr>
          <w:rFonts w:ascii="宋体" w:hAnsi="宋体" w:cs="宋体" w:eastAsia="宋体" w:hint="default"/>
        </w:rPr>
        <w:t>2.</w:t>
      </w:r>
      <w:r>
        <w:rPr/>
        <w:t>公司经营情况</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236" w:right="209" w:firstLine="420"/>
        <w:jc w:val="both"/>
        <w:rPr>
          <w:rFonts w:ascii="宋体" w:hAnsi="宋体" w:cs="宋体" w:eastAsia="宋体" w:hint="default"/>
        </w:rPr>
      </w:pPr>
      <w:r>
        <w:rPr/>
        <w:t>由于受 </w:t>
      </w:r>
      <w:r>
        <w:rPr>
          <w:rFonts w:ascii="宋体" w:hAnsi="宋体" w:cs="宋体" w:eastAsia="宋体" w:hint="default"/>
        </w:rPr>
        <w:t>2019</w:t>
      </w:r>
      <w:r>
        <w:rPr>
          <w:rFonts w:ascii="宋体" w:hAnsi="宋体" w:cs="宋体" w:eastAsia="宋体" w:hint="default"/>
          <w:spacing w:val="-49"/>
        </w:rPr>
        <w:t> </w:t>
      </w:r>
      <w:r>
        <w:rPr>
          <w:spacing w:val="-5"/>
        </w:rPr>
        <w:t>年度宏观经济增速下行，内贸航运市场总体运输需求放缓、行业竞争加剧等市场</w:t>
      </w:r>
      <w:r>
        <w:rPr>
          <w:w w:val="100"/>
        </w:rPr>
        <w:t> </w:t>
      </w:r>
      <w:r>
        <w:rPr>
          <w:spacing w:val="-1"/>
        </w:rPr>
        <w:t>因素，以及公司大股东违规担保、公司股票被实施其他风险警示、融资困难加剧且部分银行贷款</w:t>
      </w:r>
      <w:r>
        <w:rPr>
          <w:spacing w:val="-55"/>
        </w:rPr>
        <w:t> </w:t>
      </w:r>
      <w:r>
        <w:rPr>
          <w:spacing w:val="-55"/>
        </w:rPr>
      </w:r>
      <w:r>
        <w:rPr/>
        <w:t>收缩等影响，导致经营性现金流紧张，同行业挤兑，以至于公司主营业务受到重大不利影响。</w:t>
      </w:r>
      <w:r>
        <w:rPr>
          <w:rFonts w:ascii="宋体" w:hAnsi="宋体" w:cs="宋体" w:eastAsia="宋体" w:hint="default"/>
        </w:rPr>
        <w:t> </w:t>
      </w:r>
    </w:p>
    <w:p>
      <w:pPr>
        <w:pStyle w:val="BodyText"/>
        <w:spacing w:line="271" w:lineRule="exact"/>
        <w:ind w:left="657" w:right="0"/>
        <w:jc w:val="left"/>
      </w:pPr>
      <w:r>
        <w:rPr>
          <w:rFonts w:ascii="宋体" w:hAnsi="宋体" w:cs="宋体" w:eastAsia="宋体" w:hint="default"/>
        </w:rPr>
        <w:t>2019</w:t>
      </w:r>
      <w:r>
        <w:rPr>
          <w:rFonts w:ascii="宋体" w:hAnsi="宋体" w:cs="宋体" w:eastAsia="宋体" w:hint="default"/>
          <w:spacing w:val="-5"/>
        </w:rPr>
        <w:t> </w:t>
      </w:r>
      <w:r>
        <w:rPr/>
        <w:t>年度公司合并报表范围内的业务量同比大幅下滑，</w:t>
      </w:r>
      <w:r>
        <w:rPr>
          <w:rFonts w:ascii="宋体" w:hAnsi="宋体" w:cs="宋体" w:eastAsia="宋体" w:hint="default"/>
        </w:rPr>
        <w:t>2019</w:t>
      </w:r>
      <w:r>
        <w:rPr>
          <w:rFonts w:ascii="宋体" w:hAnsi="宋体" w:cs="宋体" w:eastAsia="宋体" w:hint="default"/>
          <w:spacing w:val="-5"/>
        </w:rPr>
        <w:t> </w:t>
      </w:r>
      <w:r>
        <w:rPr/>
        <w:t>年度公司营业收入</w:t>
      </w:r>
      <w:r>
        <w:rPr>
          <w:spacing w:val="-47"/>
        </w:rPr>
        <w:t> </w:t>
      </w:r>
      <w:r>
        <w:rPr>
          <w:rFonts w:ascii="宋体" w:hAnsi="宋体" w:cs="宋体" w:eastAsia="宋体" w:hint="default"/>
        </w:rPr>
        <w:t>50.50</w:t>
      </w:r>
      <w:r>
        <w:rPr>
          <w:rFonts w:ascii="宋体" w:hAnsi="宋体" w:cs="宋体" w:eastAsia="宋体" w:hint="default"/>
          <w:spacing w:val="-47"/>
        </w:rPr>
        <w:t> </w:t>
      </w:r>
      <w:r>
        <w:rPr>
          <w:spacing w:val="-3"/>
        </w:rPr>
        <w:t>亿元</w:t>
      </w:r>
      <w:r>
        <w:rPr/>
      </w:r>
    </w:p>
    <w:p>
      <w:pPr>
        <w:pStyle w:val="BodyText"/>
        <w:spacing w:line="274" w:lineRule="exact"/>
        <w:ind w:left="236" w:right="0"/>
        <w:jc w:val="both"/>
        <w:rPr>
          <w:rFonts w:ascii="宋体" w:hAnsi="宋体" w:cs="宋体" w:eastAsia="宋体" w:hint="default"/>
        </w:rPr>
      </w:pPr>
      <w:r>
        <w:rPr/>
        <w:t>同比</w:t>
      </w:r>
      <w:r>
        <w:rPr>
          <w:spacing w:val="-54"/>
        </w:rPr>
        <w:t> </w:t>
      </w:r>
      <w:r>
        <w:rPr>
          <w:rFonts w:ascii="宋体" w:hAnsi="宋体" w:cs="宋体" w:eastAsia="宋体" w:hint="default"/>
        </w:rPr>
        <w:t>2018</w:t>
      </w:r>
      <w:r>
        <w:rPr>
          <w:rFonts w:ascii="宋体" w:hAnsi="宋体" w:cs="宋体" w:eastAsia="宋体" w:hint="default"/>
          <w:spacing w:val="-56"/>
        </w:rPr>
        <w:t> </w:t>
      </w:r>
      <w:r>
        <w:rPr/>
        <w:t>年营业收入</w:t>
      </w:r>
      <w:r>
        <w:rPr>
          <w:spacing w:val="-54"/>
        </w:rPr>
        <w:t> </w:t>
      </w:r>
      <w:r>
        <w:rPr>
          <w:rFonts w:ascii="宋体" w:hAnsi="宋体" w:cs="宋体" w:eastAsia="宋体" w:hint="default"/>
        </w:rPr>
        <w:t>100.57</w:t>
      </w:r>
      <w:r>
        <w:rPr>
          <w:rFonts w:ascii="宋体" w:hAnsi="宋体" w:cs="宋体" w:eastAsia="宋体" w:hint="default"/>
          <w:spacing w:val="-54"/>
        </w:rPr>
        <w:t> </w:t>
      </w:r>
      <w:r>
        <w:rPr/>
        <w:t>亿元大幅减少。</w:t>
      </w:r>
      <w:r>
        <w:rPr>
          <w:rFonts w:ascii="宋体" w:hAnsi="宋体" w:cs="宋体" w:eastAsia="宋体" w:hint="default"/>
          <w:spacing w:val="-3"/>
        </w:rPr>
        <w:t> </w:t>
      </w:r>
      <w:r>
        <w:rPr>
          <w:rFonts w:ascii="宋体" w:hAnsi="宋体" w:cs="宋体" w:eastAsia="宋体" w:hint="default"/>
        </w:rPr>
        <w:t> </w:t>
      </w:r>
    </w:p>
    <w:p>
      <w:pPr>
        <w:spacing w:after="0" w:line="274" w:lineRule="exact"/>
        <w:jc w:val="both"/>
        <w:rPr>
          <w:rFonts w:ascii="宋体" w:hAnsi="宋体" w:cs="宋体" w:eastAsia="宋体" w:hint="default"/>
        </w:rPr>
        <w:sectPr>
          <w:pgSz w:w="11910" w:h="16840"/>
          <w:pgMar w:header="882" w:footer="1195" w:top="1120" w:bottom="1380" w:left="1040" w:right="1580"/>
        </w:sectPr>
      </w:pPr>
    </w:p>
    <w:p>
      <w:pPr>
        <w:spacing w:line="240" w:lineRule="auto" w:before="9"/>
        <w:rPr>
          <w:rFonts w:ascii="宋体" w:hAnsi="宋体" w:cs="宋体" w:eastAsia="宋体" w:hint="default"/>
          <w:sz w:val="18"/>
          <w:szCs w:val="18"/>
        </w:rPr>
      </w:pPr>
    </w:p>
    <w:p>
      <w:pPr>
        <w:pStyle w:val="Heading2"/>
        <w:spacing w:line="273" w:lineRule="exact" w:before="36"/>
        <w:ind w:left="559" w:right="0"/>
        <w:jc w:val="left"/>
        <w:rPr>
          <w:rFonts w:ascii="宋体" w:hAnsi="宋体" w:cs="宋体" w:eastAsia="宋体" w:hint="default"/>
          <w:b w:val="0"/>
          <w:bCs w:val="0"/>
        </w:rPr>
      </w:pPr>
      <w:r>
        <w:rPr>
          <w:rFonts w:ascii="宋体" w:hAnsi="宋体" w:cs="宋体" w:eastAsia="宋体" w:hint="default"/>
        </w:rPr>
        <w:t>3.</w:t>
      </w:r>
      <w:r>
        <w:rPr/>
        <w:t>公司的应对措施及解决方案</w:t>
      </w:r>
      <w:r>
        <w:rPr>
          <w:rFonts w:ascii="宋体" w:hAnsi="宋体" w:cs="宋体" w:eastAsia="宋体" w:hint="default"/>
          <w:w w:val="99"/>
        </w:rPr>
        <w:t> </w:t>
      </w:r>
      <w:r>
        <w:rPr>
          <w:rFonts w:ascii="宋体" w:hAnsi="宋体" w:cs="宋体" w:eastAsia="宋体" w:hint="default"/>
          <w:b w:val="0"/>
          <w:bCs w:val="0"/>
        </w:rPr>
      </w:r>
    </w:p>
    <w:p>
      <w:pPr>
        <w:spacing w:before="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①聚焦主营业务，提升市场效益</w:t>
      </w:r>
      <w:r>
        <w:rPr>
          <w:rFonts w:ascii="宋体" w:hAnsi="宋体" w:cs="宋体" w:eastAsia="宋体" w:hint="default"/>
          <w:b/>
          <w:bCs/>
          <w:w w:val="99"/>
          <w:sz w:val="21"/>
          <w:szCs w:val="21"/>
        </w:rPr>
        <w:t> </w:t>
      </w:r>
      <w:r>
        <w:rPr>
          <w:rFonts w:ascii="宋体" w:hAnsi="宋体" w:cs="宋体" w:eastAsia="宋体" w:hint="default"/>
          <w:spacing w:val="-7"/>
          <w:sz w:val="21"/>
          <w:szCs w:val="21"/>
        </w:rPr>
        <w:t>为了集中资源、增强造血能力，公司聚焦主业、强化核心，在海运与多式联运板块加大发力：</w:t>
      </w:r>
    </w:p>
    <w:p>
      <w:pPr>
        <w:pStyle w:val="BodyText"/>
        <w:spacing w:line="237" w:lineRule="auto"/>
        <w:ind w:right="115"/>
        <w:jc w:val="both"/>
        <w:rPr>
          <w:rFonts w:ascii="宋体" w:hAnsi="宋体" w:cs="宋体" w:eastAsia="宋体" w:hint="default"/>
        </w:rPr>
      </w:pPr>
      <w:r>
        <w:rPr/>
        <w:t>升级航线，打造精品，通过优化船舶、加密班期等提升航线竞争力，打造市场需要的高效率、有</w:t>
      </w:r>
      <w:r>
        <w:rPr>
          <w:spacing w:val="-97"/>
        </w:rPr>
        <w:t> </w:t>
      </w:r>
      <w:r>
        <w:rPr>
          <w:spacing w:val="-97"/>
        </w:rPr>
      </w:r>
      <w:r>
        <w:rPr/>
        <w:t>效益的航线。不断完善“海铁公”综合物流网络，进一步整合铁路、公路资源，向内陆延伸，实</w:t>
      </w:r>
      <w:r>
        <w:rPr>
          <w:spacing w:val="-97"/>
        </w:rPr>
        <w:t> </w:t>
      </w:r>
      <w:r>
        <w:rPr>
          <w:spacing w:val="-97"/>
        </w:rPr>
      </w:r>
      <w:r>
        <w:rPr/>
        <w:t>现多式联运的更多线路选择、更高效率衔接。此外，为了扩大市场、增加客户粘性，公司不断优</w:t>
      </w:r>
      <w:r>
        <w:rPr>
          <w:spacing w:val="-97"/>
        </w:rPr>
        <w:t> </w:t>
      </w:r>
      <w:r>
        <w:rPr>
          <w:spacing w:val="-97"/>
        </w:rPr>
      </w:r>
      <w:r>
        <w:rPr/>
        <w:t>化服务，提升客户体验与价值，为客户提供更加高效、便捷、智慧的“门到门”全程物流服务。</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rPr>
      </w:pPr>
      <w:r>
        <w:rPr>
          <w:spacing w:val="-3"/>
        </w:rPr>
        <w:t>通过强聚焦、资源配置优化与服务提升，公司的市场不断回升，经营效益稳固增加。</w:t>
      </w:r>
      <w:r>
        <w:rPr>
          <w:rFonts w:ascii="宋体" w:hAnsi="宋体" w:cs="宋体" w:eastAsia="宋体" w:hint="default"/>
          <w:spacing w:val="-3"/>
        </w:rPr>
        <w:t>2020</w:t>
      </w:r>
      <w:r>
        <w:rPr>
          <w:rFonts w:ascii="宋体" w:hAnsi="宋体" w:cs="宋体" w:eastAsia="宋体" w:hint="default"/>
          <w:spacing w:val="-9"/>
        </w:rPr>
        <w:t> </w:t>
      </w:r>
      <w:r>
        <w:rPr/>
        <w:t>年</w:t>
      </w:r>
      <w:r>
        <w:rPr>
          <w:w w:val="100"/>
        </w:rPr>
        <w:t> </w:t>
      </w:r>
      <w:r>
        <w:rPr>
          <w:spacing w:val="-6"/>
        </w:rPr>
        <w:t>第一季度，虽然受春节放假与新冠疫情影响，整个航运市场比较低迷，但是春节部分航线不停航，</w:t>
      </w:r>
      <w:r>
        <w:rPr>
          <w:spacing w:val="-54"/>
        </w:rPr>
        <w:t> </w:t>
      </w:r>
      <w:r>
        <w:rPr>
          <w:spacing w:val="-54"/>
        </w:rPr>
      </w:r>
      <w:r>
        <w:rPr/>
        <w:t>保障了业务的持续运作与向好发展。</w:t>
      </w:r>
      <w:r>
        <w:rPr>
          <w:rFonts w:ascii="宋体" w:hAnsi="宋体" w:cs="宋体" w:eastAsia="宋体" w:hint="default"/>
        </w:rPr>
        <w:t>3</w:t>
      </w:r>
      <w:r>
        <w:rPr>
          <w:rFonts w:ascii="宋体" w:hAnsi="宋体" w:cs="宋体" w:eastAsia="宋体" w:hint="default"/>
          <w:spacing w:val="7"/>
        </w:rPr>
        <w:t> </w:t>
      </w:r>
      <w:r>
        <w:rPr/>
        <w:t>月份，公司已实现全面复航，船舶满载率不断提升，带来</w:t>
      </w:r>
      <w:r>
        <w:rPr>
          <w:w w:val="100"/>
        </w:rPr>
        <w:t> </w:t>
      </w:r>
      <w:r>
        <w:rPr/>
        <w:t>了营收和计费箱量的大幅增长。</w:t>
      </w:r>
      <w:r>
        <w:rPr>
          <w:rFonts w:ascii="宋体" w:hAnsi="宋体" w:cs="宋体" w:eastAsia="宋体" w:hint="default"/>
        </w:rPr>
        <w:t> </w:t>
      </w:r>
    </w:p>
    <w:p>
      <w:pPr>
        <w:spacing w:line="274" w:lineRule="exact" w:before="22"/>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②提升管理水平，强化运营效率</w:t>
      </w:r>
      <w:r>
        <w:rPr>
          <w:rFonts w:ascii="宋体" w:hAnsi="宋体" w:cs="宋体" w:eastAsia="宋体" w:hint="default"/>
          <w:b/>
          <w:bCs/>
          <w:w w:val="99"/>
          <w:sz w:val="21"/>
          <w:szCs w:val="21"/>
        </w:rPr>
        <w:t> </w:t>
      </w:r>
      <w:r>
        <w:rPr>
          <w:rFonts w:ascii="宋体" w:hAnsi="宋体" w:cs="宋体" w:eastAsia="宋体" w:hint="default"/>
          <w:spacing w:val="-2"/>
          <w:sz w:val="21"/>
          <w:szCs w:val="21"/>
        </w:rPr>
        <w:t>在重整期间，公司更加注重“规范化、标准化、精细化”管理，不断由规模速度型粗放式增</w:t>
      </w:r>
    </w:p>
    <w:p>
      <w:pPr>
        <w:pStyle w:val="BodyText"/>
        <w:spacing w:line="246" w:lineRule="exact"/>
        <w:ind w:right="0"/>
        <w:jc w:val="both"/>
      </w:pPr>
      <w:r>
        <w:rPr/>
        <w:t>长，转变为质量效率型集约式增长。通过调整组织架构、创新管理模式、降低运营成本、完善风</w:t>
      </w:r>
    </w:p>
    <w:p>
      <w:pPr>
        <w:pStyle w:val="BodyText"/>
        <w:spacing w:line="273" w:lineRule="exact"/>
        <w:ind w:right="0"/>
        <w:jc w:val="both"/>
        <w:rPr>
          <w:rFonts w:ascii="宋体" w:hAnsi="宋体" w:cs="宋体" w:eastAsia="宋体" w:hint="default"/>
        </w:rPr>
      </w:pPr>
      <w:r>
        <w:rPr/>
        <w:t>险防控制度等手段，增强公司的管理水平、运营效率，以及抗风险能力。</w:t>
      </w:r>
      <w:r>
        <w:rPr>
          <w:rFonts w:ascii="宋体" w:hAnsi="宋体" w:cs="宋体" w:eastAsia="宋体" w:hint="default"/>
        </w:rPr>
        <w:t> </w:t>
      </w:r>
    </w:p>
    <w:p>
      <w:pPr>
        <w:pStyle w:val="Heading2"/>
        <w:spacing w:line="272" w:lineRule="exact" w:before="0"/>
        <w:ind w:left="559" w:right="0"/>
        <w:jc w:val="left"/>
        <w:rPr>
          <w:rFonts w:ascii="宋体" w:hAnsi="宋体" w:cs="宋体" w:eastAsia="宋体" w:hint="default"/>
          <w:b w:val="0"/>
          <w:bCs w:val="0"/>
        </w:rPr>
      </w:pPr>
      <w:r>
        <w:rPr/>
        <w:t>③强化战略合作，推进资源整合</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right="209" w:firstLine="420"/>
        <w:jc w:val="both"/>
        <w:rPr>
          <w:rFonts w:ascii="宋体" w:hAnsi="宋体" w:cs="宋体" w:eastAsia="宋体" w:hint="default"/>
        </w:rPr>
      </w:pPr>
      <w:r>
        <w:rPr/>
        <w:t>自</w:t>
      </w:r>
      <w:r>
        <w:rPr>
          <w:spacing w:val="-36"/>
        </w:rPr>
        <w:t> </w:t>
      </w:r>
      <w:r>
        <w:rPr>
          <w:rFonts w:ascii="宋体" w:hAnsi="宋体" w:cs="宋体" w:eastAsia="宋体" w:hint="default"/>
        </w:rPr>
        <w:t>2019</w:t>
      </w:r>
      <w:r>
        <w:rPr>
          <w:rFonts w:ascii="宋体" w:hAnsi="宋体" w:cs="宋体" w:eastAsia="宋体" w:hint="default"/>
          <w:spacing w:val="-36"/>
        </w:rPr>
        <w:t> </w:t>
      </w:r>
      <w:r>
        <w:rPr/>
        <w:t>年</w:t>
      </w:r>
      <w:r>
        <w:rPr>
          <w:spacing w:val="-39"/>
        </w:rPr>
        <w:t> </w:t>
      </w:r>
      <w:r>
        <w:rPr>
          <w:rFonts w:ascii="宋体" w:hAnsi="宋体" w:cs="宋体" w:eastAsia="宋体" w:hint="default"/>
        </w:rPr>
        <w:t>8</w:t>
      </w:r>
      <w:r>
        <w:rPr>
          <w:rFonts w:ascii="宋体" w:hAnsi="宋体" w:cs="宋体" w:eastAsia="宋体" w:hint="default"/>
          <w:spacing w:val="-36"/>
        </w:rPr>
        <w:t> </w:t>
      </w:r>
      <w:r>
        <w:rPr>
          <w:spacing w:val="-5"/>
        </w:rPr>
        <w:t>月与招商港口、中航信托达成战略协议以来，三方合作不断深化。招商港口航运</w:t>
      </w:r>
      <w:r>
        <w:rPr>
          <w:w w:val="100"/>
        </w:rPr>
        <w:t> </w:t>
      </w:r>
      <w:r>
        <w:rPr>
          <w:spacing w:val="-1"/>
        </w:rPr>
        <w:t>产业链完整、资源丰厚，为公司提供了港口资源、运力导入、货源引进等支持，今后将进一步导</w:t>
      </w:r>
      <w:r>
        <w:rPr>
          <w:spacing w:val="-55"/>
        </w:rPr>
        <w:t> </w:t>
      </w:r>
      <w:r>
        <w:rPr>
          <w:spacing w:val="-55"/>
        </w:rPr>
      </w:r>
      <w:r>
        <w:rPr>
          <w:spacing w:val="-1"/>
        </w:rPr>
        <w:t>入其他方面的产业资源；而中航信托拥有强大的金融服务能力，未来可以为安通物流带来“四个</w:t>
      </w:r>
      <w:r>
        <w:rPr>
          <w:spacing w:val="-55"/>
        </w:rPr>
        <w:t> </w:t>
      </w:r>
      <w:r>
        <w:rPr>
          <w:spacing w:val="-55"/>
        </w:rPr>
      </w:r>
      <w:r>
        <w:rPr/>
        <w:t>基金”：船的基金、箱的基金、拖车的基金和多式联运的发展基金。</w:t>
      </w:r>
      <w:r>
        <w:rPr>
          <w:rFonts w:ascii="宋体" w:hAnsi="宋体" w:cs="宋体" w:eastAsia="宋体" w:hint="default"/>
        </w:rPr>
        <w:t> </w:t>
      </w:r>
    </w:p>
    <w:p>
      <w:pPr>
        <w:spacing w:line="272" w:lineRule="exact" w:before="26"/>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④引进战略投资，加速重整重生</w:t>
      </w:r>
      <w:r>
        <w:rPr>
          <w:rFonts w:ascii="宋体" w:hAnsi="宋体" w:cs="宋体" w:eastAsia="宋体" w:hint="default"/>
          <w:b/>
          <w:bCs/>
          <w:w w:val="99"/>
          <w:sz w:val="21"/>
          <w:szCs w:val="21"/>
        </w:rPr>
        <w:t> </w:t>
      </w:r>
      <w:r>
        <w:rPr>
          <w:rFonts w:ascii="宋体" w:hAnsi="宋体" w:cs="宋体" w:eastAsia="宋体" w:hint="default"/>
          <w:spacing w:val="-2"/>
          <w:sz w:val="21"/>
          <w:szCs w:val="21"/>
        </w:rPr>
        <w:t>在政府、法院、管理人以及各位债权人的支持与配合下，公司重整工作有序推进，公司也正</w:t>
      </w:r>
    </w:p>
    <w:p>
      <w:pPr>
        <w:pStyle w:val="BodyText"/>
        <w:spacing w:line="246" w:lineRule="exact"/>
        <w:ind w:right="0"/>
        <w:jc w:val="both"/>
      </w:pPr>
      <w:r>
        <w:rPr/>
        <w:t>在与实力雄厚的战略投资者接洽，后续将评估筛选，正式引入有实力的战略投资者。相信战略投</w:t>
      </w:r>
    </w:p>
    <w:p>
      <w:pPr>
        <w:pStyle w:val="BodyText"/>
        <w:spacing w:line="272" w:lineRule="exact"/>
        <w:ind w:right="0"/>
        <w:jc w:val="both"/>
        <w:rPr>
          <w:rFonts w:ascii="宋体" w:hAnsi="宋体" w:cs="宋体" w:eastAsia="宋体" w:hint="default"/>
        </w:rPr>
      </w:pPr>
      <w:r>
        <w:rPr/>
        <w:t>资者的引进将加速公司的重整成功，带来公司的重生与焕然发展。</w:t>
      </w:r>
      <w:r>
        <w:rPr>
          <w:rFonts w:ascii="宋体" w:hAnsi="宋体" w:cs="宋体" w:eastAsia="宋体" w:hint="default"/>
        </w:rPr>
        <w:t> </w:t>
      </w:r>
    </w:p>
    <w:p>
      <w:pPr>
        <w:spacing w:before="0"/>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⑤坚定信念，做好今后发展规划</w:t>
      </w:r>
      <w:r>
        <w:rPr>
          <w:rFonts w:ascii="宋体" w:hAnsi="宋体" w:cs="宋体" w:eastAsia="宋体" w:hint="default"/>
          <w:b/>
          <w:bCs/>
          <w:w w:val="99"/>
          <w:sz w:val="21"/>
          <w:szCs w:val="21"/>
        </w:rPr>
        <w:t> </w:t>
      </w:r>
      <w:r>
        <w:rPr>
          <w:rFonts w:ascii="宋体" w:hAnsi="宋体" w:cs="宋体" w:eastAsia="宋体" w:hint="default"/>
          <w:spacing w:val="-2"/>
          <w:sz w:val="21"/>
          <w:szCs w:val="21"/>
        </w:rPr>
        <w:t>多式联运如今已上升为国家战略，一系列政策利好为多式联运发展增加助力；今后为了保障</w:t>
      </w:r>
    </w:p>
    <w:p>
      <w:pPr>
        <w:pStyle w:val="BodyText"/>
        <w:spacing w:line="237" w:lineRule="auto"/>
        <w:ind w:right="209"/>
        <w:jc w:val="both"/>
        <w:rPr>
          <w:rFonts w:ascii="宋体" w:hAnsi="宋体" w:cs="宋体" w:eastAsia="宋体" w:hint="default"/>
        </w:rPr>
      </w:pPr>
      <w:r>
        <w:rPr>
          <w:spacing w:val="-1"/>
        </w:rPr>
        <w:t>经济发展，我国将重点鼓励和扶持内需，这对于内贸集装箱无疑是一个重大利好；此外，再加上</w:t>
      </w:r>
      <w:r>
        <w:rPr>
          <w:spacing w:val="-55"/>
        </w:rPr>
        <w:t> </w:t>
      </w:r>
      <w:r>
        <w:rPr>
          <w:spacing w:val="-55"/>
        </w:rPr>
      </w:r>
      <w:r>
        <w:rPr>
          <w:spacing w:val="-1"/>
        </w:rPr>
        <w:t>治超环保的实施以及“公转水、公转铁”的推进，都将为航运业的复苏创造良好条件。安通物流</w:t>
      </w:r>
      <w:r>
        <w:rPr>
          <w:spacing w:val="-55"/>
        </w:rPr>
        <w:t> </w:t>
      </w:r>
      <w:r>
        <w:rPr>
          <w:spacing w:val="-55"/>
        </w:rPr>
      </w:r>
      <w:r>
        <w:rPr>
          <w:spacing w:val="-1"/>
        </w:rPr>
        <w:t>将紧紧抓住产业与政策利好，聚焦集装箱与综合物流，继续以“打造多式联运的综合供应链物流</w:t>
      </w:r>
      <w:r>
        <w:rPr>
          <w:spacing w:val="-55"/>
        </w:rPr>
        <w:t> </w:t>
      </w:r>
      <w:r>
        <w:rPr>
          <w:spacing w:val="-55"/>
        </w:rPr>
      </w:r>
      <w:r>
        <w:rPr/>
        <w:t>最强服务商”为目标。</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spacing w:line="290" w:lineRule="auto" w:before="58"/>
        <w:ind w:left="136" w:right="5914"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8"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218" w:firstLine="420"/>
        <w:jc w:val="both"/>
        <w:rPr>
          <w:rFonts w:ascii="宋体" w:hAnsi="宋体" w:cs="宋体" w:eastAsia="宋体" w:hint="default"/>
        </w:rPr>
      </w:pPr>
      <w:r>
        <w:rPr>
          <w:spacing w:val="-2"/>
        </w:rPr>
        <w:t>本公司下列重要会计政策、会计估计根据企业会计准则制定。未提及的业务按企业会计准则</w:t>
      </w:r>
      <w:r>
        <w:rPr>
          <w:w w:val="100"/>
        </w:rPr>
        <w:t> </w:t>
      </w:r>
      <w:r>
        <w:rPr/>
        <w:t>中相关会计政策执行。</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tabs>
          <w:tab w:pos="562" w:val="left" w:leader="none"/>
        </w:tabs>
        <w:spacing w:line="290" w:lineRule="auto" w:before="58"/>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1.</w:t>
        <w:tab/>
        <w:tab/>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本公司所编制的财务报表符合企业会计准则的要求，真实、完整地反映了报告期公司的财务</w:t>
      </w:r>
    </w:p>
    <w:p>
      <w:pPr>
        <w:pStyle w:val="BodyText"/>
        <w:spacing w:line="228" w:lineRule="exact"/>
        <w:ind w:right="0"/>
        <w:jc w:val="both"/>
        <w:rPr>
          <w:rFonts w:ascii="宋体" w:hAnsi="宋体" w:cs="宋体" w:eastAsia="宋体" w:hint="default"/>
        </w:rPr>
      </w:pPr>
      <w:r>
        <w:rPr/>
        <w:t>状况、经营成果、现金流量等有关信息。</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2. </w:t>
      </w:r>
      <w:r>
        <w:rPr>
          <w:rFonts w:ascii="宋体" w:hAnsi="宋体" w:cs="宋体" w:eastAsia="宋体" w:hint="default"/>
          <w:spacing w:val="3"/>
        </w:rPr>
        <w:t> </w:t>
      </w:r>
      <w:r>
        <w:rPr/>
        <w:t>会计期间</w:t>
      </w:r>
      <w:r>
        <w:rPr>
          <w:b w:val="0"/>
          <w:bCs w:val="0"/>
        </w:rPr>
      </w:r>
    </w:p>
    <w:p>
      <w:pPr>
        <w:pStyle w:val="BodyText"/>
        <w:spacing w:line="240" w:lineRule="auto" w:before="56"/>
        <w:ind w:left="557" w:right="0"/>
        <w:jc w:val="left"/>
        <w:rPr>
          <w:rFonts w:ascii="宋体" w:hAnsi="宋体" w:cs="宋体" w:eastAsia="宋体" w:hint="default"/>
        </w:rPr>
      </w:pPr>
      <w:r>
        <w:rPr/>
        <w:t>自公历</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日至</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日止为一个会计年度。</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6" w:right="0"/>
        <w:jc w:val="left"/>
        <w:rPr>
          <w:b w:val="0"/>
          <w:bCs w:val="0"/>
        </w:rPr>
      </w:pPr>
      <w:r>
        <w:rPr>
          <w:rFonts w:ascii="宋体" w:hAnsi="宋体" w:cs="宋体" w:eastAsia="宋体" w:hint="default"/>
          <w:w w:val="95"/>
        </w:rPr>
        <w:t>3.</w:t>
        <w:tab/>
      </w:r>
      <w:r>
        <w:rPr/>
        <w:t>营业周期</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57" w:right="0"/>
        <w:jc w:val="left"/>
        <w:rPr>
          <w:rFonts w:ascii="宋体" w:hAnsi="宋体" w:cs="宋体" w:eastAsia="宋体" w:hint="default"/>
        </w:rPr>
      </w:pPr>
      <w:r>
        <w:rPr>
          <w:w w:val="100"/>
        </w:rPr>
        <w:t>本公</w:t>
      </w:r>
      <w:r>
        <w:rPr>
          <w:spacing w:val="-3"/>
          <w:w w:val="100"/>
        </w:rPr>
        <w:t>司</w:t>
      </w:r>
      <w:r>
        <w:rPr>
          <w:w w:val="100"/>
        </w:rPr>
        <w:t>以</w:t>
      </w:r>
      <w:r>
        <w:rPr>
          <w:spacing w:val="-3"/>
          <w:w w:val="100"/>
        </w:rPr>
        <w:t>一</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spacing w:val="-3"/>
          <w:w w:val="100"/>
        </w:rPr>
        <w:t>个</w:t>
      </w:r>
      <w:r>
        <w:rPr>
          <w:w w:val="100"/>
        </w:rPr>
        <w:t>月</w:t>
      </w:r>
      <w:r>
        <w:rPr>
          <w:spacing w:val="-3"/>
          <w:w w:val="100"/>
        </w:rPr>
        <w:t>作为</w:t>
      </w:r>
      <w:r>
        <w:rPr>
          <w:w w:val="100"/>
        </w:rPr>
        <w:t>正常</w:t>
      </w:r>
      <w:r>
        <w:rPr>
          <w:spacing w:val="-3"/>
          <w:w w:val="100"/>
        </w:rPr>
        <w:t>营</w:t>
      </w:r>
      <w:r>
        <w:rPr>
          <w:w w:val="100"/>
        </w:rPr>
        <w:t>业</w:t>
      </w:r>
      <w:r>
        <w:rPr>
          <w:spacing w:val="-3"/>
          <w:w w:val="100"/>
        </w:rPr>
        <w:t>周</w:t>
      </w:r>
      <w:r>
        <w:rPr>
          <w:w w:val="100"/>
        </w:rPr>
        <w:t>期</w:t>
      </w:r>
      <w:r>
        <w:rPr>
          <w:spacing w:val="-3"/>
          <w:w w:val="100"/>
        </w:rPr>
        <w:t>，</w:t>
      </w:r>
      <w:r>
        <w:rPr>
          <w:w w:val="100"/>
        </w:rPr>
        <w:t>并</w:t>
      </w:r>
      <w:r>
        <w:rPr>
          <w:spacing w:val="-3"/>
          <w:w w:val="100"/>
        </w:rPr>
        <w:t>以</w:t>
      </w:r>
      <w:r>
        <w:rPr>
          <w:w w:val="100"/>
        </w:rPr>
        <w:t>营</w:t>
      </w:r>
      <w:r>
        <w:rPr>
          <w:spacing w:val="-3"/>
          <w:w w:val="100"/>
        </w:rPr>
        <w:t>业</w:t>
      </w:r>
      <w:r>
        <w:rPr>
          <w:w w:val="100"/>
        </w:rPr>
        <w:t>周期</w:t>
      </w:r>
      <w:r>
        <w:rPr>
          <w:spacing w:val="-3"/>
          <w:w w:val="100"/>
        </w:rPr>
        <w:t>作</w:t>
      </w:r>
      <w:r>
        <w:rPr>
          <w:w w:val="100"/>
        </w:rPr>
        <w:t>为</w:t>
      </w:r>
      <w:r>
        <w:rPr>
          <w:spacing w:val="-3"/>
          <w:w w:val="100"/>
        </w:rPr>
        <w:t>资</w:t>
      </w:r>
      <w:r>
        <w:rPr>
          <w:w w:val="100"/>
        </w:rPr>
        <w:t>产</w:t>
      </w:r>
      <w:r>
        <w:rPr>
          <w:spacing w:val="-3"/>
          <w:w w:val="100"/>
        </w:rPr>
        <w:t>和</w:t>
      </w:r>
      <w:r>
        <w:rPr>
          <w:w w:val="100"/>
        </w:rPr>
        <w:t>负</w:t>
      </w:r>
      <w:r>
        <w:rPr>
          <w:spacing w:val="-3"/>
          <w:w w:val="100"/>
        </w:rPr>
        <w:t>债</w:t>
      </w:r>
      <w:r>
        <w:rPr>
          <w:w w:val="100"/>
        </w:rPr>
        <w:t>的</w:t>
      </w:r>
      <w:r>
        <w:rPr>
          <w:spacing w:val="-3"/>
          <w:w w:val="100"/>
        </w:rPr>
        <w:t>流</w:t>
      </w:r>
      <w:r>
        <w:rPr>
          <w:w w:val="100"/>
        </w:rPr>
        <w:t>动性</w:t>
      </w:r>
      <w:r>
        <w:rPr>
          <w:spacing w:val="-3"/>
          <w:w w:val="100"/>
        </w:rPr>
        <w:t>划</w:t>
      </w:r>
      <w:r>
        <w:rPr>
          <w:spacing w:val="2"/>
          <w:w w:val="100"/>
        </w:rPr>
        <w:t>分</w:t>
      </w:r>
      <w:r>
        <w:rPr>
          <w:w w:val="100"/>
        </w:rPr>
        <w:t>标</w:t>
      </w:r>
      <w:r>
        <w:rPr>
          <w:spacing w:val="3"/>
          <w:w w:val="100"/>
        </w:rPr>
        <w:t>准</w:t>
      </w:r>
      <w:r>
        <w:rPr>
          <w:spacing w:val="-106"/>
          <w:w w:val="100"/>
        </w:rPr>
        <w:t>。</w:t>
      </w:r>
      <w:r>
        <w:rPr>
          <w:rFonts w:ascii="宋体" w:hAnsi="宋体" w:cs="宋体" w:eastAsia="宋体" w:hint="default"/>
          <w:w w:val="100"/>
        </w:rPr>
        <w:t> </w:t>
      </w:r>
    </w:p>
    <w:p>
      <w:pPr>
        <w:spacing w:after="0" w:line="274"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tabs>
          <w:tab w:pos="562" w:val="left" w:leader="none"/>
        </w:tabs>
        <w:spacing w:line="290" w:lineRule="auto" w:before="36"/>
        <w:ind w:left="557" w:right="149" w:hanging="421"/>
        <w:jc w:val="left"/>
      </w:pPr>
      <w:r>
        <w:rPr>
          <w:rFonts w:ascii="宋体" w:hAnsi="宋体" w:cs="宋体" w:eastAsia="宋体" w:hint="default"/>
          <w:b/>
          <w:bCs/>
          <w:w w:val="95"/>
        </w:rPr>
        <w:t>4.</w:t>
        <w:tab/>
        <w:tab/>
      </w:r>
      <w:r>
        <w:rPr>
          <w:rFonts w:ascii="宋体" w:hAnsi="宋体" w:cs="宋体" w:eastAsia="宋体" w:hint="default"/>
          <w:b/>
          <w:bCs/>
        </w:rPr>
        <w:t>记账本位币</w:t>
      </w:r>
      <w:r>
        <w:rPr>
          <w:rFonts w:ascii="宋体" w:hAnsi="宋体" w:cs="宋体" w:eastAsia="宋体" w:hint="default"/>
          <w:b/>
          <w:bCs/>
          <w:w w:val="100"/>
        </w:rPr>
        <w:t> </w:t>
      </w:r>
      <w:r>
        <w:rPr>
          <w:spacing w:val="-2"/>
        </w:rPr>
        <w:t>采用人民币为记账本位币，境外（分）子公司以其经营所处的主要经济环境中的货币为记账</w:t>
      </w:r>
    </w:p>
    <w:p>
      <w:pPr>
        <w:pStyle w:val="BodyText"/>
        <w:spacing w:line="228" w:lineRule="exact"/>
        <w:ind w:right="0"/>
        <w:jc w:val="both"/>
        <w:rPr>
          <w:rFonts w:ascii="宋体" w:hAnsi="宋体" w:cs="宋体" w:eastAsia="宋体" w:hint="default"/>
        </w:rPr>
      </w:pPr>
      <w:r>
        <w:rPr/>
        <w:t>本位币，编制财务报表时折算为人民币。</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5.</w:t>
      </w:r>
      <w:r>
        <w:rPr>
          <w:rFonts w:ascii="宋体" w:hAnsi="宋体" w:cs="宋体" w:eastAsia="宋体" w:hint="default"/>
          <w:spacing w:val="104"/>
        </w:rPr>
        <w:t> </w:t>
      </w:r>
      <w:r>
        <w:rPr/>
        <w:t>同一控制下和非同一控制下企业合并的会计处理方法</w:t>
      </w:r>
      <w:r>
        <w:rPr>
          <w:b w:val="0"/>
          <w:bCs w:val="0"/>
        </w:rPr>
      </w:r>
    </w:p>
    <w:p>
      <w:pPr>
        <w:pStyle w:val="Heading2"/>
        <w:spacing w:line="240" w:lineRule="auto"/>
        <w:ind w:left="557" w:right="0" w:hanging="421"/>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rFonts w:ascii="宋体" w:hAnsi="宋体" w:cs="宋体" w:eastAsia="宋体" w:hint="default"/>
          <w:spacing w:val="-1"/>
        </w:rPr>
        <w:t>1</w:t>
      </w:r>
      <w:r>
        <w:rPr>
          <w:spacing w:val="-1"/>
        </w:rPr>
        <w:t>．分步实现企业合并过程中的各项交易的条款、条件以及经济影响符合以下一种或多种情</w:t>
      </w:r>
      <w:r>
        <w:rPr>
          <w:b w:val="0"/>
          <w:bCs w:val="0"/>
          <w:spacing w:val="-1"/>
        </w:rPr>
      </w:r>
    </w:p>
    <w:p>
      <w:pPr>
        <w:pStyle w:val="Heading2"/>
        <w:spacing w:line="271" w:lineRule="exact" w:before="0"/>
        <w:ind w:left="136" w:right="0"/>
        <w:jc w:val="both"/>
        <w:rPr>
          <w:rFonts w:ascii="宋体" w:hAnsi="宋体" w:cs="宋体" w:eastAsia="宋体" w:hint="default"/>
          <w:b w:val="0"/>
          <w:bCs w:val="0"/>
        </w:rPr>
      </w:pPr>
      <w:r>
        <w:rPr/>
        <w:t>况，将多次交易事项作为一揽子交易进行会计处理</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）这些交易是同时或者在考虑了彼此影响的情况下订立的；</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）这些交易整体才能达成一项完整的商业结果；</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3</w:t>
      </w:r>
      <w:r>
        <w:rPr/>
        <w:t>）一项交易的发生取决于其他至少一项交易的发生；</w:t>
      </w:r>
      <w:r>
        <w:rPr>
          <w:rFonts w:ascii="宋体" w:hAnsi="宋体" w:cs="宋体" w:eastAsia="宋体" w:hint="default"/>
        </w:rPr>
        <w:t> </w:t>
      </w:r>
    </w:p>
    <w:p>
      <w:pPr>
        <w:pStyle w:val="BodyText"/>
        <w:spacing w:line="237" w:lineRule="auto"/>
        <w:ind w:left="557" w:right="0"/>
        <w:jc w:val="left"/>
      </w:pPr>
      <w:r>
        <w:rPr/>
        <w:t>（</w:t>
      </w:r>
      <w:r>
        <w:rPr>
          <w:rFonts w:ascii="宋体" w:hAnsi="宋体" w:cs="宋体" w:eastAsia="宋体" w:hint="default"/>
        </w:rPr>
        <w:t>4</w:t>
      </w:r>
      <w:r>
        <w:rPr/>
        <w:t>）一项交易单独看是不经济的，但是和其他交易一并考虑时是经济的。</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．同一控制下的企业合并</w:t>
      </w:r>
      <w:r>
        <w:rPr>
          <w:rFonts w:ascii="宋体" w:hAnsi="宋体" w:cs="宋体" w:eastAsia="宋体" w:hint="default"/>
          <w:b/>
          <w:bCs/>
          <w:w w:val="99"/>
        </w:rPr>
        <w:t> </w:t>
      </w:r>
      <w:r>
        <w:rPr>
          <w:spacing w:val="-2"/>
        </w:rPr>
        <w:t>本公司在企业合并中取得的资产和负债，按照合并日在被合并方资产、负债（包括最终控制</w:t>
      </w:r>
    </w:p>
    <w:p>
      <w:pPr>
        <w:pStyle w:val="BodyText"/>
        <w:spacing w:line="237" w:lineRule="auto" w:before="1"/>
        <w:ind w:right="139"/>
        <w:jc w:val="both"/>
        <w:rPr>
          <w:rFonts w:ascii="宋体" w:hAnsi="宋体" w:cs="宋体" w:eastAsia="宋体" w:hint="default"/>
        </w:rPr>
      </w:pPr>
      <w:r>
        <w:rPr>
          <w:spacing w:val="-2"/>
        </w:rPr>
        <w:t>方收购被合并方而形成的商誉）在最终控制方合并财务报表中的账面价值计量。在合并中取得的</w:t>
      </w:r>
      <w:r>
        <w:rPr>
          <w:spacing w:val="-25"/>
        </w:rPr>
        <w:t> </w:t>
      </w:r>
      <w:r>
        <w:rPr>
          <w:spacing w:val="-25"/>
        </w:rPr>
      </w:r>
      <w:r>
        <w:rPr>
          <w:spacing w:val="-2"/>
        </w:rPr>
        <w:t>净资产账面价值与支付的合并对价账面价值（或发行股份面值总额）的差额，调整资本公积中的</w:t>
      </w:r>
      <w:r>
        <w:rPr>
          <w:spacing w:val="-25"/>
        </w:rPr>
        <w:t> </w:t>
      </w:r>
      <w:r>
        <w:rPr>
          <w:spacing w:val="-25"/>
        </w:rPr>
      </w:r>
      <w:r>
        <w:rPr/>
        <w:t>股本溢价，资本公积中的股本溢价不足冲减的，调整留存收益。</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如果存在或有对价并需要确认预计负债或资产，该预计负债或资产金额与后续或有对价结算</w:t>
      </w:r>
      <w:r>
        <w:rPr>
          <w:w w:val="100"/>
        </w:rPr>
        <w:t> </w:t>
      </w:r>
      <w:r>
        <w:rPr/>
        <w:t>金额的差额，调整资本公积（资本溢价或股本溢价），资本公积不足的，调整留存收益。</w:t>
      </w:r>
      <w:r>
        <w:rPr>
          <w:rFonts w:ascii="宋体" w:hAnsi="宋体" w:cs="宋体" w:eastAsia="宋体" w:hint="default"/>
        </w:rPr>
        <w:t> </w:t>
      </w:r>
    </w:p>
    <w:p>
      <w:pPr>
        <w:pStyle w:val="BodyText"/>
        <w:spacing w:line="245" w:lineRule="exact"/>
        <w:ind w:right="0" w:firstLine="420"/>
        <w:jc w:val="left"/>
      </w:pPr>
      <w:r>
        <w:rPr/>
        <w:t>对于通过多次交易最终实现企业合并的，属于一揽子交易的，将各项交易作为一项取得控制</w:t>
      </w:r>
    </w:p>
    <w:p>
      <w:pPr>
        <w:pStyle w:val="BodyText"/>
        <w:spacing w:line="237" w:lineRule="auto" w:before="2"/>
        <w:ind w:right="138"/>
        <w:jc w:val="both"/>
        <w:rPr>
          <w:rFonts w:ascii="宋体" w:hAnsi="宋体" w:cs="宋体" w:eastAsia="宋体" w:hint="default"/>
        </w:rPr>
      </w:pPr>
      <w:r>
        <w:rPr>
          <w:spacing w:val="-2"/>
        </w:rPr>
        <w:t>权的交易进行会计处理；不属于一揽子交易的，在取得控制权日，长期股权投资初始投资成本，</w:t>
      </w:r>
      <w:r>
        <w:rPr>
          <w:spacing w:val="-25"/>
        </w:rPr>
        <w:t> </w:t>
      </w:r>
      <w:r>
        <w:rPr>
          <w:spacing w:val="-25"/>
        </w:rPr>
      </w:r>
      <w:r>
        <w:rPr>
          <w:spacing w:val="-2"/>
        </w:rPr>
        <w:t>与达到合并前的长期股权投资账面价值加上合并日进一步取得股份新支付对价的账面价值之和的</w:t>
      </w:r>
      <w:r>
        <w:rPr>
          <w:spacing w:val="-25"/>
        </w:rPr>
        <w:t> </w:t>
      </w:r>
      <w:r>
        <w:rPr>
          <w:spacing w:val="-25"/>
        </w:rPr>
      </w:r>
      <w:r>
        <w:rPr>
          <w:spacing w:val="-2"/>
        </w:rPr>
        <w:t>差额，调整资本公积；资本公积不足冲减的，调整留存收益。对于合并日之前持有的股权投资，</w:t>
      </w:r>
      <w:r>
        <w:rPr>
          <w:spacing w:val="-25"/>
        </w:rPr>
        <w:t> </w:t>
      </w:r>
      <w:r>
        <w:rPr>
          <w:spacing w:val="-25"/>
        </w:rPr>
      </w:r>
      <w:r>
        <w:rPr>
          <w:spacing w:val="-2"/>
        </w:rPr>
        <w:t>因采用权益法核算或金融工具确认和计量准则核算而确认的其他综合收益，暂不进行会计处理，</w:t>
      </w:r>
      <w:r>
        <w:rPr>
          <w:spacing w:val="-25"/>
        </w:rPr>
        <w:t> </w:t>
      </w:r>
      <w:r>
        <w:rPr>
          <w:spacing w:val="-25"/>
        </w:rPr>
      </w:r>
      <w:r>
        <w:rPr>
          <w:spacing w:val="-2"/>
        </w:rPr>
        <w:t>直至处置该项投资时采用与被投资单位直接处置相关资产或负债相同的基础进行会计处理；因采</w:t>
      </w:r>
      <w:r>
        <w:rPr>
          <w:spacing w:val="-25"/>
        </w:rPr>
        <w:t> </w:t>
      </w:r>
      <w:r>
        <w:rPr>
          <w:spacing w:val="-25"/>
        </w:rPr>
      </w:r>
      <w:r>
        <w:rPr>
          <w:spacing w:val="-2"/>
        </w:rPr>
        <w:t>用权益法核算而确认的被投资单位净资产中除净损益、其他综合收益和利润分配以外的所有者权</w:t>
      </w:r>
      <w:r>
        <w:rPr>
          <w:spacing w:val="-25"/>
        </w:rPr>
        <w:t> </w:t>
      </w:r>
      <w:r>
        <w:rPr>
          <w:spacing w:val="-25"/>
        </w:rPr>
      </w:r>
      <w:r>
        <w:rPr/>
        <w:t>益其他变动，暂不进行会计处理，直至处置该项投资时转入当期损益。</w:t>
      </w:r>
      <w:r>
        <w:rPr>
          <w:rFonts w:ascii="宋体" w:hAnsi="宋体" w:cs="宋体" w:eastAsia="宋体" w:hint="default"/>
        </w:rPr>
        <w:t> </w:t>
      </w:r>
    </w:p>
    <w:p>
      <w:pPr>
        <w:spacing w:line="272" w:lineRule="exact" w:before="26"/>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．非同一控制下的企业合并</w:t>
      </w:r>
      <w:r>
        <w:rPr>
          <w:rFonts w:ascii="宋体" w:hAnsi="宋体" w:cs="宋体" w:eastAsia="宋体" w:hint="default"/>
          <w:b/>
          <w:bCs/>
          <w:w w:val="99"/>
          <w:sz w:val="21"/>
          <w:szCs w:val="21"/>
        </w:rPr>
        <w:t> </w:t>
      </w:r>
      <w:r>
        <w:rPr>
          <w:rFonts w:ascii="宋体" w:hAnsi="宋体" w:cs="宋体" w:eastAsia="宋体" w:hint="default"/>
          <w:spacing w:val="-2"/>
          <w:sz w:val="21"/>
          <w:szCs w:val="21"/>
        </w:rPr>
        <w:t>购买日是指本公司实际取得对被购买方控制权的日期，即被购买方的净资产或生产经营决策</w:t>
      </w:r>
    </w:p>
    <w:p>
      <w:pPr>
        <w:pStyle w:val="BodyText"/>
        <w:spacing w:line="247" w:lineRule="exact"/>
        <w:ind w:right="0"/>
        <w:jc w:val="both"/>
        <w:rPr>
          <w:rFonts w:ascii="宋体" w:hAnsi="宋体" w:cs="宋体" w:eastAsia="宋体" w:hint="default"/>
        </w:rPr>
      </w:pPr>
      <w:r>
        <w:rPr/>
        <w:t>的控制权转移给本公司的日期。同时满足下列条件时，本公司一般认为实现了控制权的转移：</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①企业合并合同或协议已获本公司内部权力机构通过。</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②企业合并事项需要经过国家有关主管部门审批的，已获得批准。</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③已办理了必要的财产权转移手续。</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④本公司已支付了合并价款的大部分，并且有能力、有计划支付剩余款项。</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spacing w:val="-2"/>
        </w:rPr>
        <w:t>⑤本公司实际上已经控制了被购买方的财务和经营政策，并享有相应的利益、承担相应的风</w:t>
      </w:r>
      <w:r>
        <w:rPr>
          <w:w w:val="100"/>
        </w:rPr>
        <w:t> </w:t>
      </w:r>
      <w:r>
        <w:rPr/>
        <w:t>险。</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本公司在购买日对作为企业合并对价付出的资产、发生或承担的负债按照公允价值计量，公</w:t>
      </w:r>
      <w:r>
        <w:rPr>
          <w:w w:val="100"/>
        </w:rPr>
        <w:t> </w:t>
      </w:r>
      <w:r>
        <w:rPr/>
        <w:t>允价值与其账面价值的差额，计入当期损益。</w:t>
      </w:r>
      <w:r>
        <w:rPr>
          <w:rFonts w:ascii="宋体" w:hAnsi="宋体" w:cs="宋体" w:eastAsia="宋体" w:hint="default"/>
        </w:rPr>
        <w:t> </w:t>
      </w:r>
    </w:p>
    <w:p>
      <w:pPr>
        <w:pStyle w:val="BodyText"/>
        <w:spacing w:line="246" w:lineRule="exact"/>
        <w:ind w:right="0" w:firstLine="420"/>
        <w:jc w:val="left"/>
      </w:pPr>
      <w:r>
        <w:rPr/>
        <w:t>本公司对合并成本大于合并中取得的被购买方可辨认净资产公允价值份额的差额，确认为商</w:t>
      </w:r>
    </w:p>
    <w:p>
      <w:pPr>
        <w:pStyle w:val="BodyText"/>
        <w:spacing w:line="272" w:lineRule="exact" w:before="27"/>
        <w:ind w:right="139"/>
        <w:jc w:val="both"/>
        <w:rPr>
          <w:rFonts w:ascii="宋体" w:hAnsi="宋体" w:cs="宋体" w:eastAsia="宋体" w:hint="default"/>
        </w:rPr>
      </w:pPr>
      <w:r>
        <w:rPr>
          <w:spacing w:val="-2"/>
        </w:rPr>
        <w:t>誉；合并成本小于合并中取得的被购买方可辨认净资产公允价值份额的差额，经复核后，计入当</w:t>
      </w:r>
      <w:r>
        <w:rPr>
          <w:spacing w:val="-25"/>
        </w:rPr>
        <w:t> </w:t>
      </w:r>
      <w:r>
        <w:rPr>
          <w:spacing w:val="-25"/>
        </w:rPr>
      </w:r>
      <w:r>
        <w:rPr/>
        <w:t>期损益。</w:t>
      </w:r>
      <w:r>
        <w:rPr>
          <w:rFonts w:ascii="宋体" w:hAnsi="宋体" w:cs="宋体" w:eastAsia="宋体" w:hint="default"/>
        </w:rPr>
        <w:t> </w:t>
      </w:r>
    </w:p>
    <w:p>
      <w:pPr>
        <w:pStyle w:val="BodyText"/>
        <w:spacing w:line="272" w:lineRule="exact" w:before="1"/>
        <w:ind w:right="138" w:firstLine="420"/>
        <w:jc w:val="both"/>
      </w:pPr>
      <w:r>
        <w:rPr>
          <w:spacing w:val="-2"/>
        </w:rPr>
        <w:t>通过多次交换交易分步实现的非同一控制下企业合并，属于一揽子交易的，将各项交易作为</w:t>
      </w:r>
      <w:r>
        <w:rPr>
          <w:w w:val="100"/>
        </w:rPr>
        <w:t> </w:t>
      </w:r>
      <w:r>
        <w:rPr>
          <w:spacing w:val="-2"/>
        </w:rPr>
        <w:t>一项取得控制权的交易进行会计处理；不属于一揽子交易的，合并日之前持有的股权投资采用权</w:t>
      </w:r>
      <w:r>
        <w:rPr>
          <w:spacing w:val="-25"/>
        </w:rPr>
        <w:t> </w:t>
      </w:r>
      <w:r>
        <w:rPr>
          <w:spacing w:val="-25"/>
        </w:rPr>
      </w:r>
      <w:r>
        <w:rPr>
          <w:spacing w:val="-2"/>
        </w:rPr>
        <w:t>益法核算的，以购买日之前所持被购买方的股权投资的账面价值与购买日新增投资成本之和，作</w:t>
      </w:r>
    </w:p>
    <w:p>
      <w:pPr>
        <w:pStyle w:val="BodyText"/>
        <w:spacing w:line="272" w:lineRule="exact" w:before="1"/>
        <w:ind w:right="139"/>
        <w:jc w:val="both"/>
      </w:pPr>
      <w:r>
        <w:rPr>
          <w:spacing w:val="-2"/>
        </w:rPr>
        <w:t>为该项投资的初始投资成本；购买日之前持有的股权投资因采用权益法核算而确认的其他综合收</w:t>
      </w:r>
      <w:r>
        <w:rPr>
          <w:spacing w:val="-25"/>
        </w:rPr>
        <w:t> </w:t>
      </w:r>
      <w:r>
        <w:rPr>
          <w:spacing w:val="-25"/>
        </w:rPr>
      </w:r>
      <w:r>
        <w:rPr>
          <w:spacing w:val="-2"/>
        </w:rPr>
        <w:t>益，在处置该项投资时采用与被投资单位直接处置相关资产或负债相同的基础进行会计处理。合</w:t>
      </w:r>
    </w:p>
    <w:p>
      <w:pPr>
        <w:pStyle w:val="BodyText"/>
        <w:spacing w:line="272" w:lineRule="exact" w:before="1"/>
        <w:ind w:right="139"/>
        <w:jc w:val="both"/>
      </w:pPr>
      <w:r>
        <w:rPr>
          <w:spacing w:val="-2"/>
        </w:rPr>
        <w:t>并日之前持有的股权投资采用金融工具确认和计量准则核算的，以该股权投资在合并日的公允价</w:t>
      </w:r>
      <w:r>
        <w:rPr>
          <w:spacing w:val="-25"/>
        </w:rPr>
        <w:t> </w:t>
      </w:r>
      <w:r>
        <w:rPr>
          <w:spacing w:val="-25"/>
        </w:rPr>
      </w:r>
      <w:r>
        <w:rPr>
          <w:spacing w:val="-2"/>
        </w:rPr>
        <w:t>值加上新增投资成本之和，作为合并日的初始投资成本。原持有股权的公允价值与账面价值之间</w:t>
      </w:r>
    </w:p>
    <w:p>
      <w:pPr>
        <w:spacing w:line="272" w:lineRule="exact" w:before="1"/>
        <w:ind w:left="559" w:right="0" w:hanging="423"/>
        <w:jc w:val="left"/>
        <w:rPr>
          <w:rFonts w:ascii="宋体" w:hAnsi="宋体" w:cs="宋体" w:eastAsia="宋体" w:hint="default"/>
          <w:sz w:val="21"/>
          <w:szCs w:val="21"/>
        </w:rPr>
      </w:pPr>
      <w:r>
        <w:rPr>
          <w:rFonts w:ascii="宋体" w:hAnsi="宋体" w:cs="宋体" w:eastAsia="宋体" w:hint="default"/>
          <w:sz w:val="21"/>
          <w:szCs w:val="21"/>
        </w:rPr>
        <w:t>的差额以及原计入其他综合收益的累计公允价值变动应全部转入合并日当期的投资收益。</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．为合并发生的相关费用</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pgSz w:w="11910" w:h="16840"/>
          <w:pgMar w:header="882" w:footer="1195" w:top="1120" w:bottom="1380" w:left="1140" w:right="1660"/>
        </w:sectPr>
      </w:pPr>
    </w:p>
    <w:p>
      <w:pPr>
        <w:spacing w:line="240" w:lineRule="auto" w:before="9"/>
        <w:rPr>
          <w:rFonts w:ascii="宋体" w:hAnsi="宋体" w:cs="宋体" w:eastAsia="宋体" w:hint="default"/>
          <w:b/>
          <w:bCs/>
          <w:sz w:val="18"/>
          <w:szCs w:val="18"/>
        </w:rPr>
      </w:pPr>
    </w:p>
    <w:p>
      <w:pPr>
        <w:pStyle w:val="BodyText"/>
        <w:spacing w:line="237" w:lineRule="auto" w:before="38"/>
        <w:ind w:right="319" w:firstLine="420"/>
        <w:jc w:val="both"/>
        <w:rPr>
          <w:rFonts w:ascii="宋体" w:hAnsi="宋体" w:cs="宋体" w:eastAsia="宋体" w:hint="default"/>
        </w:rPr>
      </w:pPr>
      <w:r>
        <w:rPr>
          <w:spacing w:val="-2"/>
        </w:rPr>
        <w:t>为企业合并发生的审计、法律服务、评估咨询等中介费用以及其他直接相关费用，于发生时</w:t>
      </w:r>
      <w:r>
        <w:rPr>
          <w:w w:val="100"/>
        </w:rPr>
        <w:t> </w:t>
      </w:r>
      <w:r>
        <w:rPr>
          <w:spacing w:val="-2"/>
        </w:rPr>
        <w:t>计入当期损益；为企业合并而发行权益性证券的交易费用，可直接归属于权益性交易的从权益中</w:t>
      </w:r>
      <w:r>
        <w:rPr>
          <w:spacing w:val="-25"/>
        </w:rPr>
        <w:t> </w:t>
      </w:r>
      <w:r>
        <w:rPr>
          <w:spacing w:val="-25"/>
        </w:rPr>
      </w:r>
      <w:r>
        <w:rPr/>
        <w:t>扣减。</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6. </w:t>
      </w:r>
      <w:r>
        <w:rPr>
          <w:rFonts w:ascii="宋体" w:hAnsi="宋体" w:cs="宋体" w:eastAsia="宋体" w:hint="default"/>
          <w:spacing w:val="2"/>
        </w:rPr>
        <w:t> </w:t>
      </w:r>
      <w:r>
        <w:rPr/>
        <w:t>合并财务报表的编制方法</w:t>
      </w:r>
      <w:r>
        <w:rPr>
          <w:b w:val="0"/>
          <w:bCs w:val="0"/>
        </w:rPr>
      </w:r>
    </w:p>
    <w:p>
      <w:pPr>
        <w:spacing w:before="56"/>
        <w:ind w:left="557" w:right="7091"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．合并范围</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22"/>
        <w:ind w:right="318" w:firstLine="420"/>
        <w:jc w:val="both"/>
        <w:rPr>
          <w:rFonts w:ascii="宋体" w:hAnsi="宋体" w:cs="宋体" w:eastAsia="宋体" w:hint="default"/>
        </w:rPr>
      </w:pPr>
      <w:r>
        <w:rPr>
          <w:spacing w:val="-2"/>
        </w:rPr>
        <w:t>本公司合并财务报表的合并范围以控制为基础确定，所有子公司（包括本公司所控制的单独</w:t>
      </w:r>
      <w:r>
        <w:rPr>
          <w:w w:val="100"/>
        </w:rPr>
        <w:t> </w:t>
      </w:r>
      <w:r>
        <w:rPr/>
        <w:t>主体）均纳入合并财务报表。</w:t>
      </w:r>
      <w:r>
        <w:rPr>
          <w:rFonts w:ascii="宋体" w:hAnsi="宋体" w:cs="宋体" w:eastAsia="宋体" w:hint="default"/>
        </w:rPr>
        <w:t> </w:t>
      </w:r>
    </w:p>
    <w:p>
      <w:pPr>
        <w:pStyle w:val="Heading2"/>
        <w:spacing w:line="245" w:lineRule="exact" w:before="0"/>
        <w:ind w:left="559" w:right="2412"/>
        <w:jc w:val="left"/>
        <w:rPr>
          <w:rFonts w:ascii="宋体" w:hAnsi="宋体" w:cs="宋体" w:eastAsia="宋体" w:hint="default"/>
          <w:b w:val="0"/>
          <w:bCs w:val="0"/>
        </w:rPr>
      </w:pPr>
      <w:r>
        <w:rPr>
          <w:rFonts w:ascii="宋体" w:hAnsi="宋体" w:cs="宋体" w:eastAsia="宋体" w:hint="default"/>
        </w:rPr>
        <w:t>2</w:t>
      </w:r>
      <w:r>
        <w:rPr/>
        <w:t>．合并程序</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right="318" w:firstLine="420"/>
        <w:jc w:val="both"/>
        <w:rPr>
          <w:rFonts w:ascii="宋体" w:hAnsi="宋体" w:cs="宋体" w:eastAsia="宋体" w:hint="default"/>
        </w:rPr>
      </w:pPr>
      <w:r>
        <w:rPr>
          <w:spacing w:val="-2"/>
        </w:rPr>
        <w:t>本公司以自身和各子公司的财务报表为基础，根据其他有关资料，编制合并财务报表。本公</w:t>
      </w:r>
      <w:r>
        <w:rPr>
          <w:w w:val="100"/>
        </w:rPr>
        <w:t> </w:t>
      </w:r>
      <w:r>
        <w:rPr>
          <w:spacing w:val="-2"/>
        </w:rPr>
        <w:t>司编制合并财务报表，将整个企业集团视为一个会计主体，依据相关企业会计准则的确认、计量</w:t>
      </w:r>
      <w:r>
        <w:rPr>
          <w:spacing w:val="-25"/>
        </w:rPr>
        <w:t> </w:t>
      </w:r>
      <w:r>
        <w:rPr>
          <w:spacing w:val="-25"/>
        </w:rPr>
      </w:r>
      <w:r>
        <w:rPr/>
        <w:t>和列报要求，按照统一的会计政策，反映本企业集团整体财务状况、经营成果和现金流量。</w:t>
      </w:r>
      <w:r>
        <w:rPr>
          <w:rFonts w:ascii="宋体" w:hAnsi="宋体" w:cs="宋体" w:eastAsia="宋体" w:hint="default"/>
        </w:rPr>
        <w:t> </w:t>
      </w:r>
    </w:p>
    <w:p>
      <w:pPr>
        <w:pStyle w:val="BodyText"/>
        <w:spacing w:line="237" w:lineRule="auto"/>
        <w:ind w:right="318" w:firstLine="420"/>
        <w:jc w:val="both"/>
        <w:rPr>
          <w:rFonts w:ascii="宋体" w:hAnsi="宋体" w:cs="宋体" w:eastAsia="宋体" w:hint="default"/>
        </w:rPr>
      </w:pPr>
      <w:r>
        <w:rPr>
          <w:spacing w:val="-2"/>
        </w:rPr>
        <w:t>所有纳入合并财务报表合并范围的子公司所采用的会计政策、会计期间与本公司一致，如子</w:t>
      </w:r>
      <w:r>
        <w:rPr>
          <w:w w:val="100"/>
        </w:rPr>
        <w:t> </w:t>
      </w:r>
      <w:r>
        <w:rPr>
          <w:spacing w:val="-2"/>
        </w:rPr>
        <w:t>公司采用的会计政策、会计期间与本公司不一致的，在编制合并财务报表时，按本公司的会计政</w:t>
      </w:r>
      <w:r>
        <w:rPr>
          <w:spacing w:val="-25"/>
        </w:rPr>
        <w:t> </w:t>
      </w:r>
      <w:r>
        <w:rPr>
          <w:spacing w:val="-25"/>
        </w:rPr>
      </w:r>
      <w:r>
        <w:rPr/>
        <w:t>策、会计期间进行必要的调整。</w:t>
      </w:r>
      <w:r>
        <w:rPr>
          <w:rFonts w:ascii="宋体" w:hAnsi="宋体" w:cs="宋体" w:eastAsia="宋体" w:hint="default"/>
        </w:rPr>
        <w:t> </w:t>
      </w:r>
    </w:p>
    <w:p>
      <w:pPr>
        <w:pStyle w:val="BodyText"/>
        <w:spacing w:line="237" w:lineRule="auto" w:before="1"/>
        <w:ind w:right="318" w:firstLine="420"/>
        <w:jc w:val="both"/>
        <w:rPr>
          <w:rFonts w:ascii="宋体" w:hAnsi="宋体" w:cs="宋体" w:eastAsia="宋体" w:hint="default"/>
        </w:rPr>
      </w:pPr>
      <w:r>
        <w:rPr>
          <w:spacing w:val="-2"/>
        </w:rPr>
        <w:t>合并财务报表时抵销本公司与各子公司、各子公司相互之间发生的内部交易对合并资产负债</w:t>
      </w:r>
      <w:r>
        <w:rPr>
          <w:w w:val="100"/>
        </w:rPr>
        <w:t> </w:t>
      </w:r>
      <w:r>
        <w:rPr>
          <w:spacing w:val="-2"/>
        </w:rPr>
        <w:t>表、合并利润表、合并现金流量表、合并股东权益变动表的影响。如果站在企业集团合并财务报</w:t>
      </w:r>
      <w:r>
        <w:rPr>
          <w:spacing w:val="-25"/>
        </w:rPr>
        <w:t> </w:t>
      </w:r>
      <w:r>
        <w:rPr>
          <w:spacing w:val="-25"/>
        </w:rPr>
      </w:r>
      <w:r>
        <w:rPr>
          <w:spacing w:val="-2"/>
        </w:rPr>
        <w:t>表角度与以本公司或子公司为会计主体对同一交易的认定不同时，从企业集团的角度对该交易予</w:t>
      </w:r>
      <w:r>
        <w:rPr>
          <w:spacing w:val="-25"/>
        </w:rPr>
        <w:t> </w:t>
      </w:r>
      <w:r>
        <w:rPr>
          <w:spacing w:val="-25"/>
        </w:rPr>
      </w:r>
      <w:r>
        <w:rPr/>
        <w:t>以调整。</w:t>
      </w:r>
      <w:r>
        <w:rPr>
          <w:rFonts w:ascii="宋体" w:hAnsi="宋体" w:cs="宋体" w:eastAsia="宋体" w:hint="default"/>
        </w:rPr>
        <w:t> </w:t>
      </w:r>
    </w:p>
    <w:p>
      <w:pPr>
        <w:pStyle w:val="BodyText"/>
        <w:spacing w:line="237" w:lineRule="auto" w:before="1"/>
        <w:ind w:right="318" w:firstLine="420"/>
        <w:jc w:val="both"/>
        <w:rPr>
          <w:rFonts w:ascii="宋体" w:hAnsi="宋体" w:cs="宋体" w:eastAsia="宋体" w:hint="default"/>
        </w:rPr>
      </w:pPr>
      <w:r>
        <w:rPr>
          <w:spacing w:val="-2"/>
        </w:rPr>
        <w:t>子公司所有者权益、当期净损益和当期综合收益中属于少数股东的份额分别在合并资产负债</w:t>
      </w:r>
      <w:r>
        <w:rPr>
          <w:w w:val="100"/>
        </w:rPr>
        <w:t> </w:t>
      </w:r>
      <w:r>
        <w:rPr>
          <w:spacing w:val="-2"/>
        </w:rPr>
        <w:t>表中所有者权益项目下、合并利润表中净利润项目下和综合收益总额项目下单独列示。子公司少</w:t>
      </w:r>
      <w:r>
        <w:rPr>
          <w:spacing w:val="-25"/>
        </w:rPr>
        <w:t> </w:t>
      </w:r>
      <w:r>
        <w:rPr>
          <w:spacing w:val="-25"/>
        </w:rPr>
      </w:r>
      <w:r>
        <w:rPr>
          <w:spacing w:val="-2"/>
        </w:rPr>
        <w:t>数股东分担的当期亏损超过了少数股东在该子公司期初所有者权益中所享有份额而形成的余额，</w:t>
      </w:r>
      <w:r>
        <w:rPr>
          <w:spacing w:val="-25"/>
        </w:rPr>
        <w:t> </w:t>
      </w:r>
      <w:r>
        <w:rPr>
          <w:spacing w:val="-25"/>
        </w:rPr>
      </w:r>
      <w:r>
        <w:rPr/>
        <w:t>冲减少数股东权益。</w:t>
      </w:r>
      <w:r>
        <w:rPr>
          <w:rFonts w:ascii="宋体" w:hAnsi="宋体" w:cs="宋体" w:eastAsia="宋体" w:hint="default"/>
        </w:rPr>
        <w:t> </w:t>
      </w:r>
    </w:p>
    <w:p>
      <w:pPr>
        <w:pStyle w:val="BodyText"/>
        <w:spacing w:line="274" w:lineRule="exact" w:before="22"/>
        <w:ind w:right="318" w:firstLine="420"/>
        <w:jc w:val="both"/>
        <w:rPr>
          <w:rFonts w:ascii="宋体" w:hAnsi="宋体" w:cs="宋体" w:eastAsia="宋体" w:hint="default"/>
        </w:rPr>
      </w:pPr>
      <w:r>
        <w:rPr>
          <w:spacing w:val="-2"/>
        </w:rPr>
        <w:t>对于同一控制下企业合并取得的子公司，以其资产、负债（包括最终控制方收购该子公司而</w:t>
      </w:r>
      <w:r>
        <w:rPr>
          <w:w w:val="100"/>
        </w:rPr>
        <w:t> </w:t>
      </w:r>
      <w:r>
        <w:rPr/>
        <w:t>形成的商誉）在最终控制方财务报表中的账面价值为基础对其财务报表进行调整。</w:t>
      </w:r>
      <w:r>
        <w:rPr>
          <w:rFonts w:ascii="宋体" w:hAnsi="宋体" w:cs="宋体" w:eastAsia="宋体" w:hint="default"/>
        </w:rPr>
        <w:t> </w:t>
      </w:r>
    </w:p>
    <w:p>
      <w:pPr>
        <w:pStyle w:val="BodyText"/>
        <w:spacing w:line="246" w:lineRule="exact"/>
        <w:ind w:left="557" w:right="0"/>
        <w:jc w:val="left"/>
      </w:pPr>
      <w:r>
        <w:rPr/>
        <w:t>对于非同一控制下企业合并取得的子公司，以购买日可辨认净资产公允价值为基础对其财务</w:t>
      </w:r>
    </w:p>
    <w:p>
      <w:pPr>
        <w:pStyle w:val="BodyText"/>
        <w:spacing w:line="272" w:lineRule="exact"/>
        <w:ind w:right="0"/>
        <w:jc w:val="both"/>
        <w:rPr>
          <w:rFonts w:ascii="宋体" w:hAnsi="宋体" w:cs="宋体" w:eastAsia="宋体" w:hint="default"/>
        </w:rPr>
      </w:pPr>
      <w:r>
        <w:rPr/>
        <w:t>报表进行调整。</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1</w:t>
      </w:r>
      <w:r>
        <w:rPr/>
        <w:t>）增加子公司或业务</w:t>
      </w:r>
      <w:r>
        <w:rPr>
          <w:rFonts w:ascii="宋体" w:hAnsi="宋体" w:cs="宋体" w:eastAsia="宋体" w:hint="default"/>
          <w:w w:val="100"/>
        </w:rPr>
        <w:t> </w:t>
      </w:r>
      <w:r>
        <w:rPr>
          <w:spacing w:val="-2"/>
        </w:rPr>
        <w:t>在报告期内，若因同一控制下企业合并增加子公司或业务的，则调整合并资产负债表的期初</w:t>
      </w:r>
    </w:p>
    <w:p>
      <w:pPr>
        <w:pStyle w:val="BodyText"/>
        <w:spacing w:line="237" w:lineRule="auto"/>
        <w:ind w:right="319"/>
        <w:jc w:val="both"/>
        <w:rPr>
          <w:rFonts w:ascii="宋体" w:hAnsi="宋体" w:cs="宋体" w:eastAsia="宋体" w:hint="default"/>
        </w:rPr>
      </w:pPr>
      <w:r>
        <w:rPr>
          <w:spacing w:val="-2"/>
        </w:rPr>
        <w:t>数；将子公司或业务合并当期期初至报告期末的收入、费用、利润纳入合并利润表；将子公司或</w:t>
      </w:r>
      <w:r>
        <w:rPr>
          <w:spacing w:val="-25"/>
        </w:rPr>
        <w:t> </w:t>
      </w:r>
      <w:r>
        <w:rPr>
          <w:spacing w:val="-25"/>
        </w:rPr>
      </w:r>
      <w:r>
        <w:rPr>
          <w:spacing w:val="-2"/>
        </w:rPr>
        <w:t>业务合并当期期初至报告期末的现金流量纳入合并现金流量表，同时对比较报表的相关项目进行</w:t>
      </w:r>
      <w:r>
        <w:rPr>
          <w:spacing w:val="-25"/>
        </w:rPr>
        <w:t> </w:t>
      </w:r>
      <w:r>
        <w:rPr>
          <w:spacing w:val="-25"/>
        </w:rPr>
      </w:r>
      <w:r>
        <w:rPr/>
        <w:t>调整，视同合并后的报告主体自最终控制方开始控制时点起一直存在。</w:t>
      </w:r>
      <w:r>
        <w:rPr>
          <w:rFonts w:ascii="宋体" w:hAnsi="宋体" w:cs="宋体" w:eastAsia="宋体" w:hint="default"/>
        </w:rPr>
        <w:t> </w:t>
      </w:r>
    </w:p>
    <w:p>
      <w:pPr>
        <w:pStyle w:val="BodyText"/>
        <w:spacing w:line="237" w:lineRule="auto" w:before="1"/>
        <w:ind w:right="0" w:firstLine="420"/>
        <w:jc w:val="left"/>
        <w:rPr>
          <w:rFonts w:ascii="宋体" w:hAnsi="宋体" w:cs="宋体" w:eastAsia="宋体" w:hint="default"/>
        </w:rPr>
      </w:pPr>
      <w:r>
        <w:rPr/>
        <w:t>因追加投资等原因能够对同一控制下的被投资方实施控制的，视同参与合并的各方在最终控</w:t>
      </w:r>
      <w:r>
        <w:rPr>
          <w:w w:val="100"/>
        </w:rPr>
        <w:t> </w:t>
      </w:r>
      <w:r>
        <w:rPr/>
        <w:t>制方开始控制时即以目前的状态存在进行调整。在取得被合并方控制权之前持有的股权投资，在</w:t>
      </w:r>
      <w:r>
        <w:rPr>
          <w:w w:val="100"/>
        </w:rPr>
        <w:t> </w:t>
      </w:r>
      <w:r>
        <w:rPr>
          <w:spacing w:val="-2"/>
        </w:rPr>
        <w:t>取得原股权之日与合并方和被合并方同处于同一控制之日孰晚日起至合并日之间已确认有关损益、</w:t>
      </w:r>
      <w:r>
        <w:rPr>
          <w:spacing w:val="-13"/>
        </w:rPr>
        <w:t> </w:t>
      </w:r>
      <w:r>
        <w:rPr>
          <w:spacing w:val="-13"/>
        </w:rPr>
      </w:r>
      <w:r>
        <w:rPr/>
        <w:t>其他综合收益以及其他净资产变动，分别冲减比较报表期间的期初留存收益或当期损益。</w:t>
      </w:r>
      <w:r>
        <w:rPr>
          <w:rFonts w:ascii="宋体" w:hAnsi="宋体" w:cs="宋体" w:eastAsia="宋体" w:hint="default"/>
        </w:rPr>
        <w:t> </w:t>
      </w:r>
    </w:p>
    <w:p>
      <w:pPr>
        <w:pStyle w:val="BodyText"/>
        <w:spacing w:line="237" w:lineRule="auto" w:before="1"/>
        <w:ind w:right="318" w:firstLine="420"/>
        <w:jc w:val="both"/>
        <w:rPr>
          <w:rFonts w:ascii="宋体" w:hAnsi="宋体" w:cs="宋体" w:eastAsia="宋体" w:hint="default"/>
        </w:rPr>
      </w:pPr>
      <w:r>
        <w:rPr>
          <w:spacing w:val="-2"/>
        </w:rPr>
        <w:t>在报告期内，若因非同一控制下企业合并增加子公司或业务的，则不调整合并资产负债表期</w:t>
      </w:r>
      <w:r>
        <w:rPr>
          <w:w w:val="100"/>
        </w:rPr>
        <w:t> </w:t>
      </w:r>
      <w:r>
        <w:rPr>
          <w:spacing w:val="-2"/>
        </w:rPr>
        <w:t>初数；将该子公司或业务自购买日至报告期末的收入、费用、利润纳入合并利润表；该子公司或</w:t>
      </w:r>
      <w:r>
        <w:rPr>
          <w:spacing w:val="-25"/>
        </w:rPr>
        <w:t> </w:t>
      </w:r>
      <w:r>
        <w:rPr>
          <w:spacing w:val="-25"/>
        </w:rPr>
      </w:r>
      <w:r>
        <w:rPr/>
        <w:t>业务自购买日至报告期末的现金流量纳入合并现金流量表。</w:t>
      </w:r>
      <w:r>
        <w:rPr>
          <w:rFonts w:ascii="宋体" w:hAnsi="宋体" w:cs="宋体" w:eastAsia="宋体" w:hint="default"/>
        </w:rPr>
        <w:t> </w:t>
      </w:r>
    </w:p>
    <w:p>
      <w:pPr>
        <w:pStyle w:val="BodyText"/>
        <w:spacing w:line="237" w:lineRule="auto"/>
        <w:ind w:right="318" w:firstLine="420"/>
        <w:jc w:val="both"/>
        <w:rPr>
          <w:rFonts w:ascii="宋体" w:hAnsi="宋体" w:cs="宋体" w:eastAsia="宋体" w:hint="default"/>
        </w:rPr>
      </w:pPr>
      <w:r>
        <w:rPr>
          <w:spacing w:val="-2"/>
        </w:rPr>
        <w:t>因追加投资等原因能够对非同一控制下的被投资方实施控制的，对于购买日之前持有的被购</w:t>
      </w:r>
      <w:r>
        <w:rPr>
          <w:w w:val="100"/>
        </w:rPr>
        <w:t> </w:t>
      </w:r>
      <w:r>
        <w:rPr>
          <w:spacing w:val="-2"/>
        </w:rPr>
        <w:t>买方的股权，本公司按照该股权在购买日的公允价值进行重新计量，公允价值与其账面价值的差</w:t>
      </w:r>
      <w:r>
        <w:rPr>
          <w:spacing w:val="-25"/>
        </w:rPr>
        <w:t> </w:t>
      </w:r>
      <w:r>
        <w:rPr>
          <w:spacing w:val="-25"/>
        </w:rPr>
      </w:r>
      <w:r>
        <w:rPr>
          <w:spacing w:val="-2"/>
        </w:rPr>
        <w:t>额计入当期投资收益。购买日之前持有的被购买方的股权涉及权益法核算下的其他综合收益以及</w:t>
      </w:r>
      <w:r>
        <w:rPr>
          <w:spacing w:val="-25"/>
        </w:rPr>
        <w:t> </w:t>
      </w:r>
      <w:r>
        <w:rPr>
          <w:spacing w:val="-25"/>
        </w:rPr>
      </w:r>
      <w:r>
        <w:rPr>
          <w:spacing w:val="-2"/>
        </w:rPr>
        <w:t>除净损益、其他综合收益和利润分配之外的其他所有者权益变动的，与其相关的其他综合收益、</w:t>
      </w:r>
      <w:r>
        <w:rPr>
          <w:spacing w:val="-25"/>
        </w:rPr>
        <w:t> </w:t>
      </w:r>
      <w:r>
        <w:rPr>
          <w:spacing w:val="-25"/>
        </w:rPr>
      </w:r>
      <w:r>
        <w:rPr>
          <w:spacing w:val="-2"/>
        </w:rPr>
        <w:t>其他所有者权益变动转为购买日所属当期投资收益，由于被投资方重新计量设定受益计划净负债</w:t>
      </w:r>
      <w:r>
        <w:rPr>
          <w:spacing w:val="-25"/>
        </w:rPr>
        <w:t> </w:t>
      </w:r>
      <w:r>
        <w:rPr>
          <w:spacing w:val="-25"/>
        </w:rPr>
      </w:r>
      <w:r>
        <w:rPr/>
        <w:t>或净资产变动而产生的其他综合收益除外。</w:t>
      </w:r>
      <w:r>
        <w:rPr>
          <w:rFonts w:ascii="宋体" w:hAnsi="宋体" w:cs="宋体" w:eastAsia="宋体" w:hint="default"/>
        </w:rPr>
        <w:t> </w:t>
      </w:r>
    </w:p>
    <w:p>
      <w:pPr>
        <w:pStyle w:val="BodyText"/>
        <w:spacing w:line="272" w:lineRule="exact" w:before="26"/>
        <w:ind w:left="557" w:right="4969"/>
        <w:jc w:val="left"/>
        <w:rPr>
          <w:rFonts w:ascii="宋体" w:hAnsi="宋体" w:cs="宋体" w:eastAsia="宋体" w:hint="default"/>
        </w:rPr>
      </w:pPr>
      <w:r>
        <w:rPr/>
        <w:t>（</w:t>
      </w:r>
      <w:r>
        <w:rPr>
          <w:rFonts w:ascii="宋体" w:hAnsi="宋体" w:cs="宋体" w:eastAsia="宋体" w:hint="default"/>
        </w:rPr>
        <w:t>2</w:t>
      </w:r>
      <w:r>
        <w:rPr/>
        <w:t>）处置子公司或业务</w:t>
      </w:r>
      <w:r>
        <w:rPr>
          <w:rFonts w:ascii="宋体" w:hAnsi="宋体" w:cs="宋体" w:eastAsia="宋体" w:hint="default"/>
          <w:w w:val="100"/>
        </w:rPr>
        <w:t> </w:t>
      </w:r>
      <w:r>
        <w:rPr>
          <w:rFonts w:ascii="宋体" w:hAnsi="宋体" w:cs="宋体" w:eastAsia="宋体" w:hint="default"/>
        </w:rPr>
        <w:t>1</w:t>
      </w:r>
      <w:r>
        <w:rPr/>
        <w:t>）一般处理方法</w:t>
      </w:r>
      <w:r>
        <w:rPr>
          <w:rFonts w:ascii="宋体" w:hAnsi="宋体" w:cs="宋体" w:eastAsia="宋体" w:hint="default"/>
        </w:rPr>
        <w:t> </w:t>
      </w:r>
    </w:p>
    <w:p>
      <w:pPr>
        <w:pStyle w:val="BodyText"/>
        <w:spacing w:line="272" w:lineRule="exact" w:before="1"/>
        <w:ind w:right="318" w:firstLine="420"/>
        <w:jc w:val="both"/>
        <w:rPr>
          <w:rFonts w:ascii="宋体" w:hAnsi="宋体" w:cs="宋体" w:eastAsia="宋体" w:hint="default"/>
        </w:rPr>
      </w:pPr>
      <w:r>
        <w:rPr>
          <w:spacing w:val="-2"/>
        </w:rPr>
        <w:t>在报告期内，本公司处置子公司或业务，则该子公司或业务期初至处置日的收入、费用、利</w:t>
      </w:r>
      <w:r>
        <w:rPr>
          <w:w w:val="100"/>
        </w:rPr>
        <w:t> </w:t>
      </w:r>
      <w:r>
        <w:rPr/>
        <w:t>润纳入合并利润表；该子公司或业务期初至处置日的现金流量纳入合并现金流量表。</w:t>
      </w:r>
      <w:r>
        <w:rPr>
          <w:rFonts w:ascii="宋体" w:hAnsi="宋体" w:cs="宋体" w:eastAsia="宋体" w:hint="default"/>
        </w:rPr>
        <w:t> </w:t>
      </w:r>
    </w:p>
    <w:p>
      <w:pPr>
        <w:spacing w:after="0" w:line="272" w:lineRule="exact"/>
        <w:jc w:val="both"/>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37" w:lineRule="auto" w:before="38"/>
        <w:ind w:right="218" w:firstLine="420"/>
        <w:jc w:val="both"/>
        <w:rPr>
          <w:rFonts w:ascii="宋体" w:hAnsi="宋体" w:cs="宋体" w:eastAsia="宋体" w:hint="default"/>
        </w:rPr>
      </w:pPr>
      <w:r>
        <w:rPr>
          <w:spacing w:val="-2"/>
        </w:rPr>
        <w:t>因处置部分股权投资或其他原因丧失了对被投资方控制权时，对于处置后的剩余股权投资，</w:t>
      </w:r>
      <w:r>
        <w:rPr>
          <w:w w:val="100"/>
        </w:rPr>
        <w:t> </w:t>
      </w:r>
      <w:r>
        <w:rPr>
          <w:spacing w:val="-2"/>
        </w:rPr>
        <w:t>本公司按照其在丧失控制权日的公允价值进行重新计量。处置股权取得的对价与剩余股权公允价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值之和，减去按原持股比例计算应享有原有子公司自购买日或合并日开始持续计算的净资产的份</w:t>
      </w:r>
      <w:r>
        <w:rPr>
          <w:spacing w:val="-25"/>
        </w:rPr>
        <w:t> </w:t>
      </w:r>
      <w:r>
        <w:rPr>
          <w:spacing w:val="-25"/>
        </w:rPr>
      </w:r>
      <w:r>
        <w:rPr>
          <w:spacing w:val="-2"/>
        </w:rPr>
        <w:t>额与商誉之和的差额，计入丧失控制权当期的投资收益。与原有子公司股权投资相关的其他综合</w:t>
      </w:r>
      <w:r>
        <w:rPr>
          <w:spacing w:val="-25"/>
        </w:rPr>
        <w:t> </w:t>
      </w:r>
      <w:r>
        <w:rPr>
          <w:spacing w:val="-25"/>
        </w:rPr>
      </w:r>
      <w:r>
        <w:rPr>
          <w:spacing w:val="-2"/>
        </w:rPr>
        <w:t>收益或除净损益、其他综合收益及利润分配之外的其他所有者权益变动，在丧失控制权时转为当</w:t>
      </w:r>
      <w:r>
        <w:rPr>
          <w:spacing w:val="-25"/>
        </w:rPr>
        <w:t> </w:t>
      </w:r>
      <w:r>
        <w:rPr>
          <w:spacing w:val="-25"/>
        </w:rPr>
      </w:r>
      <w:r>
        <w:rPr>
          <w:spacing w:val="-2"/>
        </w:rPr>
        <w:t>期投资收益，由于被投资方重新计量设定受益计划净负债或净资产变动而产生的其他综合收益除</w:t>
      </w:r>
      <w:r>
        <w:rPr>
          <w:spacing w:val="-25"/>
        </w:rPr>
        <w:t> </w:t>
      </w:r>
      <w:r>
        <w:rPr>
          <w:spacing w:val="-25"/>
        </w:rPr>
      </w:r>
      <w:r>
        <w:rPr/>
        <w:t>外。</w:t>
      </w:r>
      <w:r>
        <w:rPr>
          <w:rFonts w:ascii="宋体" w:hAnsi="宋体" w:cs="宋体" w:eastAsia="宋体" w:hint="default"/>
        </w:rPr>
        <w:t> </w:t>
      </w:r>
    </w:p>
    <w:p>
      <w:pPr>
        <w:pStyle w:val="BodyText"/>
        <w:spacing w:line="274" w:lineRule="exact" w:before="22"/>
        <w:ind w:left="557" w:right="0"/>
        <w:jc w:val="left"/>
      </w:pPr>
      <w:r>
        <w:rPr>
          <w:rFonts w:ascii="宋体" w:hAnsi="宋体" w:cs="宋体" w:eastAsia="宋体" w:hint="default"/>
        </w:rPr>
        <w:t>2</w:t>
      </w:r>
      <w:r>
        <w:rPr/>
        <w:t>）分步处置子公司</w:t>
      </w:r>
      <w:r>
        <w:rPr>
          <w:rFonts w:ascii="宋体" w:hAnsi="宋体" w:cs="宋体" w:eastAsia="宋体" w:hint="default"/>
          <w:w w:val="100"/>
        </w:rPr>
        <w:t> </w:t>
      </w:r>
      <w:r>
        <w:rPr>
          <w:spacing w:val="-2"/>
        </w:rPr>
        <w:t>通过多次交易分步处置对子公司股权投资直至丧失控制权的，处置对子公司股权投资的各项</w:t>
      </w:r>
    </w:p>
    <w:p>
      <w:pPr>
        <w:pStyle w:val="BodyText"/>
        <w:spacing w:line="245" w:lineRule="exact"/>
        <w:ind w:right="0"/>
        <w:jc w:val="left"/>
      </w:pPr>
      <w:r>
        <w:rPr/>
        <w:t>交易的条款、条件以及经济影响符合以下一种或多种情况，通常表明应将多次交易事项作为一揽</w:t>
      </w:r>
    </w:p>
    <w:p>
      <w:pPr>
        <w:pStyle w:val="BodyText"/>
        <w:spacing w:line="237" w:lineRule="auto" w:before="2"/>
        <w:ind w:left="557" w:right="1897" w:hanging="421"/>
        <w:jc w:val="left"/>
        <w:rPr>
          <w:rFonts w:ascii="宋体" w:hAnsi="宋体" w:cs="宋体" w:eastAsia="宋体" w:hint="default"/>
        </w:rPr>
      </w:pPr>
      <w:r>
        <w:rPr/>
        <w:t>子交易进行会计处理：</w:t>
      </w:r>
      <w:r>
        <w:rPr>
          <w:rFonts w:ascii="宋体" w:hAnsi="宋体" w:cs="宋体" w:eastAsia="宋体" w:hint="default"/>
          <w:w w:val="100"/>
        </w:rPr>
        <w:t> </w:t>
      </w:r>
      <w:r>
        <w:rPr>
          <w:rFonts w:ascii="宋体" w:hAnsi="宋体" w:cs="宋体" w:eastAsia="宋体" w:hint="default"/>
        </w:rPr>
        <w:t>A.</w:t>
      </w:r>
      <w:r>
        <w:rPr/>
        <w:t>这些交易是同时或者在考虑了彼此影响的情况下订立的；</w:t>
      </w:r>
      <w:r>
        <w:rPr>
          <w:rFonts w:ascii="宋体" w:hAnsi="宋体" w:cs="宋体" w:eastAsia="宋体" w:hint="default"/>
          <w:w w:val="100"/>
        </w:rPr>
        <w:t> </w:t>
      </w:r>
      <w:r>
        <w:rPr>
          <w:rFonts w:ascii="宋体" w:hAnsi="宋体" w:cs="宋体" w:eastAsia="宋体" w:hint="default"/>
        </w:rPr>
        <w:t>B.</w:t>
      </w:r>
      <w:r>
        <w:rPr/>
        <w:t>这些交易整体才能达成一项完整的商业结果；</w:t>
      </w:r>
      <w:r>
        <w:rPr>
          <w:rFonts w:ascii="宋体" w:hAnsi="宋体" w:cs="宋体" w:eastAsia="宋体" w:hint="default"/>
          <w:w w:val="100"/>
        </w:rPr>
        <w:t> </w:t>
      </w:r>
      <w:r>
        <w:rPr>
          <w:rFonts w:ascii="宋体" w:hAnsi="宋体" w:cs="宋体" w:eastAsia="宋体" w:hint="default"/>
        </w:rPr>
        <w:t>C.</w:t>
      </w:r>
      <w:r>
        <w:rPr/>
        <w:t>一项交易的发生取决于其他至少一项交易的发生；</w:t>
      </w:r>
      <w:r>
        <w:rPr>
          <w:rFonts w:ascii="宋体" w:hAnsi="宋体" w:cs="宋体" w:eastAsia="宋体" w:hint="default"/>
          <w:w w:val="100"/>
        </w:rPr>
        <w:t> </w:t>
      </w:r>
      <w:r>
        <w:rPr>
          <w:rFonts w:ascii="宋体" w:hAnsi="宋体" w:cs="宋体" w:eastAsia="宋体" w:hint="default"/>
        </w:rPr>
        <w:t>D.</w:t>
      </w:r>
      <w:r>
        <w:rPr/>
        <w:t>一项交易单独看是不经济的，但是和其他交易一并考虑时是经济的。</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处置对子公司股权投资直至丧失控制权的各项交易属于一揽子交易的，本公司将各项交易作</w:t>
      </w:r>
      <w:r>
        <w:rPr>
          <w:w w:val="100"/>
        </w:rPr>
        <w:t> </w:t>
      </w:r>
      <w:r>
        <w:rPr>
          <w:spacing w:val="-2"/>
        </w:rPr>
        <w:t>为一项处置子公司并丧失控制权的交易进行会计处理；但是，在丧失控制权之前每一次处置价款</w:t>
      </w:r>
      <w:r>
        <w:rPr>
          <w:spacing w:val="-25"/>
        </w:rPr>
        <w:t> </w:t>
      </w:r>
      <w:r>
        <w:rPr>
          <w:spacing w:val="-25"/>
        </w:rPr>
      </w:r>
      <w:r>
        <w:rPr>
          <w:spacing w:val="-2"/>
        </w:rPr>
        <w:t>与处置投资对应的享有该子公司净资产份额的差额，在合并财务报表中确认为其他综合收益，在</w:t>
      </w:r>
      <w:r>
        <w:rPr>
          <w:spacing w:val="-25"/>
        </w:rPr>
        <w:t> </w:t>
      </w:r>
      <w:r>
        <w:rPr>
          <w:spacing w:val="-25"/>
        </w:rPr>
      </w:r>
      <w:r>
        <w:rPr/>
        <w:t>丧失控制权时一并转入丧失控制权当期的损益。</w:t>
      </w:r>
      <w:r>
        <w:rPr>
          <w:rFonts w:ascii="宋体" w:hAnsi="宋体" w:cs="宋体" w:eastAsia="宋体" w:hint="default"/>
        </w:rPr>
        <w:t> </w:t>
      </w:r>
    </w:p>
    <w:p>
      <w:pPr>
        <w:pStyle w:val="BodyText"/>
        <w:spacing w:line="237" w:lineRule="auto"/>
        <w:ind w:right="0" w:firstLine="420"/>
        <w:jc w:val="left"/>
        <w:rPr>
          <w:rFonts w:ascii="宋体" w:hAnsi="宋体" w:cs="宋体" w:eastAsia="宋体" w:hint="default"/>
        </w:rPr>
      </w:pPr>
      <w:r>
        <w:rPr>
          <w:spacing w:val="-4"/>
          <w:w w:val="100"/>
        </w:rPr>
        <w:t>处置对子公司股权投资直至丧失控制权的各项交易不属于一揽子交易的，在丧失控制权之前，</w:t>
      </w:r>
      <w:r>
        <w:rPr>
          <w:w w:val="100"/>
        </w:rPr>
        <w:t> </w:t>
      </w:r>
      <w:r>
        <w:rPr/>
        <w:t>按不丧失控制权的情况下部分处置对子公司的股权投资的相关政策进行会计处理；在丧失控制权</w:t>
      </w:r>
      <w:r>
        <w:rPr>
          <w:w w:val="100"/>
        </w:rPr>
        <w:t> </w:t>
      </w:r>
      <w:r>
        <w:rPr/>
        <w:t>时，按处置子公司一般处理方法进行会计处理。</w:t>
      </w:r>
      <w:r>
        <w:rPr>
          <w:rFonts w:ascii="宋体" w:hAnsi="宋体" w:cs="宋体" w:eastAsia="宋体" w:hint="default"/>
        </w:rPr>
        <w:t> </w:t>
      </w:r>
    </w:p>
    <w:p>
      <w:pPr>
        <w:pStyle w:val="BodyText"/>
        <w:spacing w:line="274" w:lineRule="exact" w:before="22"/>
        <w:ind w:left="557" w:right="0"/>
        <w:jc w:val="left"/>
      </w:pPr>
      <w:r>
        <w:rPr/>
        <w:t>（</w:t>
      </w:r>
      <w:r>
        <w:rPr>
          <w:rFonts w:ascii="宋体" w:hAnsi="宋体" w:cs="宋体" w:eastAsia="宋体" w:hint="default"/>
        </w:rPr>
        <w:t>3</w:t>
      </w:r>
      <w:r>
        <w:rPr/>
        <w:t>）购买子公司少数股权</w:t>
      </w:r>
      <w:r>
        <w:rPr>
          <w:rFonts w:ascii="宋体" w:hAnsi="宋体" w:cs="宋体" w:eastAsia="宋体" w:hint="default"/>
          <w:w w:val="100"/>
        </w:rPr>
        <w:t> </w:t>
      </w:r>
      <w:r>
        <w:rPr>
          <w:spacing w:val="-2"/>
        </w:rPr>
        <w:t>本公司因购买少数股权新取得的长期股权投资与按照新增持股比例计算应享有子公司自购买</w:t>
      </w:r>
    </w:p>
    <w:p>
      <w:pPr>
        <w:pStyle w:val="BodyText"/>
        <w:spacing w:line="245" w:lineRule="exact"/>
        <w:ind w:right="0"/>
        <w:jc w:val="left"/>
      </w:pPr>
      <w:r>
        <w:rPr/>
        <w:t>日（或合并日）开始持续计算的净资产份额之间的差额，调整合并资产负债表中的资本公积中的</w:t>
      </w:r>
    </w:p>
    <w:p>
      <w:pPr>
        <w:pStyle w:val="BodyText"/>
        <w:spacing w:line="272" w:lineRule="exact"/>
        <w:ind w:right="0"/>
        <w:jc w:val="left"/>
        <w:rPr>
          <w:rFonts w:ascii="宋体" w:hAnsi="宋体" w:cs="宋体" w:eastAsia="宋体" w:hint="default"/>
        </w:rPr>
      </w:pPr>
      <w:r>
        <w:rPr/>
        <w:t>股本溢价，资本公积中的股本溢价不足冲减的，调整留存收益。</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4</w:t>
      </w:r>
      <w:r>
        <w:rPr/>
        <w:t>）不丧失控制权的情况下部分处置对子公司的股权投资</w:t>
      </w:r>
      <w:r>
        <w:rPr>
          <w:rFonts w:ascii="宋体" w:hAnsi="宋体" w:cs="宋体" w:eastAsia="宋体" w:hint="default"/>
          <w:w w:val="100"/>
        </w:rPr>
        <w:t> </w:t>
      </w:r>
      <w:r>
        <w:rPr>
          <w:spacing w:val="-2"/>
        </w:rPr>
        <w:t>在不丧失控制权的情况下因部分处置对子公司的长期股权投资而取得的处置价款与处置长期</w:t>
      </w:r>
    </w:p>
    <w:p>
      <w:pPr>
        <w:pStyle w:val="BodyText"/>
        <w:spacing w:line="274" w:lineRule="exact" w:before="22"/>
        <w:ind w:right="0"/>
        <w:jc w:val="left"/>
        <w:rPr>
          <w:rFonts w:ascii="宋体" w:hAnsi="宋体" w:cs="宋体" w:eastAsia="宋体" w:hint="default"/>
        </w:rPr>
      </w:pPr>
      <w:r>
        <w:rPr>
          <w:spacing w:val="-2"/>
        </w:rPr>
        <w:t>股权投资相对应享有子公司自购买日或合并日开始持续计算的净资产份额之间的差额，调整合并</w:t>
      </w:r>
      <w:r>
        <w:rPr>
          <w:spacing w:val="-25"/>
        </w:rPr>
        <w:t> </w:t>
      </w:r>
      <w:r>
        <w:rPr>
          <w:spacing w:val="-25"/>
        </w:rPr>
      </w:r>
      <w:r>
        <w:rPr/>
        <w:t>资产负债表中的资本公积中的股本溢价，资本公积中的股本溢价不足冲减的，调整留存收益。</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6" w:right="0"/>
        <w:jc w:val="left"/>
        <w:rPr>
          <w:b w:val="0"/>
          <w:bCs w:val="0"/>
        </w:rPr>
      </w:pPr>
      <w:r>
        <w:rPr>
          <w:rFonts w:ascii="宋体" w:hAnsi="宋体" w:cs="宋体" w:eastAsia="宋体" w:hint="default"/>
          <w:w w:val="95"/>
        </w:rPr>
        <w:t>7.</w:t>
        <w:tab/>
      </w:r>
      <w:r>
        <w:rPr/>
        <w:t>合营安排分类及共同经营会计处理方法</w:t>
      </w:r>
      <w:r>
        <w:rPr>
          <w:b w:val="0"/>
          <w:bCs w:val="0"/>
        </w:rPr>
      </w:r>
    </w:p>
    <w:p>
      <w:pPr>
        <w:spacing w:before="56"/>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．合营安排的分类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22"/>
        <w:ind w:right="218" w:firstLine="420"/>
        <w:jc w:val="both"/>
        <w:rPr>
          <w:rFonts w:ascii="宋体" w:hAnsi="宋体" w:cs="宋体" w:eastAsia="宋体" w:hint="default"/>
        </w:rPr>
      </w:pPr>
      <w:r>
        <w:rPr>
          <w:spacing w:val="-2"/>
        </w:rPr>
        <w:t>本公司根据合营安排的结构、法律形式以及合营安排中约定的条款、其他相关事实和情况等</w:t>
      </w:r>
      <w:r>
        <w:rPr>
          <w:w w:val="100"/>
        </w:rPr>
        <w:t> </w:t>
      </w:r>
      <w:r>
        <w:rPr/>
        <w:t>因素，将合营安排分为共同经营和合营企业。</w:t>
      </w:r>
      <w:r>
        <w:rPr>
          <w:rFonts w:ascii="宋体" w:hAnsi="宋体" w:cs="宋体" w:eastAsia="宋体" w:hint="default"/>
        </w:rPr>
        <w:t> </w:t>
      </w:r>
    </w:p>
    <w:p>
      <w:pPr>
        <w:pStyle w:val="BodyText"/>
        <w:spacing w:line="245" w:lineRule="exact"/>
        <w:ind w:right="0" w:firstLine="420"/>
        <w:jc w:val="left"/>
      </w:pPr>
      <w:r>
        <w:rPr/>
        <w:t>未通过单独主体达成的合营安排，划分为共同经营；通过单独主体达成的合营安排，通常划</w:t>
      </w:r>
    </w:p>
    <w:p>
      <w:pPr>
        <w:pStyle w:val="BodyText"/>
        <w:spacing w:line="272" w:lineRule="exact" w:before="27"/>
        <w:ind w:right="0"/>
        <w:jc w:val="left"/>
        <w:rPr>
          <w:rFonts w:ascii="宋体" w:hAnsi="宋体" w:cs="宋体" w:eastAsia="宋体" w:hint="default"/>
        </w:rPr>
      </w:pPr>
      <w:r>
        <w:rPr>
          <w:spacing w:val="-2"/>
        </w:rPr>
        <w:t>分为合营企业；但有确凿证据表明满足下列任一条件并且符合相关法律法规规定的合营安排划分</w:t>
      </w:r>
      <w:r>
        <w:rPr>
          <w:spacing w:val="-25"/>
        </w:rPr>
        <w:t> </w:t>
      </w:r>
      <w:r>
        <w:rPr>
          <w:spacing w:val="-25"/>
        </w:rPr>
      </w:r>
      <w:r>
        <w:rPr/>
        <w:t>为共同经营：</w:t>
      </w:r>
      <w:r>
        <w:rPr>
          <w:rFonts w:ascii="宋体" w:hAnsi="宋体" w:cs="宋体" w:eastAsia="宋体" w:hint="default"/>
        </w:rPr>
        <w:t> </w:t>
      </w:r>
    </w:p>
    <w:p>
      <w:pPr>
        <w:pStyle w:val="BodyText"/>
        <w:spacing w:line="272" w:lineRule="exact" w:before="2"/>
        <w:ind w:right="208"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）合营安排的法律形式表明，合营方对该安排中的相关资产和负债分别享有权利和承担义</w:t>
      </w:r>
      <w:r>
        <w:rPr>
          <w:w w:val="100"/>
        </w:rPr>
        <w:t> </w:t>
      </w:r>
      <w:r>
        <w:rPr/>
        <w:t>务。</w:t>
      </w:r>
      <w:r>
        <w:rPr>
          <w:rFonts w:ascii="宋体" w:hAnsi="宋体" w:cs="宋体" w:eastAsia="宋体" w:hint="default"/>
        </w:rPr>
        <w:t> </w:t>
      </w:r>
    </w:p>
    <w:p>
      <w:pPr>
        <w:pStyle w:val="BodyText"/>
        <w:spacing w:line="272" w:lineRule="exact" w:before="1"/>
        <w:ind w:right="208"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）合营安排的合同条款约定，合营方对该安排中的相关资产和负债分别享有权利和承担义</w:t>
      </w:r>
      <w:r>
        <w:rPr>
          <w:w w:val="100"/>
        </w:rPr>
        <w:t> </w:t>
      </w:r>
      <w:r>
        <w:rPr/>
        <w:t>务。</w:t>
      </w:r>
      <w:r>
        <w:rPr>
          <w:rFonts w:ascii="宋体" w:hAnsi="宋体" w:cs="宋体" w:eastAsia="宋体" w:hint="default"/>
        </w:rPr>
        <w:t> </w:t>
      </w:r>
    </w:p>
    <w:p>
      <w:pPr>
        <w:pStyle w:val="BodyText"/>
        <w:spacing w:line="246" w:lineRule="exact"/>
        <w:ind w:right="0" w:firstLine="420"/>
        <w:jc w:val="left"/>
      </w:pPr>
      <w:r>
        <w:rPr>
          <w:spacing w:val="-4"/>
        </w:rPr>
        <w:t>（</w:t>
      </w:r>
      <w:r>
        <w:rPr>
          <w:rFonts w:ascii="宋体" w:hAnsi="宋体" w:cs="宋体" w:eastAsia="宋体" w:hint="default"/>
          <w:spacing w:val="-4"/>
        </w:rPr>
        <w:t>3</w:t>
      </w:r>
      <w:r>
        <w:rPr>
          <w:spacing w:val="-4"/>
        </w:rPr>
        <w:t>）其他相关事实和情况表明，合营方对该安排中的相关资产和负债分别享有权利和承担义</w:t>
      </w:r>
    </w:p>
    <w:p>
      <w:pPr>
        <w:pStyle w:val="BodyText"/>
        <w:spacing w:line="272" w:lineRule="exact" w:before="27"/>
        <w:ind w:right="0"/>
        <w:jc w:val="left"/>
        <w:rPr>
          <w:rFonts w:ascii="宋体" w:hAnsi="宋体" w:cs="宋体" w:eastAsia="宋体" w:hint="default"/>
        </w:rPr>
      </w:pPr>
      <w:r>
        <w:rPr>
          <w:spacing w:val="-2"/>
        </w:rPr>
        <w:t>务，如合营方享有与合营安排相关的几乎所有产出，并且该安排中负债的清偿持续依赖于合营方</w:t>
      </w:r>
      <w:r>
        <w:rPr>
          <w:spacing w:val="-25"/>
        </w:rPr>
        <w:t> </w:t>
      </w:r>
      <w:r>
        <w:rPr>
          <w:spacing w:val="-25"/>
        </w:rPr>
      </w:r>
      <w:r>
        <w:rPr/>
        <w:t>的支持。</w:t>
      </w:r>
      <w:r>
        <w:rPr>
          <w:rFonts w:ascii="宋体" w:hAnsi="宋体" w:cs="宋体" w:eastAsia="宋体" w:hint="default"/>
        </w:rPr>
        <w:t> </w:t>
      </w:r>
    </w:p>
    <w:p>
      <w:pPr>
        <w:spacing w:line="272" w:lineRule="exact" w:before="1"/>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．共同经营会计处理方法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本公司确认共同经营中利益份额中与本公司相关的下列项目，并按照相关企业会计准则的规</w:t>
      </w:r>
    </w:p>
    <w:p>
      <w:pPr>
        <w:pStyle w:val="BodyText"/>
        <w:spacing w:line="247" w:lineRule="exact"/>
        <w:ind w:right="0"/>
        <w:jc w:val="left"/>
        <w:rPr>
          <w:rFonts w:ascii="宋体" w:hAnsi="宋体" w:cs="宋体" w:eastAsia="宋体" w:hint="default"/>
        </w:rPr>
      </w:pPr>
      <w:r>
        <w:rPr/>
        <w:t>定进行会计处理：</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w:t>
      </w:r>
      <w:r>
        <w:rPr>
          <w:rFonts w:ascii="宋体" w:hAnsi="宋体" w:cs="宋体" w:eastAsia="宋体" w:hint="default"/>
        </w:rPr>
        <w:t>1</w:t>
      </w:r>
      <w:r>
        <w:rPr/>
        <w:t>）确认单独所持有的资产，以及按其份额确认共同持有的资产；</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3" w:lineRule="exact" w:before="36"/>
        <w:ind w:left="557" w:right="0"/>
        <w:jc w:val="left"/>
        <w:rPr>
          <w:rFonts w:ascii="宋体" w:hAnsi="宋体" w:cs="宋体" w:eastAsia="宋体" w:hint="default"/>
        </w:rPr>
      </w:pPr>
      <w:r>
        <w:rPr/>
        <w:t>（</w:t>
      </w:r>
      <w:r>
        <w:rPr>
          <w:rFonts w:ascii="宋体" w:hAnsi="宋体" w:cs="宋体" w:eastAsia="宋体" w:hint="default"/>
        </w:rPr>
        <w:t>2</w:t>
      </w:r>
      <w:r>
        <w:rPr/>
        <w:t>）确认单独所承担的负债，以及按其份额确认共同承担的负债；</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w:t>
      </w:r>
      <w:r>
        <w:rPr>
          <w:rFonts w:ascii="宋体" w:hAnsi="宋体" w:cs="宋体" w:eastAsia="宋体" w:hint="default"/>
        </w:rPr>
        <w:t>3</w:t>
      </w:r>
      <w:r>
        <w:rPr/>
        <w:t>）确认出售其享有的共同经营产出份额所产生的收入；</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4</w:t>
      </w:r>
      <w:r>
        <w:rPr/>
        <w:t>）按其份额确认共同经营因出售产出所产生的收入；</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5</w:t>
      </w:r>
      <w:r>
        <w:rPr/>
        <w:t>）确认单独所发生的费用，以及按其份额确认共同经营发生的费用。</w:t>
      </w:r>
      <w:r>
        <w:rPr>
          <w:rFonts w:ascii="宋体" w:hAnsi="宋体" w:cs="宋体" w:eastAsia="宋体" w:hint="default"/>
          <w:w w:val="100"/>
        </w:rPr>
        <w:t> </w:t>
      </w:r>
      <w:r>
        <w:rPr>
          <w:spacing w:val="-2"/>
        </w:rPr>
        <w:t>本公司向共同经营投出或出售资产等（该资产构成业务的除外），在该资产等由共同经营出</w:t>
      </w:r>
    </w:p>
    <w:p>
      <w:pPr>
        <w:pStyle w:val="BodyText"/>
        <w:spacing w:line="237" w:lineRule="auto"/>
        <w:ind w:right="218"/>
        <w:jc w:val="both"/>
        <w:rPr>
          <w:rFonts w:ascii="宋体" w:hAnsi="宋体" w:cs="宋体" w:eastAsia="宋体" w:hint="default"/>
        </w:rPr>
      </w:pPr>
      <w:r>
        <w:rPr>
          <w:spacing w:val="-2"/>
        </w:rPr>
        <w:t>售给第三方之前，仅确认因该交易产生的损益中归属于共同经营其他参与方的部分。投出或出售</w:t>
      </w:r>
      <w:r>
        <w:rPr>
          <w:spacing w:val="-25"/>
        </w:rPr>
        <w:t> </w:t>
      </w:r>
      <w:r>
        <w:rPr>
          <w:spacing w:val="-25"/>
        </w:rPr>
      </w:r>
      <w:r>
        <w:rPr/>
        <w:t>的资产发生符合《企业会计准则第</w:t>
      </w:r>
      <w:r>
        <w:rPr>
          <w:spacing w:val="-53"/>
        </w:rPr>
        <w:t> </w:t>
      </w:r>
      <w:r>
        <w:rPr>
          <w:rFonts w:ascii="宋体" w:hAnsi="宋体" w:cs="宋体" w:eastAsia="宋体" w:hint="default"/>
        </w:rPr>
        <w:t>8</w:t>
      </w:r>
      <w:r>
        <w:rPr>
          <w:rFonts w:ascii="宋体" w:hAnsi="宋体" w:cs="宋体" w:eastAsia="宋体" w:hint="default"/>
          <w:spacing w:val="-56"/>
        </w:rPr>
        <w:t> </w:t>
      </w:r>
      <w:r>
        <w:rPr/>
        <w:t>号——资产减值》等规定的资产减值损失的，本公司全额确</w:t>
      </w:r>
      <w:r>
        <w:rPr>
          <w:w w:val="100"/>
        </w:rPr>
        <w:t> </w:t>
      </w:r>
      <w:r>
        <w:rPr/>
        <w:t>认该损失。</w:t>
      </w:r>
      <w:r>
        <w:rPr>
          <w:rFonts w:ascii="宋体" w:hAnsi="宋体" w:cs="宋体" w:eastAsia="宋体" w:hint="default"/>
        </w:rPr>
        <w:t> </w:t>
      </w:r>
    </w:p>
    <w:p>
      <w:pPr>
        <w:pStyle w:val="BodyText"/>
        <w:spacing w:line="237" w:lineRule="auto" w:before="1"/>
        <w:ind w:right="115" w:firstLine="420"/>
        <w:jc w:val="both"/>
        <w:rPr>
          <w:rFonts w:ascii="宋体" w:hAnsi="宋体" w:cs="宋体" w:eastAsia="宋体" w:hint="default"/>
        </w:rPr>
      </w:pPr>
      <w:r>
        <w:rPr>
          <w:spacing w:val="-7"/>
        </w:rPr>
        <w:t>本公司自共同经营购买资产等（该资产构成业务的除外），在将该资产等出售给第三方之前，</w:t>
      </w:r>
      <w:r>
        <w:rPr>
          <w:w w:val="100"/>
        </w:rPr>
        <w:t> </w:t>
      </w:r>
      <w:r>
        <w:rPr/>
        <w:t>仅确认因该交易产生的损益中归属于共同经营其他参与方的部分。购入的资产发生符合《企业会</w:t>
      </w:r>
      <w:r>
        <w:rPr>
          <w:w w:val="100"/>
        </w:rPr>
        <w:t> </w:t>
      </w:r>
      <w:r>
        <w:rPr/>
        <w:t>计准则第</w:t>
      </w:r>
      <w:r>
        <w:rPr>
          <w:spacing w:val="-55"/>
        </w:rPr>
        <w:t> </w:t>
      </w:r>
      <w:r>
        <w:rPr>
          <w:rFonts w:ascii="宋体" w:hAnsi="宋体" w:cs="宋体" w:eastAsia="宋体" w:hint="default"/>
        </w:rPr>
        <w:t>8</w:t>
      </w:r>
      <w:r>
        <w:rPr>
          <w:rFonts w:ascii="宋体" w:hAnsi="宋体" w:cs="宋体" w:eastAsia="宋体" w:hint="default"/>
          <w:spacing w:val="-57"/>
        </w:rPr>
        <w:t> </w:t>
      </w:r>
      <w:r>
        <w:rPr/>
        <w:t>号——资产减值》等规定的资产减值损失的，本公司按承担的份额确认该部分损失。</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本公司对共同经营不享有共同控制，如果本公司享有该共同经营相关资产且承担该共同经营</w:t>
      </w:r>
      <w:r>
        <w:rPr>
          <w:w w:val="100"/>
        </w:rPr>
        <w:t> </w:t>
      </w:r>
      <w:r>
        <w:rPr>
          <w:spacing w:val="-2"/>
        </w:rPr>
        <w:t>相关负债的，仍按上述原则进行会计处理，否则，应当按照相关企业会计准则的规定进行会计处</w:t>
      </w:r>
      <w:r>
        <w:rPr>
          <w:spacing w:val="-25"/>
        </w:rPr>
        <w:t> </w:t>
      </w:r>
      <w:r>
        <w:rPr>
          <w:spacing w:val="-25"/>
        </w:rPr>
      </w:r>
      <w:r>
        <w:rPr/>
        <w:t>理。</w:t>
      </w:r>
      <w:r>
        <w:rPr>
          <w:rFonts w:ascii="宋体" w:hAnsi="宋体" w:cs="宋体" w:eastAsia="宋体" w:hint="default"/>
          <w:b/>
          <w:bCs/>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tabs>
          <w:tab w:pos="562" w:val="left" w:leader="none"/>
        </w:tabs>
        <w:spacing w:line="290" w:lineRule="auto" w:before="56"/>
        <w:ind w:left="557" w:right="218" w:hanging="421"/>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w:t>
      </w:r>
    </w:p>
    <w:p>
      <w:pPr>
        <w:pStyle w:val="BodyText"/>
        <w:spacing w:line="226" w:lineRule="exact"/>
        <w:ind w:right="0"/>
        <w:jc w:val="left"/>
      </w:pPr>
      <w:r>
        <w:rPr/>
        <w:t>具备期限短（一般从购买日起三个月内到期）、流动性强、易于转换为已知金额的现金、价值变</w:t>
      </w:r>
    </w:p>
    <w:p>
      <w:pPr>
        <w:pStyle w:val="BodyText"/>
        <w:spacing w:line="272" w:lineRule="exact"/>
        <w:ind w:right="0"/>
        <w:jc w:val="left"/>
        <w:rPr>
          <w:rFonts w:ascii="宋体" w:hAnsi="宋体" w:cs="宋体" w:eastAsia="宋体" w:hint="default"/>
        </w:rPr>
      </w:pPr>
      <w:r>
        <w:rPr/>
        <w:t>动风险很小四个条件的投资，确定为现金等价物。</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tabs>
          <w:tab w:pos="562" w:val="left" w:leader="none"/>
        </w:tabs>
        <w:spacing w:line="240" w:lineRule="auto" w:before="58"/>
        <w:ind w:left="136" w:right="0"/>
        <w:jc w:val="left"/>
        <w:rPr>
          <w:b w:val="0"/>
          <w:bCs w:val="0"/>
        </w:rPr>
      </w:pPr>
      <w:r>
        <w:rPr>
          <w:rFonts w:ascii="宋体" w:hAnsi="宋体" w:cs="宋体" w:eastAsia="宋体" w:hint="default"/>
          <w:w w:val="95"/>
        </w:rPr>
        <w:t>9.</w:t>
        <w:tab/>
      </w:r>
      <w:r>
        <w:rPr/>
        <w:t>外币业务和外币报表折算</w:t>
      </w:r>
      <w:r>
        <w:rPr>
          <w:b w:val="0"/>
          <w:bCs w:val="0"/>
        </w:rPr>
      </w:r>
    </w:p>
    <w:p>
      <w:pPr>
        <w:spacing w:line="272" w:lineRule="exact" w:before="84"/>
        <w:ind w:left="557" w:right="6758"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218" w:firstLine="420"/>
        <w:jc w:val="both"/>
        <w:rPr>
          <w:rFonts w:ascii="宋体" w:hAnsi="宋体" w:cs="宋体" w:eastAsia="宋体" w:hint="default"/>
        </w:rPr>
      </w:pPr>
      <w:r>
        <w:rPr>
          <w:spacing w:val="-2"/>
        </w:rPr>
        <w:t>外币业务交易在初始确认时，采用交易发生日的即期汇率或即期汇率的近似汇率作为折算汇</w:t>
      </w:r>
      <w:r>
        <w:rPr>
          <w:w w:val="100"/>
        </w:rPr>
        <w:t> </w:t>
      </w:r>
      <w:r>
        <w:rPr/>
        <w:t>率折合成人民币记账。</w:t>
      </w:r>
      <w:r>
        <w:rPr>
          <w:rFonts w:ascii="宋体" w:hAnsi="宋体" w:cs="宋体" w:eastAsia="宋体" w:hint="default"/>
        </w:rPr>
        <w:t> </w:t>
      </w:r>
    </w:p>
    <w:p>
      <w:pPr>
        <w:pStyle w:val="BodyText"/>
        <w:spacing w:line="272" w:lineRule="exact" w:before="1"/>
        <w:ind w:right="218" w:firstLine="420"/>
        <w:jc w:val="both"/>
      </w:pPr>
      <w:r>
        <w:rPr>
          <w:spacing w:val="-2"/>
        </w:rPr>
        <w:t>资产负债表日，外币货币性项目按资产负债表日即期汇率折算，由此产生的汇兑差额，除属</w:t>
      </w:r>
      <w:r>
        <w:rPr>
          <w:w w:val="100"/>
        </w:rPr>
        <w:t> </w:t>
      </w:r>
      <w:r>
        <w:rPr>
          <w:spacing w:val="-2"/>
        </w:rPr>
        <w:t>于与购建符合资本化条件的资产相关的外币专门借款产生的汇兑差额按照借款费用资本化的原则</w:t>
      </w:r>
    </w:p>
    <w:p>
      <w:pPr>
        <w:pStyle w:val="BodyText"/>
        <w:spacing w:line="272" w:lineRule="exact" w:before="1"/>
        <w:ind w:right="0"/>
        <w:jc w:val="left"/>
        <w:rPr>
          <w:rFonts w:ascii="宋体" w:hAnsi="宋体" w:cs="宋体" w:eastAsia="宋体" w:hint="default"/>
        </w:rPr>
      </w:pPr>
      <w:r>
        <w:rPr>
          <w:spacing w:val="-2"/>
        </w:rPr>
        <w:t>处理外，均计入当期损益。以历史成本计量的外币非货币性项目，仍采用交易发生日的即期汇率</w:t>
      </w:r>
      <w:r>
        <w:rPr>
          <w:spacing w:val="-25"/>
        </w:rPr>
        <w:t> </w:t>
      </w:r>
      <w:r>
        <w:rPr>
          <w:spacing w:val="-25"/>
        </w:rPr>
      </w:r>
      <w:r>
        <w:rPr/>
        <w:t>折算，不改变其记账本位币金额。</w:t>
      </w:r>
      <w:r>
        <w:rPr>
          <w:rFonts w:ascii="宋体" w:hAnsi="宋体" w:cs="宋体" w:eastAsia="宋体" w:hint="default"/>
        </w:rPr>
        <w:t> </w:t>
      </w:r>
    </w:p>
    <w:p>
      <w:pPr>
        <w:pStyle w:val="BodyText"/>
        <w:spacing w:line="272" w:lineRule="exact" w:before="1"/>
        <w:ind w:right="218" w:firstLine="420"/>
        <w:jc w:val="both"/>
      </w:pPr>
      <w:r>
        <w:rPr>
          <w:spacing w:val="-2"/>
        </w:rPr>
        <w:t>以公允价值计量的外币非货币性项目，采用公允价值确定日的即期汇率折算，由此产生的汇</w:t>
      </w:r>
      <w:r>
        <w:rPr>
          <w:w w:val="100"/>
        </w:rPr>
        <w:t> </w:t>
      </w:r>
      <w:r>
        <w:rPr>
          <w:spacing w:val="-2"/>
        </w:rPr>
        <w:t>兑差额作为公允价值变动损益计入当期损益。如属于可供出售外币非货币性项目的，形成的汇兑</w:t>
      </w:r>
    </w:p>
    <w:p>
      <w:pPr>
        <w:spacing w:line="272" w:lineRule="exact" w:before="1"/>
        <w:ind w:left="559" w:right="5914" w:hanging="423"/>
        <w:jc w:val="left"/>
        <w:rPr>
          <w:rFonts w:ascii="宋体" w:hAnsi="宋体" w:cs="宋体" w:eastAsia="宋体" w:hint="default"/>
          <w:sz w:val="21"/>
          <w:szCs w:val="21"/>
        </w:rPr>
      </w:pPr>
      <w:r>
        <w:rPr>
          <w:rFonts w:ascii="宋体" w:hAnsi="宋体" w:cs="宋体" w:eastAsia="宋体" w:hint="default"/>
          <w:sz w:val="21"/>
          <w:szCs w:val="21"/>
        </w:rPr>
        <w:t>差额计入其他综合收益。</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208" w:firstLine="420"/>
        <w:jc w:val="both"/>
      </w:pPr>
      <w:r>
        <w:rPr>
          <w:spacing w:val="-7"/>
        </w:rPr>
        <w:t>资产负债表中的资产和负债项目，采用资产负债表日的即期汇率折算；所有者权益项目除“未</w:t>
      </w:r>
      <w:r>
        <w:rPr>
          <w:w w:val="100"/>
        </w:rPr>
        <w:t> </w:t>
      </w:r>
      <w:r>
        <w:rPr>
          <w:spacing w:val="-2"/>
        </w:rPr>
        <w:t>分配利润”项目外，其他项目采用发生时的即期汇率折算。利润表中的收入和费用项目，采用交</w:t>
      </w:r>
    </w:p>
    <w:p>
      <w:pPr>
        <w:pStyle w:val="BodyText"/>
        <w:spacing w:line="272" w:lineRule="exact" w:before="1"/>
        <w:ind w:left="557" w:right="0" w:hanging="421"/>
        <w:jc w:val="left"/>
      </w:pPr>
      <w:r>
        <w:rPr/>
        <w:t>易发生日的即期汇率折算。按照上述折算产生的外币财务报表折算差额计入其他综合收益。</w:t>
      </w:r>
      <w:r>
        <w:rPr>
          <w:rFonts w:ascii="宋体" w:hAnsi="宋体" w:cs="宋体" w:eastAsia="宋体" w:hint="default"/>
          <w:w w:val="100"/>
        </w:rPr>
        <w:t> </w:t>
      </w:r>
      <w:r>
        <w:rPr>
          <w:spacing w:val="-2"/>
        </w:rPr>
        <w:t>处置境外经营时，将资产负债表中其他综合收益项目中列示的、与该境外经营相关的外币财</w:t>
      </w:r>
    </w:p>
    <w:p>
      <w:pPr>
        <w:pStyle w:val="BodyText"/>
        <w:spacing w:line="272" w:lineRule="exact" w:before="1"/>
        <w:ind w:right="0"/>
        <w:jc w:val="left"/>
      </w:pPr>
      <w:r>
        <w:rPr>
          <w:spacing w:val="-2"/>
        </w:rPr>
        <w:t>务报表折算差额，自其他综合收益项目转入处置当期损益；在处置部分股权投资或其他原因导致</w:t>
      </w:r>
      <w:r>
        <w:rPr>
          <w:spacing w:val="-25"/>
        </w:rPr>
        <w:t> </w:t>
      </w:r>
      <w:r>
        <w:rPr>
          <w:spacing w:val="-25"/>
        </w:rPr>
      </w:r>
      <w:r>
        <w:rPr>
          <w:spacing w:val="-2"/>
        </w:rPr>
        <w:t>持有境外经营权益比例降低但不丧失对境外经营控制权时，与该境外经营处置部分相关的外币报</w:t>
      </w:r>
    </w:p>
    <w:p>
      <w:pPr>
        <w:pStyle w:val="BodyText"/>
        <w:spacing w:line="272" w:lineRule="exact" w:before="2"/>
        <w:ind w:right="0"/>
        <w:jc w:val="left"/>
      </w:pPr>
      <w:r>
        <w:rPr>
          <w:spacing w:val="-2"/>
        </w:rPr>
        <w:t>表折算差额将归属于少数股东权益，不转入当期损益。在处置境外经营为联营企业或合营企业的</w:t>
      </w:r>
      <w:r>
        <w:rPr>
          <w:spacing w:val="-25"/>
        </w:rPr>
        <w:t> </w:t>
      </w:r>
      <w:r>
        <w:rPr>
          <w:spacing w:val="-25"/>
        </w:rPr>
      </w:r>
      <w:r>
        <w:rPr>
          <w:spacing w:val="-2"/>
        </w:rPr>
        <w:t>部分股权时，与该境外经营相关的外币报表折算差额，按处置该境外经营的比例转入处置当期损</w:t>
      </w:r>
    </w:p>
    <w:p>
      <w:pPr>
        <w:pStyle w:val="BodyText"/>
        <w:spacing w:line="247" w:lineRule="exact"/>
        <w:ind w:right="0"/>
        <w:jc w:val="left"/>
        <w:rPr>
          <w:rFonts w:ascii="宋体" w:hAnsi="宋体" w:cs="宋体" w:eastAsia="宋体" w:hint="default"/>
        </w:rPr>
      </w:pPr>
      <w:r>
        <w:rPr/>
        <w:t>益。</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72" w:lineRule="exact" w:before="86"/>
        <w:ind w:left="557" w:right="1897"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在本公司成为金融工具合同的一方时确认一项金融资产或金融负债。</w:t>
      </w:r>
      <w:r>
        <w:rPr>
          <w:rFonts w:ascii="宋体" w:hAnsi="宋体" w:cs="宋体" w:eastAsia="宋体" w:hint="default"/>
        </w:rPr>
        <w:t> </w:t>
      </w:r>
    </w:p>
    <w:p>
      <w:pPr>
        <w:pStyle w:val="BodyText"/>
        <w:spacing w:line="272" w:lineRule="exact" w:before="1"/>
        <w:ind w:right="218" w:firstLine="420"/>
        <w:jc w:val="both"/>
        <w:rPr>
          <w:rFonts w:ascii="宋体" w:hAnsi="宋体" w:cs="宋体" w:eastAsia="宋体" w:hint="default"/>
        </w:rPr>
      </w:pPr>
      <w:r>
        <w:rPr>
          <w:spacing w:val="-2"/>
        </w:rPr>
        <w:t>实际利率法是指计算金融资产或金融负债的摊余成本以及将利息收入或利息费用分摊计入各</w:t>
      </w:r>
      <w:r>
        <w:rPr>
          <w:w w:val="100"/>
        </w:rPr>
        <w:t> </w:t>
      </w:r>
      <w:r>
        <w:rPr/>
        <w:t>会计期间的方法。</w:t>
      </w:r>
      <w:r>
        <w:rPr>
          <w:rFonts w:ascii="宋体" w:hAnsi="宋体" w:cs="宋体" w:eastAsia="宋体" w:hint="default"/>
        </w:rPr>
        <w:t> </w:t>
      </w:r>
    </w:p>
    <w:p>
      <w:pPr>
        <w:spacing w:after="0" w:line="272" w:lineRule="exact"/>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218" w:firstLine="420"/>
        <w:jc w:val="both"/>
        <w:rPr>
          <w:rFonts w:ascii="宋体" w:hAnsi="宋体" w:cs="宋体" w:eastAsia="宋体" w:hint="default"/>
        </w:rPr>
      </w:pPr>
      <w:r>
        <w:rPr>
          <w:spacing w:val="-2"/>
        </w:rPr>
        <w:t>实际利率，是指将金融资产或金融负债在预计存续期的估计未来现金流量，折现为该金融资</w:t>
      </w:r>
      <w:r>
        <w:rPr>
          <w:w w:val="100"/>
        </w:rPr>
        <w:t> </w:t>
      </w:r>
      <w:r>
        <w:rPr>
          <w:spacing w:val="-2"/>
        </w:rPr>
        <w:t>产账面余额或该金融负债摊余成本所使用的利率。在确定实际利率时，在考虑金融资产或金融负</w:t>
      </w:r>
      <w:r>
        <w:rPr>
          <w:spacing w:val="-25"/>
        </w:rPr>
        <w:t> </w:t>
      </w:r>
      <w:r>
        <w:rPr>
          <w:spacing w:val="-25"/>
        </w:rPr>
      </w:r>
      <w:r>
        <w:rPr>
          <w:spacing w:val="-2"/>
        </w:rPr>
        <w:t>债所有合同条款</w:t>
      </w:r>
      <w:r>
        <w:rPr>
          <w:rFonts w:ascii="宋体" w:hAnsi="宋体" w:cs="宋体" w:eastAsia="宋体" w:hint="default"/>
          <w:spacing w:val="-2"/>
        </w:rPr>
        <w:t>(</w:t>
      </w:r>
      <w:r>
        <w:rPr>
          <w:spacing w:val="-2"/>
        </w:rPr>
        <w:t>如提前还款、展期、看涨期权或其他类似期权等</w:t>
      </w:r>
      <w:r>
        <w:rPr>
          <w:rFonts w:ascii="宋体" w:hAnsi="宋体" w:cs="宋体" w:eastAsia="宋体" w:hint="default"/>
          <w:spacing w:val="-2"/>
        </w:rPr>
        <w:t>)</w:t>
      </w:r>
      <w:r>
        <w:rPr>
          <w:spacing w:val="-2"/>
        </w:rPr>
        <w:t>的基础上估计预期现金流量，</w:t>
      </w:r>
      <w:r>
        <w:rPr>
          <w:spacing w:val="-29"/>
        </w:rPr>
        <w:t> </w:t>
      </w:r>
      <w:r>
        <w:rPr>
          <w:spacing w:val="-29"/>
        </w:rPr>
      </w:r>
      <w:r>
        <w:rPr/>
        <w:t>但不考虑预期信用损失。</w:t>
      </w:r>
      <w:r>
        <w:rPr>
          <w:rFonts w:ascii="宋体" w:hAnsi="宋体" w:cs="宋体" w:eastAsia="宋体" w:hint="default"/>
        </w:rPr>
        <w:t> </w:t>
      </w:r>
    </w:p>
    <w:p>
      <w:pPr>
        <w:pStyle w:val="BodyText"/>
        <w:spacing w:line="237" w:lineRule="auto" w:before="1"/>
        <w:ind w:right="218" w:firstLine="420"/>
        <w:jc w:val="both"/>
        <w:rPr>
          <w:rFonts w:ascii="宋体" w:hAnsi="宋体" w:cs="宋体" w:eastAsia="宋体" w:hint="default"/>
        </w:rPr>
      </w:pPr>
      <w:r>
        <w:rPr>
          <w:spacing w:val="-2"/>
        </w:rPr>
        <w:t>金融资产或金融负债的摊余成本是以该金融资产或金融负债的初始确认金额扣除已偿还的本</w:t>
      </w:r>
      <w:r>
        <w:rPr>
          <w:w w:val="100"/>
        </w:rPr>
        <w:t> </w:t>
      </w:r>
      <w:r>
        <w:rPr>
          <w:spacing w:val="-2"/>
        </w:rPr>
        <w:t>金，加上或减去采用实际利率法将该初始确认金额与到期日金额之间的差额进行摊销形成的累计</w:t>
      </w:r>
      <w:r>
        <w:rPr>
          <w:spacing w:val="-25"/>
        </w:rPr>
        <w:t> </w:t>
      </w:r>
      <w:r>
        <w:rPr>
          <w:spacing w:val="-25"/>
        </w:rPr>
      </w:r>
      <w:r>
        <w:rPr/>
        <w:t>摊销额，再扣除累计计提的损失准备</w:t>
      </w:r>
      <w:r>
        <w:rPr>
          <w:rFonts w:ascii="宋体" w:hAnsi="宋体" w:cs="宋体" w:eastAsia="宋体" w:hint="default"/>
        </w:rPr>
        <w:t>(</w:t>
      </w:r>
      <w:r>
        <w:rPr/>
        <w:t>仅适用于金融资产</w:t>
      </w:r>
      <w:r>
        <w:rPr>
          <w:rFonts w:ascii="宋体" w:hAnsi="宋体" w:cs="宋体" w:eastAsia="宋体" w:hint="default"/>
        </w:rPr>
        <w:t>)</w:t>
      </w:r>
      <w:r>
        <w:rPr/>
        <w:t>。</w:t>
      </w:r>
      <w:r>
        <w:rPr>
          <w:rFonts w:ascii="宋体" w:hAnsi="宋体" w:cs="宋体" w:eastAsia="宋体" w:hint="default"/>
        </w:rPr>
        <w:t> </w:t>
      </w:r>
    </w:p>
    <w:p>
      <w:pPr>
        <w:spacing w:line="274" w:lineRule="exact" w:before="22"/>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．金融资产分类和计量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本公司根据所管理金融资产的业务模式和金融资产的合同现金流量特征，将金融资产划分为</w:t>
      </w:r>
    </w:p>
    <w:p>
      <w:pPr>
        <w:pStyle w:val="BodyText"/>
        <w:spacing w:line="245" w:lineRule="exact"/>
        <w:ind w:right="0"/>
        <w:jc w:val="left"/>
        <w:rPr>
          <w:rFonts w:ascii="宋体" w:hAnsi="宋体" w:cs="宋体" w:eastAsia="宋体" w:hint="default"/>
        </w:rPr>
      </w:pPr>
      <w:r>
        <w:rPr/>
        <w:t>以下三类：</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）以摊余成本计量的金融资产。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）以公允价值计量且其变动计入其他综合收益的金融资产。</w:t>
      </w:r>
      <w:r>
        <w:rPr>
          <w:rFonts w:ascii="宋体" w:hAnsi="宋体" w:cs="宋体" w:eastAsia="宋体" w:hint="default"/>
        </w:rPr>
        <w:t> </w:t>
      </w:r>
    </w:p>
    <w:p>
      <w:pPr>
        <w:pStyle w:val="BodyText"/>
        <w:spacing w:line="272" w:lineRule="exact" w:before="27"/>
        <w:ind w:left="557" w:right="0"/>
        <w:jc w:val="left"/>
      </w:pPr>
      <w:r>
        <w:rPr/>
        <w:t>（</w:t>
      </w:r>
      <w:r>
        <w:rPr>
          <w:rFonts w:ascii="宋体" w:hAnsi="宋体" w:cs="宋体" w:eastAsia="宋体" w:hint="default"/>
        </w:rPr>
        <w:t>3</w:t>
      </w:r>
      <w:r>
        <w:rPr/>
        <w:t>）以公允价值计量且其变动计入当期损益的金融资产。</w:t>
      </w:r>
      <w:r>
        <w:rPr>
          <w:rFonts w:ascii="宋体" w:hAnsi="宋体" w:cs="宋体" w:eastAsia="宋体" w:hint="default"/>
          <w:w w:val="100"/>
        </w:rPr>
        <w:t> </w:t>
      </w:r>
      <w:r>
        <w:rPr>
          <w:spacing w:val="-2"/>
        </w:rPr>
        <w:t>金融资产在初始确认时以公允价值计量，但是因销售商品或提供服务等产生的应收账款或应</w:t>
      </w:r>
    </w:p>
    <w:p>
      <w:pPr>
        <w:pStyle w:val="BodyText"/>
        <w:spacing w:line="272" w:lineRule="exact" w:before="2"/>
        <w:ind w:left="557" w:right="0" w:hanging="421"/>
        <w:jc w:val="left"/>
      </w:pPr>
      <w:r>
        <w:rPr/>
        <w:t>收票据未包含重大融资成分或不考虑不超过一年的融资成分的，按照交易价格进行初始计量。</w:t>
      </w:r>
      <w:r>
        <w:rPr>
          <w:rFonts w:ascii="宋体" w:hAnsi="宋体" w:cs="宋体" w:eastAsia="宋体" w:hint="default"/>
          <w:w w:val="100"/>
        </w:rPr>
        <w:t> </w:t>
      </w:r>
      <w:r>
        <w:rPr>
          <w:spacing w:val="-2"/>
        </w:rPr>
        <w:t>对于以公允价值计量且其变动计入当期损益的金融资产，相关交易费用直接计入当期损益，</w:t>
      </w:r>
    </w:p>
    <w:p>
      <w:pPr>
        <w:pStyle w:val="BodyText"/>
        <w:spacing w:line="272" w:lineRule="exact" w:before="1"/>
        <w:ind w:left="557" w:right="0" w:hanging="421"/>
        <w:jc w:val="left"/>
      </w:pPr>
      <w:r>
        <w:rPr/>
        <w:t>其他类别的金融资产相关交易费用计入其初始确认金额。</w:t>
      </w:r>
      <w:r>
        <w:rPr>
          <w:rFonts w:ascii="宋体" w:hAnsi="宋体" w:cs="宋体" w:eastAsia="宋体" w:hint="default"/>
          <w:w w:val="100"/>
        </w:rPr>
        <w:t> </w:t>
      </w:r>
      <w:r>
        <w:rPr>
          <w:spacing w:val="-2"/>
        </w:rPr>
        <w:t>金融资产的后续计量取决于其分类，当且仅当本公司改变管理金融资产的业务模式时，才对</w:t>
      </w:r>
    </w:p>
    <w:p>
      <w:pPr>
        <w:pStyle w:val="BodyText"/>
        <w:spacing w:line="247" w:lineRule="exact"/>
        <w:ind w:right="0"/>
        <w:jc w:val="left"/>
        <w:rPr>
          <w:rFonts w:ascii="宋体" w:hAnsi="宋体" w:cs="宋体" w:eastAsia="宋体" w:hint="default"/>
        </w:rPr>
      </w:pPr>
      <w:r>
        <w:rPr/>
        <w:t>所有受影响的相关金融资产进行重分类。</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1</w:t>
      </w:r>
      <w:r>
        <w:rPr/>
        <w:t>）分类为以摊余成本计量的金融资产</w:t>
      </w:r>
      <w:r>
        <w:rPr>
          <w:rFonts w:ascii="宋体" w:hAnsi="宋体" w:cs="宋体" w:eastAsia="宋体" w:hint="default"/>
          <w:w w:val="100"/>
        </w:rPr>
        <w:t> </w:t>
      </w:r>
      <w:r>
        <w:rPr>
          <w:spacing w:val="-2"/>
        </w:rPr>
        <w:t>金融资产的合同条款规定在特定日期产生的现金流量仅为对本金和以未偿付本金金额为基础</w:t>
      </w:r>
    </w:p>
    <w:p>
      <w:pPr>
        <w:pStyle w:val="BodyText"/>
        <w:spacing w:line="237" w:lineRule="auto"/>
        <w:ind w:right="0"/>
        <w:jc w:val="left"/>
        <w:rPr>
          <w:rFonts w:ascii="宋体" w:hAnsi="宋体" w:cs="宋体" w:eastAsia="宋体" w:hint="default"/>
        </w:rPr>
      </w:pPr>
      <w:r>
        <w:rPr/>
        <w:t>的利息的支付，且管理该金融资产的业务模式是以收取合同现金流量为目标，则本公司将该金融</w:t>
      </w:r>
      <w:r>
        <w:rPr>
          <w:w w:val="100"/>
        </w:rPr>
        <w:t> </w:t>
      </w:r>
      <w:r>
        <w:rPr>
          <w:spacing w:val="-4"/>
          <w:w w:val="100"/>
        </w:rPr>
        <w:t>资产分类为以摊余成本计量的金融资产。本公司分类为以摊余成本计量的金融资产包括货币资金、</w:t>
      </w:r>
      <w:r>
        <w:rPr>
          <w:spacing w:val="-86"/>
          <w:w w:val="100"/>
        </w:rPr>
        <w:t> </w:t>
      </w:r>
      <w:r>
        <w:rPr>
          <w:spacing w:val="-86"/>
          <w:w w:val="100"/>
        </w:rPr>
      </w:r>
      <w:r>
        <w:rPr/>
        <w:t>应收票据、应收账款、其他应收款、债权投资等。</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本公司对此类金融资产采用实际利率法确认利息收入，按摊余成本进行后续计量，其发生减</w:t>
      </w:r>
      <w:r>
        <w:rPr>
          <w:w w:val="100"/>
        </w:rPr>
        <w:t> </w:t>
      </w:r>
      <w:r>
        <w:rPr>
          <w:spacing w:val="-2"/>
        </w:rPr>
        <w:t>值时或终止确认、修改产生的利得或损失，计入当期损益。除下列情况外，本公司根据金融资产</w:t>
      </w:r>
      <w:r>
        <w:rPr>
          <w:spacing w:val="-25"/>
        </w:rPr>
        <w:t> </w:t>
      </w:r>
      <w:r>
        <w:rPr>
          <w:spacing w:val="-25"/>
        </w:rPr>
      </w:r>
      <w:r>
        <w:rPr/>
        <w:t>账面余额乘以实际利率计算确定利息收入：</w:t>
      </w:r>
      <w:r>
        <w:rPr>
          <w:rFonts w:ascii="宋体" w:hAnsi="宋体" w:cs="宋体" w:eastAsia="宋体" w:hint="default"/>
        </w:rPr>
        <w:t> </w:t>
      </w:r>
    </w:p>
    <w:p>
      <w:pPr>
        <w:pStyle w:val="BodyText"/>
        <w:spacing w:line="272" w:lineRule="exact" w:before="27"/>
        <w:ind w:right="209" w:firstLine="420"/>
        <w:jc w:val="both"/>
        <w:rPr>
          <w:rFonts w:ascii="宋体" w:hAnsi="宋体" w:cs="宋体" w:eastAsia="宋体" w:hint="default"/>
        </w:rPr>
      </w:pPr>
      <w:r>
        <w:rPr>
          <w:rFonts w:ascii="宋体" w:hAnsi="宋体" w:cs="宋体" w:eastAsia="宋体" w:hint="default"/>
          <w:spacing w:val="-4"/>
        </w:rPr>
        <w:t>1</w:t>
      </w:r>
      <w:r>
        <w:rPr>
          <w:spacing w:val="-4"/>
        </w:rPr>
        <w:t>）对于购入或源生的已发生信用减值的金融资产，本公司自初始确认起，按照该金融资产的</w:t>
      </w:r>
      <w:r>
        <w:rPr>
          <w:w w:val="100"/>
        </w:rPr>
        <w:t> </w:t>
      </w:r>
      <w:r>
        <w:rPr/>
        <w:t>摊余成本和经信用调整的实际利率计算确定其利息收入。</w:t>
      </w:r>
      <w:r>
        <w:rPr>
          <w:rFonts w:ascii="宋体" w:hAnsi="宋体" w:cs="宋体" w:eastAsia="宋体" w:hint="default"/>
        </w:rPr>
        <w:t> </w:t>
      </w:r>
    </w:p>
    <w:p>
      <w:pPr>
        <w:pStyle w:val="BodyText"/>
        <w:spacing w:line="272" w:lineRule="exact" w:before="1"/>
        <w:ind w:right="209" w:firstLine="420"/>
        <w:jc w:val="both"/>
      </w:pPr>
      <w:r>
        <w:rPr>
          <w:rFonts w:ascii="宋体" w:hAnsi="宋体" w:cs="宋体" w:eastAsia="宋体" w:hint="default"/>
          <w:spacing w:val="-4"/>
        </w:rPr>
        <w:t>2</w:t>
      </w:r>
      <w:r>
        <w:rPr>
          <w:spacing w:val="-4"/>
        </w:rPr>
        <w:t>）对于购入或源生的未发生信用减值、但在后续期间成为已发生信用减值的金融资产，本公</w:t>
      </w:r>
      <w:r>
        <w:rPr>
          <w:w w:val="100"/>
        </w:rPr>
        <w:t> </w:t>
      </w:r>
      <w:r>
        <w:rPr>
          <w:spacing w:val="-2"/>
        </w:rPr>
        <w:t>司在后续期间，按照该金融资产的摊余成本和实际利率计算确定其利息收入。若该金融工具在后</w:t>
      </w:r>
    </w:p>
    <w:p>
      <w:pPr>
        <w:pStyle w:val="BodyText"/>
        <w:spacing w:line="272" w:lineRule="exact" w:before="1"/>
        <w:ind w:right="0"/>
        <w:jc w:val="left"/>
        <w:rPr>
          <w:rFonts w:ascii="宋体" w:hAnsi="宋体" w:cs="宋体" w:eastAsia="宋体" w:hint="default"/>
        </w:rPr>
      </w:pPr>
      <w:r>
        <w:rPr>
          <w:spacing w:val="-2"/>
        </w:rPr>
        <w:t>续期间因其信用风险有所改善而不再存在信用减值，本公司转按实际利率乘以该金融资产账面余</w:t>
      </w:r>
      <w:r>
        <w:rPr>
          <w:spacing w:val="-25"/>
        </w:rPr>
        <w:t> </w:t>
      </w:r>
      <w:r>
        <w:rPr>
          <w:spacing w:val="-25"/>
        </w:rPr>
      </w:r>
      <w:r>
        <w:rPr/>
        <w:t>额来计算确定利息收入。</w:t>
      </w:r>
      <w:r>
        <w:rPr>
          <w:rFonts w:ascii="宋体" w:hAnsi="宋体" w:cs="宋体" w:eastAsia="宋体" w:hint="default"/>
        </w:rPr>
        <w:t> </w:t>
      </w:r>
    </w:p>
    <w:p>
      <w:pPr>
        <w:pStyle w:val="BodyText"/>
        <w:spacing w:line="272" w:lineRule="exact" w:before="1"/>
        <w:ind w:left="557" w:right="0"/>
        <w:jc w:val="left"/>
      </w:pPr>
      <w:r>
        <w:rPr/>
        <w:t>（</w:t>
      </w:r>
      <w:r>
        <w:rPr>
          <w:rFonts w:ascii="宋体" w:hAnsi="宋体" w:cs="宋体" w:eastAsia="宋体" w:hint="default"/>
        </w:rPr>
        <w:t>2</w:t>
      </w:r>
      <w:r>
        <w:rPr/>
        <w:t>）分类为以公允价值计量且其变动计入其他综合收益的金融资产</w:t>
      </w:r>
      <w:r>
        <w:rPr>
          <w:rFonts w:ascii="宋体" w:hAnsi="宋体" w:cs="宋体" w:eastAsia="宋体" w:hint="default"/>
          <w:w w:val="100"/>
        </w:rPr>
        <w:t> </w:t>
      </w:r>
      <w:r>
        <w:rPr>
          <w:spacing w:val="-2"/>
        </w:rPr>
        <w:t>金融资产的合同条款规定在特定日期产生的现金流量仅为对本金和以未偿付本金金额为基础</w:t>
      </w:r>
    </w:p>
    <w:p>
      <w:pPr>
        <w:pStyle w:val="BodyText"/>
        <w:spacing w:line="272" w:lineRule="exact" w:before="1"/>
        <w:ind w:right="0"/>
        <w:jc w:val="left"/>
        <w:rPr>
          <w:rFonts w:ascii="宋体" w:hAnsi="宋体" w:cs="宋体" w:eastAsia="宋体" w:hint="default"/>
        </w:rPr>
      </w:pPr>
      <w:r>
        <w:rPr/>
        <w:t>的利息的支付，且管理该金融资产的业务模式既以收取合同现金流量为目标又以出售该金融资产</w:t>
      </w:r>
      <w:r>
        <w:rPr>
          <w:w w:val="100"/>
        </w:rPr>
        <w:t> </w:t>
      </w:r>
      <w:r>
        <w:rPr/>
        <w:t>为目标，则本公司将该金融资产分类为以公允价值计量且其变动计入其他综合收益的金融资产。</w:t>
      </w:r>
      <w:r>
        <w:rPr>
          <w:rFonts w:ascii="宋体" w:hAnsi="宋体" w:cs="宋体" w:eastAsia="宋体" w:hint="default"/>
        </w:rPr>
        <w:t> </w:t>
      </w:r>
    </w:p>
    <w:p>
      <w:pPr>
        <w:pStyle w:val="BodyText"/>
        <w:spacing w:line="272" w:lineRule="exact" w:before="1"/>
        <w:ind w:right="218" w:firstLine="420"/>
        <w:jc w:val="both"/>
      </w:pPr>
      <w:r>
        <w:rPr>
          <w:spacing w:val="-2"/>
        </w:rPr>
        <w:t>本公司对此类金融资产采用实际利率法确认利息收入。除利息收入、减值损失及汇兑差额确</w:t>
      </w:r>
      <w:r>
        <w:rPr>
          <w:w w:val="100"/>
        </w:rPr>
        <w:t> </w:t>
      </w:r>
      <w:r>
        <w:rPr>
          <w:spacing w:val="-2"/>
        </w:rPr>
        <w:t>认为当期损益外，其余公允价值变动计入其他综合收益。当该金融资产终止确认时，之前计入其</w:t>
      </w:r>
    </w:p>
    <w:p>
      <w:pPr>
        <w:pStyle w:val="BodyText"/>
        <w:spacing w:line="272" w:lineRule="exact" w:before="2"/>
        <w:ind w:left="557" w:right="0" w:hanging="421"/>
        <w:jc w:val="left"/>
      </w:pPr>
      <w:r>
        <w:rPr/>
        <w:t>他综合收益的累计利得或损失从其他综合收益中转出，计入当期损益。</w:t>
      </w:r>
      <w:r>
        <w:rPr>
          <w:rFonts w:ascii="宋体" w:hAnsi="宋体" w:cs="宋体" w:eastAsia="宋体" w:hint="default"/>
          <w:w w:val="100"/>
        </w:rPr>
        <w:t> </w:t>
      </w:r>
      <w:r>
        <w:rPr>
          <w:spacing w:val="-2"/>
        </w:rPr>
        <w:t>以公允价值计量且变动计入其他综合收益的应收票据及应收账款列报为应收款项融资，其他</w:t>
      </w:r>
    </w:p>
    <w:p>
      <w:pPr>
        <w:pStyle w:val="BodyText"/>
        <w:spacing w:line="272" w:lineRule="exact" w:before="1"/>
        <w:ind w:right="0"/>
        <w:jc w:val="left"/>
        <w:rPr>
          <w:rFonts w:ascii="宋体" w:hAnsi="宋体" w:cs="宋体" w:eastAsia="宋体" w:hint="default"/>
        </w:rPr>
      </w:pPr>
      <w:r>
        <w:rPr>
          <w:spacing w:val="-2"/>
        </w:rPr>
        <w:t>此类金融资产列报为其他债权投资，其中：自资产负债表日起一年内到期的其他债权投资列报为</w:t>
      </w:r>
      <w:r>
        <w:rPr>
          <w:spacing w:val="-25"/>
        </w:rPr>
        <w:t> </w:t>
      </w:r>
      <w:r>
        <w:rPr>
          <w:spacing w:val="-25"/>
        </w:rPr>
      </w:r>
      <w:r>
        <w:rPr/>
        <w:t>一年内到期的非流动资产，原到期日在一年以内的其他债权投资列报为其他流动资产。</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3</w:t>
      </w:r>
      <w:r>
        <w:rPr/>
        <w:t>）指定为以公允价值计量且其变动计入其他综合收益的金融资产</w:t>
      </w:r>
      <w:r>
        <w:rPr>
          <w:rFonts w:ascii="宋体" w:hAnsi="宋体" w:cs="宋体" w:eastAsia="宋体" w:hint="default"/>
        </w:rPr>
        <w:t> </w:t>
      </w:r>
    </w:p>
    <w:p>
      <w:pPr>
        <w:pStyle w:val="BodyText"/>
        <w:spacing w:line="272" w:lineRule="exact" w:before="27"/>
        <w:ind w:right="218" w:firstLine="420"/>
        <w:jc w:val="both"/>
        <w:rPr>
          <w:rFonts w:ascii="宋体" w:hAnsi="宋体" w:cs="宋体" w:eastAsia="宋体" w:hint="default"/>
        </w:rPr>
      </w:pPr>
      <w:r>
        <w:rPr>
          <w:spacing w:val="-2"/>
        </w:rPr>
        <w:t>在初始确认时，本公司可以单项金融资产为基础不可撤销地将非交易性权益工具投资指定为</w:t>
      </w:r>
      <w:r>
        <w:rPr>
          <w:w w:val="100"/>
        </w:rPr>
        <w:t> </w:t>
      </w:r>
      <w:r>
        <w:rPr/>
        <w:t>以公允价值计量且其变动计入其他综合收益的金融资产。</w:t>
      </w:r>
      <w:r>
        <w:rPr>
          <w:rFonts w:ascii="宋体" w:hAnsi="宋体" w:cs="宋体" w:eastAsia="宋体" w:hint="default"/>
        </w:rPr>
        <w:t> </w:t>
      </w:r>
    </w:p>
    <w:p>
      <w:pPr>
        <w:pStyle w:val="BodyText"/>
        <w:spacing w:line="272" w:lineRule="exact" w:before="1"/>
        <w:ind w:right="218" w:firstLine="420"/>
        <w:jc w:val="both"/>
      </w:pPr>
      <w:r>
        <w:rPr>
          <w:spacing w:val="-2"/>
        </w:rPr>
        <w:t>此类金融资产的公允价值变动计入其他综合收益，不需计提减值准备。该金融资产终止确认</w:t>
      </w:r>
      <w:r>
        <w:rPr>
          <w:w w:val="100"/>
        </w:rPr>
        <w:t> </w:t>
      </w:r>
      <w:r>
        <w:rPr>
          <w:spacing w:val="-2"/>
        </w:rPr>
        <w:t>时，之前计入其他综合收益的累计利得或损失从其他综合收益中转出，计入留存收益。本公司持</w:t>
      </w:r>
    </w:p>
    <w:p>
      <w:pPr>
        <w:pStyle w:val="BodyText"/>
        <w:spacing w:line="249" w:lineRule="exact"/>
        <w:ind w:right="0"/>
        <w:jc w:val="left"/>
      </w:pPr>
      <w:r>
        <w:rPr/>
        <w:t>有该权益工具投资期间，在本公司收取股利的权利已经确立，与股利相关的经济利益很可能流入</w:t>
      </w:r>
    </w:p>
    <w:p>
      <w:pPr>
        <w:spacing w:after="0" w:line="249" w:lineRule="exact"/>
        <w:jc w:val="left"/>
        <w:sectPr>
          <w:footerReference w:type="default" r:id="rId48"/>
          <w:pgSz w:w="11910" w:h="16840"/>
          <w:pgMar w:footer="1195" w:header="882"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right="319"/>
        <w:jc w:val="both"/>
        <w:rPr>
          <w:rFonts w:ascii="宋体" w:hAnsi="宋体" w:cs="宋体" w:eastAsia="宋体" w:hint="default"/>
        </w:rPr>
      </w:pPr>
      <w:r>
        <w:rPr>
          <w:spacing w:val="-2"/>
        </w:rPr>
        <w:t>本公司，且股利的金额能够可靠计量时，确认股利收入并计入当期损益。本公司对此类金融资产</w:t>
      </w:r>
      <w:r>
        <w:rPr>
          <w:spacing w:val="-25"/>
        </w:rPr>
        <w:t> </w:t>
      </w:r>
      <w:r>
        <w:rPr>
          <w:spacing w:val="-25"/>
        </w:rPr>
      </w:r>
      <w:r>
        <w:rPr/>
        <w:t>在其他权益工具投资项目下列报。</w:t>
      </w:r>
      <w:r>
        <w:rPr>
          <w:rFonts w:ascii="宋体" w:hAnsi="宋体" w:cs="宋体" w:eastAsia="宋体" w:hint="default"/>
        </w:rPr>
        <w:t> </w:t>
      </w:r>
    </w:p>
    <w:p>
      <w:pPr>
        <w:pStyle w:val="BodyText"/>
        <w:spacing w:line="272" w:lineRule="exact" w:before="1"/>
        <w:ind w:right="0" w:firstLine="420"/>
        <w:jc w:val="left"/>
      </w:pPr>
      <w:r>
        <w:rPr>
          <w:spacing w:val="-4"/>
          <w:w w:val="100"/>
        </w:rPr>
        <w:t>权益工具投资满足下列条件之一的，属于以公允价值计量且其变动计入当期损益的金融资产：</w:t>
      </w:r>
      <w:r>
        <w:rPr>
          <w:w w:val="100"/>
        </w:rPr>
        <w:t> </w:t>
      </w:r>
      <w:r>
        <w:rPr/>
        <w:t>取得该金融资产的目的主要是为了近期出售；初始确认时属于集中管理的可辨认金融资产工具组</w:t>
      </w:r>
    </w:p>
    <w:p>
      <w:pPr>
        <w:pStyle w:val="BodyText"/>
        <w:spacing w:line="272" w:lineRule="exact" w:before="1"/>
        <w:ind w:right="319"/>
        <w:jc w:val="both"/>
        <w:rPr>
          <w:rFonts w:ascii="宋体" w:hAnsi="宋体" w:cs="宋体" w:eastAsia="宋体" w:hint="default"/>
        </w:rPr>
      </w:pPr>
      <w:r>
        <w:rPr>
          <w:spacing w:val="-2"/>
        </w:rPr>
        <w:t>合的一部分，且有客观证据表明近期实际存在短期获利模式；属于衍生工具（符合财务担保合同</w:t>
      </w:r>
      <w:r>
        <w:rPr>
          <w:spacing w:val="-25"/>
        </w:rPr>
        <w:t> </w:t>
      </w:r>
      <w:r>
        <w:rPr>
          <w:spacing w:val="-25"/>
        </w:rPr>
      </w:r>
      <w:r>
        <w:rPr/>
        <w:t>定义的以及被指定为有效套期工具的衍生工具除外）。</w:t>
      </w:r>
      <w:r>
        <w:rPr>
          <w:rFonts w:ascii="宋体" w:hAnsi="宋体" w:cs="宋体" w:eastAsia="宋体" w:hint="default"/>
        </w:rPr>
        <w:t> </w:t>
      </w:r>
    </w:p>
    <w:p>
      <w:pPr>
        <w:pStyle w:val="BodyText"/>
        <w:spacing w:line="272" w:lineRule="exact" w:before="1"/>
        <w:ind w:left="557" w:right="0"/>
        <w:jc w:val="left"/>
      </w:pPr>
      <w:r>
        <w:rPr/>
        <w:t>（</w:t>
      </w:r>
      <w:r>
        <w:rPr>
          <w:rFonts w:ascii="宋体" w:hAnsi="宋体" w:cs="宋体" w:eastAsia="宋体" w:hint="default"/>
        </w:rPr>
        <w:t>4</w:t>
      </w:r>
      <w:r>
        <w:rPr/>
        <w:t>）分类为以公允价值计量且其变动计入当期损益的金融资产</w:t>
      </w:r>
      <w:r>
        <w:rPr>
          <w:rFonts w:ascii="宋体" w:hAnsi="宋体" w:cs="宋体" w:eastAsia="宋体" w:hint="default"/>
          <w:w w:val="100"/>
        </w:rPr>
        <w:t> </w:t>
      </w:r>
      <w:r>
        <w:rPr>
          <w:spacing w:val="-1"/>
        </w:rPr>
        <w:t>不符合分类为以摊余成本计量或以公允价值计量且其变动计入其他综合收益的金融资产条件、</w:t>
      </w:r>
    </w:p>
    <w:p>
      <w:pPr>
        <w:pStyle w:val="BodyText"/>
        <w:spacing w:line="272" w:lineRule="exact" w:before="1"/>
        <w:ind w:right="319"/>
        <w:jc w:val="both"/>
        <w:rPr>
          <w:rFonts w:ascii="宋体" w:hAnsi="宋体" w:cs="宋体" w:eastAsia="宋体" w:hint="default"/>
        </w:rPr>
      </w:pPr>
      <w:r>
        <w:rPr>
          <w:spacing w:val="-2"/>
        </w:rPr>
        <w:t>亦不指定为以公允价值计量且其变动计入其他综合收益的金融资产均分类为以公允价值计量且其</w:t>
      </w:r>
      <w:r>
        <w:rPr>
          <w:spacing w:val="-25"/>
        </w:rPr>
        <w:t> </w:t>
      </w:r>
      <w:r>
        <w:rPr>
          <w:spacing w:val="-25"/>
        </w:rPr>
      </w:r>
      <w:r>
        <w:rPr/>
        <w:t>变动计入当期损益的金融资产。</w:t>
      </w:r>
      <w:r>
        <w:rPr>
          <w:rFonts w:ascii="宋体" w:hAnsi="宋体" w:cs="宋体" w:eastAsia="宋体" w:hint="default"/>
        </w:rPr>
        <w:t> </w:t>
      </w:r>
    </w:p>
    <w:p>
      <w:pPr>
        <w:pStyle w:val="BodyText"/>
        <w:spacing w:line="272" w:lineRule="exact" w:before="1"/>
        <w:ind w:right="0" w:firstLine="420"/>
        <w:jc w:val="left"/>
        <w:rPr>
          <w:rFonts w:ascii="宋体" w:hAnsi="宋体" w:cs="宋体" w:eastAsia="宋体" w:hint="default"/>
        </w:rPr>
      </w:pPr>
      <w:r>
        <w:rPr>
          <w:spacing w:val="-2"/>
        </w:rPr>
        <w:t>本公司对此类金融资产采用公允价值进行后续计量，将公允价值变动形成的利得或损失以及</w:t>
      </w:r>
      <w:r>
        <w:rPr>
          <w:w w:val="100"/>
        </w:rPr>
        <w:t> </w:t>
      </w:r>
      <w:r>
        <w:rPr/>
        <w:t>与此类金融资产相关的股利和利息收入计入当期损益。</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本公司对此类金融资产根据其流动性在交易性金融资产、其他非流动金融资产项目列报。</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5</w:t>
      </w:r>
      <w:r>
        <w:rPr/>
        <w:t>）指定为以公允价值计量且其变动计入当期损益的金融资产</w:t>
      </w:r>
      <w:r>
        <w:rPr>
          <w:rFonts w:ascii="宋体" w:hAnsi="宋体" w:cs="宋体" w:eastAsia="宋体" w:hint="default"/>
          <w:w w:val="100"/>
        </w:rPr>
        <w:t> </w:t>
      </w:r>
      <w:r>
        <w:rPr>
          <w:spacing w:val="-2"/>
        </w:rPr>
        <w:t>在初始确认时，本公司为了消除或显著减少会计错配，可以单项金融资产为基础不可撤销地</w:t>
      </w:r>
    </w:p>
    <w:p>
      <w:pPr>
        <w:pStyle w:val="BodyText"/>
        <w:spacing w:line="274" w:lineRule="exact" w:before="22"/>
        <w:ind w:left="557" w:right="0" w:hanging="421"/>
        <w:jc w:val="left"/>
      </w:pPr>
      <w:r>
        <w:rPr/>
        <w:t>将金融资产指定为以公允价值计量且其变动计入当期损益的金融资产。</w:t>
      </w:r>
      <w:r>
        <w:rPr>
          <w:rFonts w:ascii="宋体" w:hAnsi="宋体" w:cs="宋体" w:eastAsia="宋体" w:hint="default"/>
          <w:w w:val="100"/>
        </w:rPr>
        <w:t> </w:t>
      </w:r>
      <w:r>
        <w:rPr>
          <w:spacing w:val="-2"/>
        </w:rPr>
        <w:t>混合合同包含一项或多项嵌入衍生工具，且其主合同不属于以上金融资产的，本公司可以将</w:t>
      </w:r>
    </w:p>
    <w:p>
      <w:pPr>
        <w:pStyle w:val="BodyText"/>
        <w:spacing w:line="245" w:lineRule="exact"/>
        <w:ind w:right="0"/>
        <w:jc w:val="left"/>
        <w:rPr>
          <w:rFonts w:ascii="宋体" w:hAnsi="宋体" w:cs="宋体" w:eastAsia="宋体" w:hint="default"/>
        </w:rPr>
      </w:pPr>
      <w:r>
        <w:rPr/>
        <w:t>其整体指定为以公允价值计量且其变动计入当期损益的金融工具。但下列情况除外：</w:t>
      </w:r>
      <w:r>
        <w:rPr>
          <w:rFonts w:ascii="宋体" w:hAnsi="宋体" w:cs="宋体" w:eastAsia="宋体" w:hint="default"/>
        </w:rPr>
        <w:t> </w:t>
      </w:r>
    </w:p>
    <w:p>
      <w:pPr>
        <w:pStyle w:val="BodyText"/>
        <w:spacing w:line="272" w:lineRule="exact"/>
        <w:ind w:left="557" w:right="2412"/>
        <w:jc w:val="left"/>
        <w:rPr>
          <w:rFonts w:ascii="宋体" w:hAnsi="宋体" w:cs="宋体" w:eastAsia="宋体" w:hint="default"/>
        </w:rPr>
      </w:pPr>
      <w:r>
        <w:rPr>
          <w:rFonts w:ascii="宋体" w:hAnsi="宋体" w:cs="宋体" w:eastAsia="宋体" w:hint="default"/>
        </w:rPr>
        <w:t>1</w:t>
      </w:r>
      <w:r>
        <w:rPr/>
        <w:t>）嵌入衍生工具不会对混合合同的现金流量产生重大改变。</w:t>
      </w:r>
      <w:r>
        <w:rPr>
          <w:rFonts w:ascii="宋体" w:hAnsi="宋体" w:cs="宋体" w:eastAsia="宋体" w:hint="default"/>
        </w:rPr>
        <w:t> </w:t>
      </w:r>
    </w:p>
    <w:p>
      <w:pPr>
        <w:pStyle w:val="BodyText"/>
        <w:spacing w:line="237" w:lineRule="auto"/>
        <w:ind w:right="308" w:firstLine="420"/>
        <w:jc w:val="both"/>
        <w:rPr>
          <w:rFonts w:ascii="宋体" w:hAnsi="宋体" w:cs="宋体" w:eastAsia="宋体" w:hint="default"/>
        </w:rPr>
      </w:pPr>
      <w:r>
        <w:rPr>
          <w:rFonts w:ascii="宋体" w:hAnsi="宋体" w:cs="宋体" w:eastAsia="宋体" w:hint="default"/>
          <w:spacing w:val="-4"/>
        </w:rPr>
        <w:t>2</w:t>
      </w:r>
      <w:r>
        <w:rPr>
          <w:spacing w:val="-4"/>
        </w:rPr>
        <w:t>）在初次确定类似的混合合同是否需要分拆时，几乎不需分析就能明确其包含的嵌入衍生工</w:t>
      </w:r>
      <w:r>
        <w:rPr>
          <w:w w:val="100"/>
        </w:rPr>
        <w:t> </w:t>
      </w:r>
      <w:r>
        <w:rPr>
          <w:spacing w:val="-2"/>
        </w:rPr>
        <w:t>具不应分拆。如嵌入贷款的提前还款权，允许持有人以接近摊余成本的金额提前偿还贷款，该提</w:t>
      </w:r>
      <w:r>
        <w:rPr>
          <w:spacing w:val="-24"/>
        </w:rPr>
        <w:t> </w:t>
      </w:r>
      <w:r>
        <w:rPr>
          <w:spacing w:val="-24"/>
        </w:rPr>
      </w:r>
      <w:r>
        <w:rPr/>
        <w:t>前还款权不需要分拆。</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本公司对此类金融资产采用公允价值进行后续计量，将公允价值变动形成的利得或损失以及</w:t>
      </w:r>
      <w:r>
        <w:rPr>
          <w:w w:val="100"/>
        </w:rPr>
        <w:t> </w:t>
      </w:r>
      <w:r>
        <w:rPr/>
        <w:t>与此类金融资产相关的股利和利息收入计入当期损益。</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本公司对此类金融资产根据其流动性在交易性金融资产、其他非流动金融资产项目列报。</w:t>
      </w:r>
      <w:r>
        <w:rPr>
          <w:rFonts w:ascii="宋体" w:hAnsi="宋体" w:cs="宋体" w:eastAsia="宋体" w:hint="default"/>
        </w:rPr>
        <w:t> </w:t>
      </w:r>
    </w:p>
    <w:p>
      <w:pPr>
        <w:spacing w:line="272" w:lineRule="exact" w:before="27"/>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．金融负债分类和计量</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本公司根据所发行金融工具的合同条款及其所反映的经济实质而非仅以法律形式，结合金融</w:t>
      </w:r>
    </w:p>
    <w:p>
      <w:pPr>
        <w:pStyle w:val="BodyText"/>
        <w:spacing w:line="272" w:lineRule="exact" w:before="2"/>
        <w:ind w:right="319"/>
        <w:jc w:val="both"/>
      </w:pPr>
      <w:r>
        <w:rPr>
          <w:spacing w:val="-2"/>
        </w:rPr>
        <w:t>负债和权益工具的定义，在初始确认时将该金融工具或其组成部分分类为金融负债或权益工具。</w:t>
      </w:r>
      <w:r>
        <w:rPr>
          <w:spacing w:val="-25"/>
        </w:rPr>
        <w:t> </w:t>
      </w:r>
      <w:r>
        <w:rPr>
          <w:spacing w:val="-25"/>
        </w:rPr>
      </w:r>
      <w:r>
        <w:rPr>
          <w:spacing w:val="-2"/>
        </w:rPr>
        <w:t>金融负债在初始确认时分类为：以公允价值计量且其变动计入当期损益的金融负债、其他金融负</w:t>
      </w:r>
    </w:p>
    <w:p>
      <w:pPr>
        <w:pStyle w:val="BodyText"/>
        <w:spacing w:line="272" w:lineRule="exact" w:before="1"/>
        <w:ind w:left="557" w:right="0" w:hanging="421"/>
        <w:jc w:val="left"/>
      </w:pPr>
      <w:r>
        <w:rPr/>
        <w:t>债、被指定为有效套期工具的衍生工具。</w:t>
      </w:r>
      <w:r>
        <w:rPr>
          <w:rFonts w:ascii="宋体" w:hAnsi="宋体" w:cs="宋体" w:eastAsia="宋体" w:hint="default"/>
          <w:w w:val="100"/>
        </w:rPr>
        <w:t> </w:t>
      </w:r>
      <w:r>
        <w:rPr>
          <w:spacing w:val="-2"/>
        </w:rPr>
        <w:t>金融负债在初始确认时以公允价值计量。对于以公允价值计量且其变动计入当期损益的金融</w:t>
      </w:r>
    </w:p>
    <w:p>
      <w:pPr>
        <w:pStyle w:val="BodyText"/>
        <w:spacing w:line="272" w:lineRule="exact" w:before="1"/>
        <w:ind w:right="319"/>
        <w:jc w:val="both"/>
        <w:rPr>
          <w:rFonts w:ascii="宋体" w:hAnsi="宋体" w:cs="宋体" w:eastAsia="宋体" w:hint="default"/>
        </w:rPr>
      </w:pPr>
      <w:r>
        <w:rPr>
          <w:spacing w:val="-2"/>
        </w:rPr>
        <w:t>负债，相关的交易费用直接计入当期损益；对于其他类别的金融负债，相关交易费用计入初始确</w:t>
      </w:r>
      <w:r>
        <w:rPr>
          <w:spacing w:val="-25"/>
        </w:rPr>
        <w:t> </w:t>
      </w:r>
      <w:r>
        <w:rPr>
          <w:spacing w:val="-25"/>
        </w:rPr>
      </w:r>
      <w:r>
        <w:rPr/>
        <w:t>认金额。</w:t>
      </w:r>
      <w:r>
        <w:rPr>
          <w:rFonts w:ascii="宋体" w:hAnsi="宋体" w:cs="宋体" w:eastAsia="宋体" w:hint="default"/>
        </w:rPr>
        <w:t> </w:t>
      </w:r>
    </w:p>
    <w:p>
      <w:pPr>
        <w:pStyle w:val="BodyText"/>
        <w:spacing w:line="247" w:lineRule="exact"/>
        <w:ind w:left="557" w:right="2412"/>
        <w:jc w:val="left"/>
        <w:rPr>
          <w:rFonts w:ascii="宋体" w:hAnsi="宋体" w:cs="宋体" w:eastAsia="宋体" w:hint="default"/>
        </w:rPr>
      </w:pPr>
      <w:r>
        <w:rPr/>
        <w:t>金融负债的后续计量取决于其分类：</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1</w:t>
      </w:r>
      <w:r>
        <w:rPr/>
        <w:t>）以公允价值计量且其变动计入当期损益的金融负债</w:t>
      </w:r>
      <w:r>
        <w:rPr>
          <w:rFonts w:ascii="宋体" w:hAnsi="宋体" w:cs="宋体" w:eastAsia="宋体" w:hint="default"/>
          <w:w w:val="100"/>
        </w:rPr>
        <w:t> </w:t>
      </w:r>
      <w:r>
        <w:rPr>
          <w:spacing w:val="-2"/>
        </w:rPr>
        <w:t>此类金融负债包括交易性金融负债（含属于金融负债的衍生工具）和初始确认时指定为以公</w:t>
      </w:r>
    </w:p>
    <w:p>
      <w:pPr>
        <w:pStyle w:val="BodyText"/>
        <w:spacing w:line="274" w:lineRule="exact" w:before="22"/>
        <w:ind w:left="557" w:right="0" w:hanging="421"/>
        <w:jc w:val="left"/>
      </w:pPr>
      <w:r>
        <w:rPr/>
        <w:t>允价值计量且其变动计入当期损益的金融负债。</w:t>
      </w:r>
      <w:r>
        <w:rPr>
          <w:rFonts w:ascii="宋体" w:hAnsi="宋体" w:cs="宋体" w:eastAsia="宋体" w:hint="default"/>
          <w:w w:val="100"/>
        </w:rPr>
        <w:t> </w:t>
      </w:r>
      <w:r>
        <w:rPr>
          <w:spacing w:val="-2"/>
        </w:rPr>
        <w:t>满足下列条件之一的，属于交易性金融负债：承担相关金融负债的目的主要是为了在近期内</w:t>
      </w:r>
    </w:p>
    <w:p>
      <w:pPr>
        <w:pStyle w:val="BodyText"/>
        <w:spacing w:line="246" w:lineRule="exact"/>
        <w:ind w:right="0"/>
        <w:jc w:val="left"/>
      </w:pPr>
      <w:r>
        <w:rPr/>
        <w:t>出售或回购；属于集中管理的可辨认金融工具组合的一部分，且有客观证据表明企业近期采用短</w:t>
      </w:r>
    </w:p>
    <w:p>
      <w:pPr>
        <w:pStyle w:val="BodyText"/>
        <w:spacing w:line="237" w:lineRule="auto" w:before="2"/>
        <w:ind w:right="319"/>
        <w:jc w:val="both"/>
        <w:rPr>
          <w:rFonts w:ascii="宋体" w:hAnsi="宋体" w:cs="宋体" w:eastAsia="宋体" w:hint="default"/>
        </w:rPr>
      </w:pPr>
      <w:r>
        <w:rPr>
          <w:spacing w:val="-2"/>
        </w:rPr>
        <w:t>期获利方式模式；属于衍生工具，但是，被指定且为有效套期工具的衍生工具、符合财务担保合</w:t>
      </w:r>
      <w:r>
        <w:rPr>
          <w:spacing w:val="-25"/>
        </w:rPr>
        <w:t> </w:t>
      </w:r>
      <w:r>
        <w:rPr>
          <w:spacing w:val="-25"/>
        </w:rPr>
      </w:r>
      <w:r>
        <w:rPr>
          <w:spacing w:val="-2"/>
        </w:rPr>
        <w:t>同的衍生工具除外。交易性金融负债（含属于金融负债的衍生工具），按照公允价值进行后续计</w:t>
      </w:r>
      <w:r>
        <w:rPr>
          <w:spacing w:val="-25"/>
        </w:rPr>
        <w:t> </w:t>
      </w:r>
      <w:r>
        <w:rPr>
          <w:spacing w:val="-25"/>
        </w:rPr>
      </w:r>
      <w:r>
        <w:rPr/>
        <w:t>量，除与套期会计有关外，所有公允价值变动均计入当期损益。</w:t>
      </w:r>
      <w:r>
        <w:rPr>
          <w:rFonts w:ascii="宋体" w:hAnsi="宋体" w:cs="宋体" w:eastAsia="宋体" w:hint="default"/>
        </w:rPr>
        <w:t> </w:t>
      </w:r>
    </w:p>
    <w:p>
      <w:pPr>
        <w:pStyle w:val="BodyText"/>
        <w:spacing w:line="272" w:lineRule="exact" w:before="24"/>
        <w:ind w:right="0" w:firstLine="420"/>
        <w:jc w:val="left"/>
        <w:rPr>
          <w:rFonts w:ascii="宋体" w:hAnsi="宋体" w:cs="宋体" w:eastAsia="宋体" w:hint="default"/>
        </w:rPr>
      </w:pPr>
      <w:r>
        <w:rPr>
          <w:spacing w:val="-2"/>
        </w:rPr>
        <w:t>在初始确认时，为了提供更相关的会计信息，本公司将满足下列条件之一的金融负债不可撤</w:t>
      </w:r>
      <w:r>
        <w:rPr>
          <w:w w:val="100"/>
        </w:rPr>
        <w:t> </w:t>
      </w:r>
      <w:r>
        <w:rPr/>
        <w:t>销地指定为以公允价值计量且其变动计入当期损益的金融负债：</w:t>
      </w:r>
      <w:r>
        <w:rPr>
          <w:rFonts w:ascii="宋体" w:hAnsi="宋体" w:cs="宋体" w:eastAsia="宋体" w:hint="default"/>
        </w:rPr>
        <w:t> </w:t>
      </w:r>
    </w:p>
    <w:p>
      <w:pPr>
        <w:pStyle w:val="BodyText"/>
        <w:spacing w:line="247" w:lineRule="exact"/>
        <w:ind w:left="557" w:right="2412"/>
        <w:jc w:val="left"/>
        <w:rPr>
          <w:rFonts w:ascii="宋体" w:hAnsi="宋体" w:cs="宋体" w:eastAsia="宋体" w:hint="default"/>
        </w:rPr>
      </w:pPr>
      <w:r>
        <w:rPr>
          <w:rFonts w:ascii="宋体" w:hAnsi="宋体" w:cs="宋体" w:eastAsia="宋体" w:hint="default"/>
        </w:rPr>
        <w:t>1</w:t>
      </w:r>
      <w:r>
        <w:rPr/>
        <w:t>）能够消除或显著减少会计错配。</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rFonts w:ascii="宋体" w:hAnsi="宋体" w:cs="宋体" w:eastAsia="宋体" w:hint="default"/>
          <w:spacing w:val="-4"/>
        </w:rPr>
        <w:t>2</w:t>
      </w:r>
      <w:r>
        <w:rPr>
          <w:spacing w:val="-4"/>
        </w:rPr>
        <w:t>）根据正式书面文件载明的企业风险管理或投资策略，以公允价值为基础对金融负债组合或</w:t>
      </w:r>
      <w:r>
        <w:rPr>
          <w:w w:val="100"/>
        </w:rPr>
        <w:t> </w:t>
      </w:r>
      <w:r>
        <w:rPr/>
        <w:t>金融资产和金融负债组合进行管理和业绩评价，并在企业内部以此为基础向关键管理人员报告。</w:t>
      </w:r>
      <w:r>
        <w:rPr>
          <w:rFonts w:ascii="宋体" w:hAnsi="宋体" w:cs="宋体" w:eastAsia="宋体" w:hint="default"/>
        </w:rPr>
        <w:t> </w:t>
      </w:r>
    </w:p>
    <w:p>
      <w:pPr>
        <w:pStyle w:val="BodyText"/>
        <w:spacing w:line="274" w:lineRule="exact" w:before="22"/>
        <w:ind w:right="0" w:firstLine="420"/>
        <w:jc w:val="left"/>
      </w:pPr>
      <w:r>
        <w:rPr>
          <w:spacing w:val="-2"/>
        </w:rPr>
        <w:t>本公司对此类金融负债采用公允价值进行后续计量，除由本公司自身信用风险变动引起的公</w:t>
      </w:r>
      <w:r>
        <w:rPr>
          <w:w w:val="100"/>
        </w:rPr>
        <w:t> </w:t>
      </w:r>
      <w:r>
        <w:rPr>
          <w:spacing w:val="-2"/>
        </w:rPr>
        <w:t>允价值变动计入其他综合收益之外，其他公允价值变动计入当期损益。除非由本公司自身信用风</w:t>
      </w:r>
    </w:p>
    <w:p>
      <w:pPr>
        <w:spacing w:after="0" w:line="274" w:lineRule="exact"/>
        <w:jc w:val="left"/>
        <w:sectPr>
          <w:footerReference w:type="default" r:id="rId49"/>
          <w:pgSz w:w="11910" w:h="16840"/>
          <w:pgMar w:footer="1195" w:header="882" w:top="1120" w:bottom="1380" w:left="1140" w:right="1480"/>
          <w:pgNumType w:start="111"/>
        </w:sectPr>
      </w:pPr>
    </w:p>
    <w:p>
      <w:pPr>
        <w:spacing w:line="240" w:lineRule="auto" w:before="9"/>
        <w:rPr>
          <w:rFonts w:ascii="宋体" w:hAnsi="宋体" w:cs="宋体" w:eastAsia="宋体" w:hint="default"/>
          <w:sz w:val="18"/>
          <w:szCs w:val="18"/>
        </w:rPr>
      </w:pPr>
    </w:p>
    <w:p>
      <w:pPr>
        <w:pStyle w:val="BodyText"/>
        <w:spacing w:line="272" w:lineRule="exact" w:before="64"/>
        <w:ind w:right="0"/>
        <w:jc w:val="left"/>
        <w:rPr>
          <w:rFonts w:ascii="宋体" w:hAnsi="宋体" w:cs="宋体" w:eastAsia="宋体" w:hint="default"/>
        </w:rPr>
      </w:pPr>
      <w:r>
        <w:rPr>
          <w:spacing w:val="-2"/>
        </w:rPr>
        <w:t>险变动引起的公允价值变动计入其他综合收益会造成或扩大损益中的会计错配，本公司将所有公</w:t>
      </w:r>
      <w:r>
        <w:rPr>
          <w:spacing w:val="-25"/>
        </w:rPr>
        <w:t> </w:t>
      </w:r>
      <w:r>
        <w:rPr>
          <w:spacing w:val="-25"/>
        </w:rPr>
      </w:r>
      <w:r>
        <w:rPr/>
        <w:t>允价值变动（包括自身信用风险变动的影响金额）计入当期损益。</w:t>
      </w:r>
      <w:r>
        <w:rPr>
          <w:rFonts w:ascii="宋体" w:hAnsi="宋体" w:cs="宋体" w:eastAsia="宋体" w:hint="default"/>
        </w:rPr>
        <w:t> </w:t>
      </w:r>
    </w:p>
    <w:p>
      <w:pPr>
        <w:pStyle w:val="BodyText"/>
        <w:spacing w:line="272" w:lineRule="exact" w:before="1"/>
        <w:ind w:left="557" w:right="0"/>
        <w:jc w:val="left"/>
      </w:pPr>
      <w:r>
        <w:rPr/>
        <w:t>（</w:t>
      </w:r>
      <w:r>
        <w:rPr>
          <w:rFonts w:ascii="宋体" w:hAnsi="宋体" w:cs="宋体" w:eastAsia="宋体" w:hint="default"/>
        </w:rPr>
        <w:t>2</w:t>
      </w:r>
      <w:r>
        <w:rPr/>
        <w:t>）其他金融负债</w:t>
      </w:r>
      <w:r>
        <w:rPr>
          <w:rFonts w:ascii="宋体" w:hAnsi="宋体" w:cs="宋体" w:eastAsia="宋体" w:hint="default"/>
          <w:w w:val="100"/>
        </w:rPr>
        <w:t> </w:t>
      </w:r>
      <w:r>
        <w:rPr>
          <w:spacing w:val="-2"/>
        </w:rPr>
        <w:t>除下列各项外，公司将金融负债分类为以摊余成本计量的金融负债，对此类金融负债采用实</w:t>
      </w:r>
    </w:p>
    <w:p>
      <w:pPr>
        <w:pStyle w:val="BodyText"/>
        <w:spacing w:line="272" w:lineRule="exact" w:before="1"/>
        <w:ind w:left="557" w:right="0" w:hanging="421"/>
        <w:jc w:val="left"/>
        <w:rPr>
          <w:rFonts w:ascii="宋体" w:hAnsi="宋体" w:cs="宋体" w:eastAsia="宋体" w:hint="default"/>
        </w:rPr>
      </w:pPr>
      <w:r>
        <w:rPr/>
        <w:t>际利率法，按照摊余成本进行后续计量，终止确认或摊销产生的利得或损失计入当期损益：</w:t>
      </w:r>
      <w:r>
        <w:rPr>
          <w:rFonts w:ascii="宋体" w:hAnsi="宋体" w:cs="宋体" w:eastAsia="宋体" w:hint="default"/>
          <w:w w:val="100"/>
        </w:rPr>
        <w:t> </w:t>
      </w:r>
      <w:r>
        <w:rPr>
          <w:rFonts w:ascii="宋体" w:hAnsi="宋体" w:cs="宋体" w:eastAsia="宋体" w:hint="default"/>
        </w:rPr>
        <w:t>1</w:t>
      </w:r>
      <w:r>
        <w:rPr/>
        <w:t>）以公允价值计量且其变动计入当期损益的金融负债。</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rFonts w:ascii="宋体" w:hAnsi="宋体" w:cs="宋体" w:eastAsia="宋体" w:hint="default"/>
        </w:rPr>
        <w:t>2</w:t>
      </w:r>
      <w:r>
        <w:rPr/>
        <w:t>）金融资产转移不符合终止确认条件或继续涉入被转移金融资产所形成的金融负债。</w:t>
      </w:r>
      <w:r>
        <w:rPr>
          <w:rFonts w:ascii="宋体" w:hAnsi="宋体" w:cs="宋体" w:eastAsia="宋体" w:hint="default"/>
        </w:rPr>
        <w:t> </w:t>
      </w:r>
    </w:p>
    <w:p>
      <w:pPr>
        <w:pStyle w:val="BodyText"/>
        <w:spacing w:line="240" w:lineRule="auto"/>
        <w:ind w:right="129" w:firstLine="420"/>
        <w:jc w:val="both"/>
        <w:rPr>
          <w:rFonts w:ascii="宋体" w:hAnsi="宋体" w:cs="宋体" w:eastAsia="宋体" w:hint="default"/>
        </w:rPr>
      </w:pPr>
      <w:r>
        <w:rPr>
          <w:rFonts w:ascii="宋体" w:hAnsi="宋体" w:cs="宋体" w:eastAsia="宋体" w:hint="default"/>
          <w:spacing w:val="-3"/>
        </w:rPr>
        <w:t>3</w:t>
      </w:r>
      <w:r>
        <w:rPr>
          <w:spacing w:val="-3"/>
        </w:rPr>
        <w:t>）不属于本条前两类情形的财务担保合同，以及不属于本条第</w:t>
      </w:r>
      <w:r>
        <w:rPr>
          <w:spacing w:val="-1"/>
        </w:rPr>
        <w:t> </w:t>
      </w:r>
      <w:r>
        <w:rPr>
          <w:rFonts w:ascii="宋体" w:hAnsi="宋体" w:cs="宋体" w:eastAsia="宋体" w:hint="default"/>
          <w:spacing w:val="-3"/>
        </w:rPr>
        <w:t>1</w:t>
      </w:r>
      <w:r>
        <w:rPr>
          <w:spacing w:val="-3"/>
        </w:rPr>
        <w:t>）类情形的以低于市场利率</w:t>
      </w:r>
      <w:r>
        <w:rPr>
          <w:w w:val="100"/>
        </w:rPr>
        <w:t> </w:t>
      </w:r>
      <w:r>
        <w:rPr/>
        <w:t>贷款的贷款承诺。</w:t>
      </w:r>
      <w:r>
        <w:rPr>
          <w:rFonts w:ascii="宋体" w:hAnsi="宋体" w:cs="宋体" w:eastAsia="宋体" w:hint="default"/>
        </w:rPr>
        <w:t> </w:t>
      </w:r>
    </w:p>
    <w:p>
      <w:pPr>
        <w:pStyle w:val="BodyText"/>
        <w:spacing w:line="237" w:lineRule="auto"/>
        <w:ind w:right="138" w:firstLine="420"/>
        <w:jc w:val="both"/>
        <w:rPr>
          <w:rFonts w:ascii="宋体" w:hAnsi="宋体" w:cs="宋体" w:eastAsia="宋体" w:hint="default"/>
        </w:rPr>
      </w:pPr>
      <w:r>
        <w:rPr>
          <w:spacing w:val="-2"/>
        </w:rPr>
        <w:t>财务担保合同是指当特定债务人到期不能按照最初或修改后的债务工具条款偿付债务时，要</w:t>
      </w:r>
      <w:r>
        <w:rPr>
          <w:w w:val="100"/>
        </w:rPr>
        <w:t> </w:t>
      </w:r>
      <w:r>
        <w:rPr>
          <w:spacing w:val="-2"/>
        </w:rPr>
        <w:t>求发行方向蒙受损失的合同持有人赔付特定金额的合同。不属于指定为以公允价值计量且其变动</w:t>
      </w:r>
      <w:r>
        <w:rPr>
          <w:spacing w:val="-25"/>
        </w:rPr>
        <w:t> </w:t>
      </w:r>
      <w:r>
        <w:rPr>
          <w:spacing w:val="-25"/>
        </w:rPr>
      </w:r>
      <w:r>
        <w:rPr>
          <w:spacing w:val="-2"/>
        </w:rPr>
        <w:t>计入当期损益的金融负债的财务担保合同，在初始确认后按照损失准备金额以及初始确认金额扣</w:t>
      </w:r>
      <w:r>
        <w:rPr>
          <w:spacing w:val="-25"/>
        </w:rPr>
        <w:t> </w:t>
      </w:r>
      <w:r>
        <w:rPr>
          <w:spacing w:val="-25"/>
        </w:rPr>
      </w:r>
      <w:r>
        <w:rPr/>
        <w:t>除担保期内的累计摊销额后的余额孰高进行计量。</w:t>
      </w:r>
      <w:r>
        <w:rPr>
          <w:rFonts w:ascii="宋体" w:hAnsi="宋体" w:cs="宋体" w:eastAsia="宋体" w:hint="default"/>
        </w:rPr>
        <w:t> </w:t>
      </w:r>
    </w:p>
    <w:p>
      <w:pPr>
        <w:pStyle w:val="Heading2"/>
        <w:spacing w:line="271" w:lineRule="exact" w:before="0"/>
        <w:ind w:left="559" w:right="0"/>
        <w:jc w:val="left"/>
        <w:rPr>
          <w:rFonts w:ascii="宋体" w:hAnsi="宋体" w:cs="宋体" w:eastAsia="宋体" w:hint="default"/>
          <w:b w:val="0"/>
          <w:bCs w:val="0"/>
        </w:rPr>
      </w:pPr>
      <w:r>
        <w:rPr>
          <w:rFonts w:ascii="宋体" w:hAnsi="宋体" w:cs="宋体" w:eastAsia="宋体" w:hint="default"/>
        </w:rPr>
        <w:t>3</w:t>
      </w:r>
      <w:r>
        <w:rPr/>
        <w:t>．金融资产和金融负债的终止确认</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27"/>
        <w:ind w:right="12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）金融资产满足下列条件之一的，终止确认金融资产，即从其账户和资产负债表内予以转</w:t>
      </w:r>
      <w:r>
        <w:rPr>
          <w:w w:val="100"/>
        </w:rPr>
        <w:t> </w:t>
      </w:r>
      <w:r>
        <w:rPr/>
        <w:t>销：</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rFonts w:ascii="宋体" w:hAnsi="宋体" w:cs="宋体" w:eastAsia="宋体" w:hint="default"/>
        </w:rPr>
        <w:t>1</w:t>
      </w:r>
      <w:r>
        <w:rPr/>
        <w:t>）收取该金融资产现金流量的合同权利终止。</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2</w:t>
      </w:r>
      <w:r>
        <w:rPr/>
        <w:t>）该金融资产已转移，且该转移满足金融资产终止确认的规定。</w:t>
      </w:r>
      <w:r>
        <w:rPr>
          <w:rFonts w:ascii="宋体" w:hAnsi="宋体" w:cs="宋体" w:eastAsia="宋体" w:hint="default"/>
        </w:rPr>
        <w:t> </w:t>
      </w:r>
    </w:p>
    <w:p>
      <w:pPr>
        <w:pStyle w:val="BodyText"/>
        <w:spacing w:line="272" w:lineRule="exact" w:before="27"/>
        <w:ind w:left="557" w:right="0"/>
        <w:jc w:val="left"/>
      </w:pPr>
      <w:r>
        <w:rPr/>
        <w:t>（</w:t>
      </w:r>
      <w:r>
        <w:rPr>
          <w:rFonts w:ascii="宋体" w:hAnsi="宋体" w:cs="宋体" w:eastAsia="宋体" w:hint="default"/>
        </w:rPr>
        <w:t>2</w:t>
      </w:r>
      <w:r>
        <w:rPr/>
        <w:t>）金融负债终止确认条件</w:t>
      </w:r>
      <w:r>
        <w:rPr>
          <w:rFonts w:ascii="宋体" w:hAnsi="宋体" w:cs="宋体" w:eastAsia="宋体" w:hint="default"/>
          <w:w w:val="100"/>
        </w:rPr>
        <w:t> </w:t>
      </w:r>
      <w:r>
        <w:rPr>
          <w:spacing w:val="-2"/>
        </w:rPr>
        <w:t>金融负债（或其一部分）的现时义务已经解除的，则终止确认该金融负债（或该部分金融负</w:t>
      </w:r>
    </w:p>
    <w:p>
      <w:pPr>
        <w:pStyle w:val="BodyText"/>
        <w:spacing w:line="247" w:lineRule="exact"/>
        <w:ind w:right="0"/>
        <w:jc w:val="left"/>
        <w:rPr>
          <w:rFonts w:ascii="宋体" w:hAnsi="宋体" w:cs="宋体" w:eastAsia="宋体" w:hint="default"/>
        </w:rPr>
      </w:pPr>
      <w:r>
        <w:rPr/>
        <w:t>债）。</w:t>
      </w:r>
      <w:r>
        <w:rPr>
          <w:rFonts w:ascii="宋体" w:hAnsi="宋体" w:cs="宋体" w:eastAsia="宋体" w:hint="default"/>
        </w:rPr>
        <w:t> </w:t>
      </w:r>
    </w:p>
    <w:p>
      <w:pPr>
        <w:pStyle w:val="BodyText"/>
        <w:spacing w:line="237" w:lineRule="auto"/>
        <w:ind w:right="138" w:firstLine="420"/>
        <w:jc w:val="both"/>
        <w:rPr>
          <w:rFonts w:ascii="宋体" w:hAnsi="宋体" w:cs="宋体" w:eastAsia="宋体" w:hint="default"/>
        </w:rPr>
      </w:pPr>
      <w:r>
        <w:rPr>
          <w:spacing w:val="-2"/>
        </w:rPr>
        <w:t>本公司与借出方之间签订协议，以承担新金融负债方式替换原金融负债，且新金融负债与原</w:t>
      </w:r>
      <w:r>
        <w:rPr>
          <w:w w:val="100"/>
        </w:rPr>
        <w:t> </w:t>
      </w:r>
      <w:r>
        <w:rPr>
          <w:spacing w:val="-2"/>
        </w:rPr>
        <w:t>金融负债的合同条款实质上不同的，或对原金融负债（或其一部分）的合同条款做出实质性修改</w:t>
      </w:r>
      <w:r>
        <w:rPr>
          <w:spacing w:val="-25"/>
        </w:rPr>
        <w:t> </w:t>
      </w:r>
      <w:r>
        <w:rPr>
          <w:spacing w:val="-25"/>
        </w:rPr>
      </w:r>
      <w:r>
        <w:rPr>
          <w:spacing w:val="-2"/>
        </w:rPr>
        <w:t>的，则终止确认原金融负债，同时确认一项新金融负债，账面价值与支付的对价（包括转出的非</w:t>
      </w:r>
      <w:r>
        <w:rPr>
          <w:spacing w:val="-25"/>
        </w:rPr>
        <w:t> </w:t>
      </w:r>
      <w:r>
        <w:rPr>
          <w:spacing w:val="-25"/>
        </w:rPr>
      </w:r>
      <w:r>
        <w:rPr/>
        <w:t>现金资产或承担的负债）之间的差额，计入当期损益。</w:t>
      </w:r>
      <w:r>
        <w:rPr>
          <w:rFonts w:ascii="宋体" w:hAnsi="宋体" w:cs="宋体" w:eastAsia="宋体" w:hint="default"/>
        </w:rPr>
        <w:t> </w:t>
      </w:r>
    </w:p>
    <w:p>
      <w:pPr>
        <w:pStyle w:val="BodyText"/>
        <w:spacing w:line="237" w:lineRule="auto" w:before="1"/>
        <w:ind w:right="139" w:firstLine="420"/>
        <w:jc w:val="both"/>
        <w:rPr>
          <w:rFonts w:ascii="宋体" w:hAnsi="宋体" w:cs="宋体" w:eastAsia="宋体" w:hint="default"/>
        </w:rPr>
      </w:pPr>
      <w:r>
        <w:rPr>
          <w:spacing w:val="-2"/>
        </w:rPr>
        <w:t>本公司回购金融负债一部分的，按照继续确认部分和终止确认部分在回购日各自的公允价值</w:t>
      </w:r>
      <w:r>
        <w:rPr>
          <w:w w:val="100"/>
        </w:rPr>
        <w:t> </w:t>
      </w:r>
      <w:r>
        <w:rPr>
          <w:spacing w:val="-2"/>
        </w:rPr>
        <w:t>占整体公允价值的比例，对该金融负债整体的账面价值进行分配。分配给终止确认部分的账面价</w:t>
      </w:r>
      <w:r>
        <w:rPr>
          <w:spacing w:val="-25"/>
        </w:rPr>
        <w:t> </w:t>
      </w:r>
      <w:r>
        <w:rPr>
          <w:spacing w:val="-25"/>
        </w:rPr>
      </w:r>
      <w:r>
        <w:rPr/>
        <w:t>值与支付的对价（包括转出的非现金资产或承担的负债）之间的差额，应当计入当期损益。</w:t>
      </w:r>
      <w:r>
        <w:rPr>
          <w:rFonts w:ascii="宋体" w:hAnsi="宋体" w:cs="宋体" w:eastAsia="宋体" w:hint="default"/>
        </w:rPr>
        <w:t> </w:t>
      </w:r>
    </w:p>
    <w:p>
      <w:pPr>
        <w:spacing w:line="274" w:lineRule="exact" w:before="22"/>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本公司在发生金融资产转移时，评估其保留金融资产所有权上的风险和报酬的程度，并分别</w:t>
      </w:r>
    </w:p>
    <w:p>
      <w:pPr>
        <w:pStyle w:val="BodyText"/>
        <w:spacing w:line="245" w:lineRule="exact"/>
        <w:ind w:right="0"/>
        <w:jc w:val="left"/>
        <w:rPr>
          <w:rFonts w:ascii="宋体" w:hAnsi="宋体" w:cs="宋体" w:eastAsia="宋体" w:hint="default"/>
        </w:rPr>
      </w:pPr>
      <w:r>
        <w:rPr/>
        <w:t>下列情形处理：</w:t>
      </w:r>
      <w:r>
        <w:rPr>
          <w:rFonts w:ascii="宋体" w:hAnsi="宋体" w:cs="宋体" w:eastAsia="宋体" w:hint="default"/>
        </w:rPr>
        <w:t> </w:t>
      </w:r>
    </w:p>
    <w:p>
      <w:pPr>
        <w:pStyle w:val="BodyText"/>
        <w:spacing w:line="272" w:lineRule="exact" w:before="27"/>
        <w:ind w:right="12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）转移了金融资产所有权上几乎所有风险和报酬的，则终止确认该金融资产，并将转移中</w:t>
      </w:r>
      <w:r>
        <w:rPr>
          <w:w w:val="100"/>
        </w:rPr>
        <w:t> </w:t>
      </w:r>
      <w:r>
        <w:rPr/>
        <w:t>产生或保留的权利和义务单独确认为资产或负债。</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w:t>
      </w:r>
      <w:r>
        <w:rPr>
          <w:rFonts w:ascii="宋体" w:hAnsi="宋体" w:cs="宋体" w:eastAsia="宋体" w:hint="default"/>
        </w:rPr>
        <w:t>2</w:t>
      </w:r>
      <w:r>
        <w:rPr/>
        <w:t>）保留了金融资产所有权上几乎所有风险和报酬的，则继续确认该金融资产。</w:t>
      </w:r>
      <w:r>
        <w:rPr>
          <w:rFonts w:ascii="宋体" w:hAnsi="宋体" w:cs="宋体" w:eastAsia="宋体" w:hint="default"/>
        </w:rPr>
        <w:t> </w:t>
      </w:r>
    </w:p>
    <w:p>
      <w:pPr>
        <w:pStyle w:val="BodyText"/>
        <w:spacing w:line="240" w:lineRule="auto"/>
        <w:ind w:right="128" w:firstLine="420"/>
        <w:jc w:val="both"/>
        <w:rPr>
          <w:rFonts w:ascii="宋体" w:hAnsi="宋体" w:cs="宋体" w:eastAsia="宋体" w:hint="default"/>
        </w:rPr>
      </w:pPr>
      <w:r>
        <w:rPr>
          <w:spacing w:val="-9"/>
          <w:w w:val="100"/>
        </w:rPr>
        <w:t>（</w:t>
      </w:r>
      <w:r>
        <w:rPr>
          <w:rFonts w:ascii="宋体" w:hAnsi="宋体" w:cs="宋体" w:eastAsia="宋体" w:hint="default"/>
          <w:spacing w:val="-9"/>
          <w:w w:val="100"/>
        </w:rPr>
        <w:t>3</w:t>
      </w:r>
      <w:r>
        <w:rPr>
          <w:spacing w:val="-9"/>
          <w:w w:val="100"/>
        </w:rPr>
        <w:t>）既没有转移也没有保留金融资产所有权上几乎所有风险和报酬的（即除本条（</w:t>
      </w:r>
      <w:r>
        <w:rPr>
          <w:rFonts w:ascii="宋体" w:hAnsi="宋体" w:cs="宋体" w:eastAsia="宋体" w:hint="default"/>
          <w:spacing w:val="-9"/>
          <w:w w:val="100"/>
        </w:rPr>
        <w:t>1</w:t>
      </w:r>
      <w:r>
        <w:rPr>
          <w:spacing w:val="-9"/>
          <w:w w:val="100"/>
        </w:rPr>
        <w:t>）、（</w:t>
      </w:r>
      <w:r>
        <w:rPr>
          <w:rFonts w:ascii="宋体" w:hAnsi="宋体" w:cs="宋体" w:eastAsia="宋体" w:hint="default"/>
          <w:spacing w:val="-9"/>
          <w:w w:val="100"/>
        </w:rPr>
        <w:t>2</w:t>
      </w:r>
      <w:r>
        <w:rPr>
          <w:spacing w:val="-9"/>
          <w:w w:val="100"/>
        </w:rPr>
        <w:t>）</w:t>
      </w:r>
      <w:r>
        <w:rPr>
          <w:w w:val="100"/>
        </w:rPr>
        <w:t> </w:t>
      </w:r>
      <w:r>
        <w:rPr/>
        <w:t>之外的其他情形），则根据其是否保留了对金融资产的控制，分别下列情形处理：</w:t>
      </w:r>
      <w:r>
        <w:rPr>
          <w:rFonts w:ascii="宋体" w:hAnsi="宋体" w:cs="宋体" w:eastAsia="宋体" w:hint="default"/>
        </w:rPr>
        <w:t> </w:t>
      </w:r>
    </w:p>
    <w:p>
      <w:pPr>
        <w:pStyle w:val="BodyText"/>
        <w:spacing w:line="274" w:lineRule="exact" w:before="22"/>
        <w:ind w:right="129" w:firstLine="420"/>
        <w:jc w:val="both"/>
        <w:rPr>
          <w:rFonts w:ascii="宋体" w:hAnsi="宋体" w:cs="宋体" w:eastAsia="宋体" w:hint="default"/>
        </w:rPr>
      </w:pPr>
      <w:r>
        <w:rPr>
          <w:rFonts w:ascii="宋体" w:hAnsi="宋体" w:cs="宋体" w:eastAsia="宋体" w:hint="default"/>
          <w:spacing w:val="-4"/>
        </w:rPr>
        <w:t>1</w:t>
      </w:r>
      <w:r>
        <w:rPr>
          <w:spacing w:val="-4"/>
        </w:rPr>
        <w:t>）未保留对该金融资产控制的，则终止确认该金融资产，并将转移中产生或保留的权利和义</w:t>
      </w:r>
      <w:r>
        <w:rPr>
          <w:w w:val="100"/>
        </w:rPr>
        <w:t> </w:t>
      </w:r>
      <w:r>
        <w:rPr/>
        <w:t>务单独确认为资产或负债。</w:t>
      </w:r>
      <w:r>
        <w:rPr>
          <w:rFonts w:ascii="宋体" w:hAnsi="宋体" w:cs="宋体" w:eastAsia="宋体" w:hint="default"/>
        </w:rPr>
        <w:t> </w:t>
      </w:r>
    </w:p>
    <w:p>
      <w:pPr>
        <w:pStyle w:val="BodyText"/>
        <w:spacing w:line="246" w:lineRule="exact"/>
        <w:ind w:right="0" w:firstLine="420"/>
        <w:jc w:val="both"/>
      </w:pPr>
      <w:r>
        <w:rPr>
          <w:rFonts w:ascii="宋体" w:hAnsi="宋体" w:cs="宋体" w:eastAsia="宋体" w:hint="default"/>
          <w:spacing w:val="-4"/>
        </w:rPr>
        <w:t>2</w:t>
      </w:r>
      <w:r>
        <w:rPr>
          <w:spacing w:val="-4"/>
        </w:rPr>
        <w:t>）保留了对该金融资产控制的，则按照其继续涉入被转移金融资产的程度继续确认有关金融</w:t>
      </w:r>
    </w:p>
    <w:p>
      <w:pPr>
        <w:pStyle w:val="BodyText"/>
        <w:spacing w:line="272" w:lineRule="exact" w:before="27"/>
        <w:ind w:right="0"/>
        <w:jc w:val="left"/>
        <w:rPr>
          <w:rFonts w:ascii="宋体" w:hAnsi="宋体" w:cs="宋体" w:eastAsia="宋体" w:hint="default"/>
        </w:rPr>
      </w:pPr>
      <w:r>
        <w:rPr>
          <w:spacing w:val="-2"/>
        </w:rPr>
        <w:t>资产，并相应确认相关负债。继续涉入被转移金融资产的程度，是指本公司承担的被转移金融资</w:t>
      </w:r>
      <w:r>
        <w:rPr>
          <w:spacing w:val="-25"/>
        </w:rPr>
        <w:t> </w:t>
      </w:r>
      <w:r>
        <w:rPr>
          <w:spacing w:val="-25"/>
        </w:rPr>
      </w:r>
      <w:r>
        <w:rPr/>
        <w:t>产价值变动风险或报酬的程度。</w:t>
      </w:r>
      <w:r>
        <w:rPr>
          <w:rFonts w:ascii="宋体" w:hAnsi="宋体" w:cs="宋体" w:eastAsia="宋体" w:hint="default"/>
        </w:rPr>
        <w:t> </w:t>
      </w:r>
    </w:p>
    <w:p>
      <w:pPr>
        <w:pStyle w:val="BodyText"/>
        <w:spacing w:line="272" w:lineRule="exact" w:before="1"/>
        <w:ind w:right="138" w:firstLine="420"/>
        <w:jc w:val="both"/>
        <w:rPr>
          <w:rFonts w:ascii="宋体" w:hAnsi="宋体" w:cs="宋体" w:eastAsia="宋体" w:hint="default"/>
        </w:rPr>
      </w:pPr>
      <w:r>
        <w:rPr>
          <w:spacing w:val="-2"/>
        </w:rPr>
        <w:t>在判断金融资产转移是否满足上述金融资产终止确认条件时，采用实质重于形式的原则。公</w:t>
      </w:r>
      <w:r>
        <w:rPr>
          <w:w w:val="100"/>
        </w:rPr>
        <w:t> </w:t>
      </w:r>
      <w:r>
        <w:rPr/>
        <w:t>司将金融资产转移区分为金融资产整体转移和部分转移。</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1</w:t>
      </w:r>
      <w:r>
        <w:rPr/>
        <w:t>）金融资产整体转移满足终止确认条件的，将下列两项金额的差额计入当期损益：</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1</w:t>
      </w:r>
      <w:r>
        <w:rPr/>
        <w:t>）被转移金融资产在终止确认日的账面价值。</w:t>
      </w:r>
      <w:r>
        <w:rPr>
          <w:rFonts w:ascii="宋体" w:hAnsi="宋体" w:cs="宋体" w:eastAsia="宋体" w:hint="default"/>
        </w:rPr>
        <w:t> </w:t>
      </w:r>
    </w:p>
    <w:p>
      <w:pPr>
        <w:pStyle w:val="BodyText"/>
        <w:spacing w:line="237" w:lineRule="auto"/>
        <w:ind w:right="128" w:firstLine="420"/>
        <w:jc w:val="both"/>
        <w:rPr>
          <w:rFonts w:ascii="宋体" w:hAnsi="宋体" w:cs="宋体" w:eastAsia="宋体" w:hint="default"/>
        </w:rPr>
      </w:pPr>
      <w:r>
        <w:rPr>
          <w:rFonts w:ascii="宋体" w:hAnsi="宋体" w:cs="宋体" w:eastAsia="宋体" w:hint="default"/>
          <w:spacing w:val="-4"/>
        </w:rPr>
        <w:t>2</w:t>
      </w:r>
      <w:r>
        <w:rPr>
          <w:spacing w:val="-4"/>
        </w:rPr>
        <w:t>）因转移金融资产而收到的对价，与原直接计入其他综合收益的公允价值变动累计额中对应</w:t>
      </w:r>
      <w:r>
        <w:rPr>
          <w:w w:val="100"/>
        </w:rPr>
        <w:t> </w:t>
      </w:r>
      <w:r>
        <w:rPr>
          <w:spacing w:val="-2"/>
        </w:rPr>
        <w:t>终止确认部分的金额（涉及转移的金融资产为以公允价值计量且其变动计入其他综合收益的金融</w:t>
      </w:r>
      <w:r>
        <w:rPr>
          <w:spacing w:val="-25"/>
        </w:rPr>
        <w:t> </w:t>
      </w:r>
      <w:r>
        <w:rPr>
          <w:spacing w:val="-25"/>
        </w:rPr>
      </w:r>
      <w:r>
        <w:rPr/>
        <w:t>资产）之和。</w:t>
      </w:r>
      <w:r>
        <w:rPr>
          <w:rFonts w:ascii="宋体" w:hAnsi="宋体" w:cs="宋体" w:eastAsia="宋体" w:hint="default"/>
        </w:rPr>
        <w:t> </w:t>
      </w:r>
    </w:p>
    <w:p>
      <w:pPr>
        <w:pStyle w:val="BodyText"/>
        <w:spacing w:line="272" w:lineRule="exact" w:before="26"/>
        <w:ind w:right="128" w:firstLine="420"/>
        <w:jc w:val="both"/>
      </w:pPr>
      <w:r>
        <w:rPr>
          <w:spacing w:val="-4"/>
        </w:rPr>
        <w:t>（</w:t>
      </w:r>
      <w:r>
        <w:rPr>
          <w:rFonts w:ascii="宋体" w:hAnsi="宋体" w:cs="宋体" w:eastAsia="宋体" w:hint="default"/>
          <w:spacing w:val="-4"/>
        </w:rPr>
        <w:t>2</w:t>
      </w:r>
      <w:r>
        <w:rPr>
          <w:spacing w:val="-4"/>
        </w:rPr>
        <w:t>）金融资产部分转移且该被转移部分整体满足终止确认条件的，将转移前金融资产整体的</w:t>
      </w:r>
      <w:r>
        <w:rPr>
          <w:w w:val="100"/>
        </w:rPr>
        <w:t> </w:t>
      </w:r>
      <w:r>
        <w:rPr>
          <w:spacing w:val="-2"/>
        </w:rPr>
        <w:t>账面价值，在终止确认部分和继续确认部分（在此种情形下，所保留的服务资产应当视同继续确</w:t>
      </w:r>
    </w:p>
    <w:p>
      <w:pPr>
        <w:spacing w:after="0" w:line="272" w:lineRule="exact"/>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72" w:lineRule="exact" w:before="64"/>
        <w:ind w:right="219"/>
        <w:jc w:val="both"/>
        <w:rPr>
          <w:rFonts w:ascii="宋体" w:hAnsi="宋体" w:cs="宋体" w:eastAsia="宋体" w:hint="default"/>
        </w:rPr>
      </w:pPr>
      <w:r>
        <w:rPr>
          <w:spacing w:val="-2"/>
        </w:rPr>
        <w:t>认金融资产的一部分）之间，按照转移日各自的相对公允价值进行分摊，并将下列两项金额的差</w:t>
      </w:r>
      <w:r>
        <w:rPr>
          <w:spacing w:val="-25"/>
        </w:rPr>
        <w:t> </w:t>
      </w:r>
      <w:r>
        <w:rPr>
          <w:spacing w:val="-25"/>
        </w:rPr>
      </w:r>
      <w:r>
        <w:rPr/>
        <w:t>额计入当期损益：</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rFonts w:ascii="宋体" w:hAnsi="宋体" w:cs="宋体" w:eastAsia="宋体" w:hint="default"/>
        </w:rPr>
        <w:t>1</w:t>
      </w:r>
      <w:r>
        <w:rPr/>
        <w:t>）终止确认部分在终止确认日的账面价值。</w:t>
      </w:r>
      <w:r>
        <w:rPr>
          <w:rFonts w:ascii="宋体" w:hAnsi="宋体" w:cs="宋体" w:eastAsia="宋体" w:hint="default"/>
        </w:rPr>
        <w:t> </w:t>
      </w:r>
    </w:p>
    <w:p>
      <w:pPr>
        <w:pStyle w:val="BodyText"/>
        <w:spacing w:line="237" w:lineRule="auto"/>
        <w:ind w:right="208" w:firstLine="420"/>
        <w:jc w:val="both"/>
        <w:rPr>
          <w:rFonts w:ascii="宋体" w:hAnsi="宋体" w:cs="宋体" w:eastAsia="宋体" w:hint="default"/>
        </w:rPr>
      </w:pPr>
      <w:r>
        <w:rPr>
          <w:rFonts w:ascii="宋体" w:hAnsi="宋体" w:cs="宋体" w:eastAsia="宋体" w:hint="default"/>
          <w:spacing w:val="-4"/>
        </w:rPr>
        <w:t>2</w:t>
      </w:r>
      <w:r>
        <w:rPr>
          <w:spacing w:val="-4"/>
        </w:rPr>
        <w:t>）终止确认部分收到的对价，与原计入其他综合收益的公允价值变动累计额中对应终止确认</w:t>
      </w:r>
      <w:r>
        <w:rPr>
          <w:w w:val="100"/>
        </w:rPr>
        <w:t> </w:t>
      </w:r>
      <w:r>
        <w:rPr>
          <w:spacing w:val="-2"/>
        </w:rPr>
        <w:t>部分的金额（涉及转移的金融资产为以公允价值计量且其变动计入其他综合收益的金融资产）之</w:t>
      </w:r>
      <w:r>
        <w:rPr>
          <w:spacing w:val="-25"/>
        </w:rPr>
        <w:t> </w:t>
      </w:r>
      <w:r>
        <w:rPr>
          <w:spacing w:val="-25"/>
        </w:rPr>
      </w:r>
      <w:r>
        <w:rPr/>
        <w:t>和。</w:t>
      </w:r>
      <w:r>
        <w:rPr>
          <w:rFonts w:ascii="宋体" w:hAnsi="宋体" w:cs="宋体" w:eastAsia="宋体" w:hint="default"/>
        </w:rPr>
        <w:t> </w:t>
      </w:r>
    </w:p>
    <w:p>
      <w:pPr>
        <w:pStyle w:val="BodyText"/>
        <w:spacing w:line="272" w:lineRule="exact" w:before="26"/>
        <w:ind w:right="218" w:firstLine="420"/>
        <w:jc w:val="both"/>
        <w:rPr>
          <w:rFonts w:ascii="宋体" w:hAnsi="宋体" w:cs="宋体" w:eastAsia="宋体" w:hint="default"/>
        </w:rPr>
      </w:pPr>
      <w:r>
        <w:rPr>
          <w:spacing w:val="-2"/>
        </w:rPr>
        <w:t>金融资产转移不满足终止确认条件的，继续确认该金融资产，所收到的对价确认为一项金融</w:t>
      </w:r>
      <w:r>
        <w:rPr>
          <w:w w:val="100"/>
        </w:rPr>
        <w:t> </w:t>
      </w:r>
      <w:r>
        <w:rPr/>
        <w:t>负债。</w:t>
      </w:r>
      <w:r>
        <w:rPr>
          <w:rFonts w:ascii="宋体" w:hAnsi="宋体" w:cs="宋体" w:eastAsia="宋体" w:hint="default"/>
        </w:rPr>
        <w:t> </w:t>
      </w:r>
    </w:p>
    <w:p>
      <w:pPr>
        <w:spacing w:line="272" w:lineRule="exact" w:before="1"/>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pacing w:val="-2"/>
          <w:sz w:val="21"/>
          <w:szCs w:val="21"/>
        </w:rPr>
        <w:t>存在活跃市场的金融资产或金融负债，以活跃市场的报价确定其公允价值，除非该项金融资</w:t>
      </w:r>
    </w:p>
    <w:p>
      <w:pPr>
        <w:pStyle w:val="BodyText"/>
        <w:spacing w:line="272" w:lineRule="exact" w:before="1"/>
        <w:ind w:right="219"/>
        <w:jc w:val="both"/>
      </w:pPr>
      <w:r>
        <w:rPr>
          <w:spacing w:val="-2"/>
        </w:rPr>
        <w:t>产存在针对资产本身的限售期。对于针对资产本身的限售的金融资产，按照活跃市场的报价扣除</w:t>
      </w:r>
      <w:r>
        <w:rPr>
          <w:spacing w:val="-25"/>
        </w:rPr>
        <w:t> </w:t>
      </w:r>
      <w:r>
        <w:rPr>
          <w:spacing w:val="-25"/>
        </w:rPr>
      </w:r>
      <w:r>
        <w:rPr>
          <w:spacing w:val="-2"/>
        </w:rPr>
        <w:t>市场参与者因承担指定期间内无法在公开市场上出售该金融资产的风险而要求获得的补偿金额后</w:t>
      </w:r>
    </w:p>
    <w:p>
      <w:pPr>
        <w:pStyle w:val="BodyText"/>
        <w:spacing w:line="272" w:lineRule="exact" w:before="1"/>
        <w:ind w:right="0"/>
        <w:jc w:val="left"/>
        <w:rPr>
          <w:rFonts w:ascii="宋体" w:hAnsi="宋体" w:cs="宋体" w:eastAsia="宋体" w:hint="default"/>
        </w:rPr>
      </w:pPr>
      <w:r>
        <w:rPr/>
        <w:t>确定。活跃市场的报价包括易于且可定期从交易所、交易商、经纪人、行业集团、定价机构或监</w:t>
      </w:r>
      <w:r>
        <w:rPr>
          <w:w w:val="100"/>
        </w:rPr>
        <w:t> </w:t>
      </w:r>
      <w:r>
        <w:rPr/>
        <w:t>管机构等获得相关资产或负债的报价，且能代表在公平交易基础上实际并经常发生的市场交易。</w:t>
      </w:r>
      <w:r>
        <w:rPr>
          <w:rFonts w:ascii="宋体" w:hAnsi="宋体" w:cs="宋体" w:eastAsia="宋体" w:hint="default"/>
        </w:rPr>
        <w:t> </w:t>
      </w:r>
    </w:p>
    <w:p>
      <w:pPr>
        <w:pStyle w:val="BodyText"/>
        <w:spacing w:line="272" w:lineRule="exact" w:before="2"/>
        <w:ind w:left="557" w:right="0"/>
        <w:jc w:val="left"/>
      </w:pPr>
      <w:r>
        <w:rPr>
          <w:spacing w:val="-7"/>
          <w:w w:val="100"/>
        </w:rPr>
        <w:t>初始取得或衍生的金融资产或承担的金融负债，以市场交易价格作为确定其公允价值的基础。</w:t>
      </w:r>
      <w:r>
        <w:rPr>
          <w:spacing w:val="-78"/>
          <w:w w:val="100"/>
        </w:rPr>
        <w:t> </w:t>
      </w:r>
      <w:r>
        <w:rPr>
          <w:rFonts w:ascii="宋体" w:hAnsi="宋体" w:cs="宋体" w:eastAsia="宋体" w:hint="default"/>
          <w:spacing w:val="-78"/>
          <w:w w:val="100"/>
        </w:rPr>
      </w:r>
      <w:r>
        <w:rPr/>
        <w:t>不存在活跃市场的金融资产或金融负债，采用估值技术确定其公允价值。在估值时，本公司</w:t>
      </w:r>
    </w:p>
    <w:p>
      <w:pPr>
        <w:pStyle w:val="BodyText"/>
        <w:spacing w:line="272" w:lineRule="exact" w:before="1"/>
        <w:ind w:right="219"/>
        <w:jc w:val="both"/>
      </w:pPr>
      <w:r>
        <w:rPr>
          <w:spacing w:val="-2"/>
        </w:rPr>
        <w:t>采用在当前情况下适用并且有足够可利用数据和其他信息支持的估值技术，选择与市场参与者在</w:t>
      </w:r>
      <w:r>
        <w:rPr>
          <w:spacing w:val="-25"/>
        </w:rPr>
        <w:t> </w:t>
      </w:r>
      <w:r>
        <w:rPr>
          <w:spacing w:val="-25"/>
        </w:rPr>
      </w:r>
      <w:r>
        <w:rPr>
          <w:spacing w:val="-2"/>
        </w:rPr>
        <w:t>相关资产或负债的交易中所考虑的资产或负债特征相一致的输入值，并尽可能优先使用相关可观</w:t>
      </w:r>
    </w:p>
    <w:p>
      <w:pPr>
        <w:pStyle w:val="BodyText"/>
        <w:spacing w:line="272" w:lineRule="exact" w:before="1"/>
        <w:ind w:left="557" w:right="0" w:hanging="421"/>
        <w:jc w:val="left"/>
        <w:rPr>
          <w:rFonts w:ascii="宋体" w:hAnsi="宋体" w:cs="宋体" w:eastAsia="宋体" w:hint="default"/>
        </w:rPr>
      </w:pPr>
      <w:r>
        <w:rPr/>
        <w:t>察输入值。在相关可观察输入值无法取得或取得不切实可行的情况下，使用不可观察输入值。</w:t>
      </w:r>
      <w:r>
        <w:rPr>
          <w:rFonts w:ascii="宋体" w:hAnsi="宋体" w:cs="宋体" w:eastAsia="宋体" w:hint="default"/>
          <w:w w:val="100"/>
        </w:rPr>
        <w:t> </w:t>
      </w:r>
      <w:r>
        <w:rPr>
          <w:rFonts w:ascii="宋体" w:hAnsi="宋体" w:cs="宋体" w:eastAsia="宋体" w:hint="default"/>
          <w:b/>
          <w:bCs/>
        </w:rPr>
        <w:t>6</w:t>
      </w:r>
      <w:r>
        <w:rPr>
          <w:rFonts w:ascii="宋体" w:hAnsi="宋体" w:cs="宋体" w:eastAsia="宋体" w:hint="default"/>
          <w:b/>
          <w:bCs/>
        </w:rPr>
        <w:t>．金融工具减值</w:t>
      </w:r>
      <w:r>
        <w:rPr>
          <w:rFonts w:ascii="宋体" w:hAnsi="宋体" w:cs="宋体" w:eastAsia="宋体" w:hint="default"/>
          <w:b/>
          <w:bCs/>
          <w:w w:val="99"/>
        </w:rPr>
        <w:t> </w:t>
      </w:r>
      <w:r>
        <w:rPr>
          <w:rFonts w:ascii="宋体" w:hAnsi="宋体" w:cs="宋体" w:eastAsia="宋体" w:hint="default"/>
        </w:rPr>
      </w:r>
    </w:p>
    <w:p>
      <w:pPr>
        <w:pStyle w:val="BodyText"/>
        <w:spacing w:line="272" w:lineRule="exact" w:before="1"/>
        <w:ind w:right="0" w:firstLine="420"/>
        <w:jc w:val="left"/>
        <w:rPr>
          <w:rFonts w:ascii="宋体" w:hAnsi="宋体" w:cs="宋体" w:eastAsia="宋体" w:hint="default"/>
        </w:rPr>
      </w:pPr>
      <w:r>
        <w:rPr/>
        <w:t>本公司以预期信用损失为基础，对分类为以摊余成本计量的金融资产、分类为以公允价值计</w:t>
      </w:r>
      <w:r>
        <w:rPr>
          <w:w w:val="100"/>
        </w:rPr>
        <w:t> </w:t>
      </w:r>
      <w:r>
        <w:rPr>
          <w:spacing w:val="-7"/>
          <w:w w:val="100"/>
        </w:rPr>
        <w:t>量且其变动计入其他综合收益的金融资产以及财务担保合同，进行减值会计处理并确认损失准备。</w:t>
      </w:r>
      <w:r>
        <w:rPr>
          <w:rFonts w:ascii="宋体" w:hAnsi="宋体" w:cs="宋体" w:eastAsia="宋体" w:hint="default"/>
          <w:w w:val="100"/>
        </w:rPr>
        <w:t> </w:t>
      </w:r>
    </w:p>
    <w:p>
      <w:pPr>
        <w:pStyle w:val="BodyText"/>
        <w:spacing w:line="246" w:lineRule="exact"/>
        <w:ind w:right="0" w:firstLine="420"/>
        <w:jc w:val="both"/>
      </w:pPr>
      <w:r>
        <w:rPr>
          <w:w w:val="100"/>
        </w:rPr>
        <w:t>预期</w:t>
      </w:r>
      <w:r>
        <w:rPr>
          <w:spacing w:val="-3"/>
          <w:w w:val="100"/>
        </w:rPr>
        <w:t>信</w:t>
      </w:r>
      <w:r>
        <w:rPr>
          <w:w w:val="100"/>
        </w:rPr>
        <w:t>用</w:t>
      </w:r>
      <w:r>
        <w:rPr>
          <w:spacing w:val="-3"/>
          <w:w w:val="100"/>
        </w:rPr>
        <w:t>损</w:t>
      </w:r>
      <w:r>
        <w:rPr>
          <w:w w:val="100"/>
        </w:rPr>
        <w:t>失</w:t>
      </w:r>
      <w:r>
        <w:rPr>
          <w:spacing w:val="-101"/>
          <w:w w:val="100"/>
        </w:rPr>
        <w:t>，</w:t>
      </w:r>
      <w:r>
        <w:rPr>
          <w:w w:val="100"/>
        </w:rPr>
        <w:t>是</w:t>
      </w:r>
      <w:r>
        <w:rPr>
          <w:spacing w:val="-3"/>
          <w:w w:val="100"/>
        </w:rPr>
        <w:t>指</w:t>
      </w:r>
      <w:r>
        <w:rPr>
          <w:w w:val="100"/>
        </w:rPr>
        <w:t>以</w:t>
      </w:r>
      <w:r>
        <w:rPr>
          <w:spacing w:val="-3"/>
          <w:w w:val="100"/>
        </w:rPr>
        <w:t>发生</w:t>
      </w:r>
      <w:r>
        <w:rPr>
          <w:w w:val="100"/>
        </w:rPr>
        <w:t>违约</w:t>
      </w:r>
      <w:r>
        <w:rPr>
          <w:spacing w:val="-3"/>
          <w:w w:val="100"/>
        </w:rPr>
        <w:t>的</w:t>
      </w:r>
      <w:r>
        <w:rPr>
          <w:w w:val="100"/>
        </w:rPr>
        <w:t>风</w:t>
      </w:r>
      <w:r>
        <w:rPr>
          <w:spacing w:val="-3"/>
          <w:w w:val="100"/>
        </w:rPr>
        <w:t>险</w:t>
      </w:r>
      <w:r>
        <w:rPr>
          <w:w w:val="100"/>
        </w:rPr>
        <w:t>为</w:t>
      </w:r>
      <w:r>
        <w:rPr>
          <w:spacing w:val="-3"/>
          <w:w w:val="100"/>
        </w:rPr>
        <w:t>权</w:t>
      </w:r>
      <w:r>
        <w:rPr>
          <w:w w:val="100"/>
        </w:rPr>
        <w:t>重</w:t>
      </w:r>
      <w:r>
        <w:rPr>
          <w:spacing w:val="-3"/>
          <w:w w:val="100"/>
        </w:rPr>
        <w:t>的</w:t>
      </w:r>
      <w:r>
        <w:rPr>
          <w:w w:val="100"/>
        </w:rPr>
        <w:t>金</w:t>
      </w:r>
      <w:r>
        <w:rPr>
          <w:spacing w:val="-3"/>
          <w:w w:val="100"/>
        </w:rPr>
        <w:t>融</w:t>
      </w:r>
      <w:r>
        <w:rPr>
          <w:w w:val="100"/>
        </w:rPr>
        <w:t>工具</w:t>
      </w:r>
      <w:r>
        <w:rPr>
          <w:spacing w:val="-3"/>
          <w:w w:val="100"/>
        </w:rPr>
        <w:t>信</w:t>
      </w:r>
      <w:r>
        <w:rPr>
          <w:w w:val="100"/>
        </w:rPr>
        <w:t>用</w:t>
      </w:r>
      <w:r>
        <w:rPr>
          <w:spacing w:val="-3"/>
          <w:w w:val="100"/>
        </w:rPr>
        <w:t>损</w:t>
      </w:r>
      <w:r>
        <w:rPr>
          <w:w w:val="100"/>
        </w:rPr>
        <w:t>失</w:t>
      </w:r>
      <w:r>
        <w:rPr>
          <w:spacing w:val="-3"/>
          <w:w w:val="100"/>
        </w:rPr>
        <w:t>的</w:t>
      </w:r>
      <w:r>
        <w:rPr>
          <w:w w:val="100"/>
        </w:rPr>
        <w:t>加</w:t>
      </w:r>
      <w:r>
        <w:rPr>
          <w:spacing w:val="-3"/>
          <w:w w:val="100"/>
        </w:rPr>
        <w:t>权</w:t>
      </w:r>
      <w:r>
        <w:rPr>
          <w:w w:val="100"/>
        </w:rPr>
        <w:t>平</w:t>
      </w:r>
      <w:r>
        <w:rPr>
          <w:spacing w:val="-3"/>
          <w:w w:val="100"/>
        </w:rPr>
        <w:t>均</w:t>
      </w:r>
      <w:r>
        <w:rPr>
          <w:w w:val="100"/>
        </w:rPr>
        <w:t>值</w:t>
      </w:r>
      <w:r>
        <w:rPr>
          <w:spacing w:val="-101"/>
          <w:w w:val="100"/>
        </w:rPr>
        <w:t>。</w:t>
      </w:r>
      <w:r>
        <w:rPr>
          <w:w w:val="100"/>
        </w:rPr>
        <w:t>信</w:t>
      </w:r>
      <w:r>
        <w:rPr>
          <w:spacing w:val="-3"/>
          <w:w w:val="100"/>
        </w:rPr>
        <w:t>用</w:t>
      </w:r>
      <w:r>
        <w:rPr>
          <w:w w:val="100"/>
        </w:rPr>
        <w:t>损</w:t>
      </w:r>
      <w:r>
        <w:rPr>
          <w:spacing w:val="-3"/>
          <w:w w:val="100"/>
        </w:rPr>
        <w:t>失</w:t>
      </w:r>
      <w:r>
        <w:rPr>
          <w:w w:val="100"/>
        </w:rPr>
        <w:t>，</w:t>
      </w:r>
    </w:p>
    <w:p>
      <w:pPr>
        <w:pStyle w:val="BodyText"/>
        <w:spacing w:line="237" w:lineRule="auto" w:before="2"/>
        <w:ind w:right="219"/>
        <w:jc w:val="both"/>
        <w:rPr>
          <w:rFonts w:ascii="宋体" w:hAnsi="宋体" w:cs="宋体" w:eastAsia="宋体" w:hint="default"/>
        </w:rPr>
      </w:pPr>
      <w:r>
        <w:rPr>
          <w:spacing w:val="-2"/>
        </w:rPr>
        <w:t>是指本公司按照原实际利率折现的、根据合同应收的所有合同现金流量与预期收取的所有现金流</w:t>
      </w:r>
      <w:r>
        <w:rPr>
          <w:spacing w:val="-25"/>
        </w:rPr>
        <w:t> </w:t>
      </w:r>
      <w:r>
        <w:rPr>
          <w:spacing w:val="-25"/>
        </w:rPr>
      </w:r>
      <w:r>
        <w:rPr>
          <w:spacing w:val="-2"/>
        </w:rPr>
        <w:t>量之间的差额，即全部现金短缺的现值。其中，对于本公司购买或源生的已发生信用减值的金融</w:t>
      </w:r>
      <w:r>
        <w:rPr>
          <w:spacing w:val="-25"/>
        </w:rPr>
        <w:t> </w:t>
      </w:r>
      <w:r>
        <w:rPr>
          <w:spacing w:val="-25"/>
        </w:rPr>
      </w:r>
      <w:r>
        <w:rPr/>
        <w:t>资产，应按照该金融资产经信用调整的实际利率折现。</w:t>
      </w:r>
      <w:r>
        <w:rPr>
          <w:rFonts w:ascii="宋体" w:hAnsi="宋体" w:cs="宋体" w:eastAsia="宋体" w:hint="default"/>
        </w:rPr>
        <w:t> </w:t>
      </w:r>
    </w:p>
    <w:p>
      <w:pPr>
        <w:pStyle w:val="BodyText"/>
        <w:spacing w:line="274" w:lineRule="exact" w:before="22"/>
        <w:ind w:right="218" w:firstLine="420"/>
        <w:jc w:val="both"/>
        <w:rPr>
          <w:rFonts w:ascii="宋体" w:hAnsi="宋体" w:cs="宋体" w:eastAsia="宋体" w:hint="default"/>
        </w:rPr>
      </w:pPr>
      <w:r>
        <w:rPr>
          <w:spacing w:val="-2"/>
        </w:rPr>
        <w:t>对由收入准则规范的交易形成的应收款项，本公司运用简化计量方法，按照相当于整个存续</w:t>
      </w:r>
      <w:r>
        <w:rPr>
          <w:w w:val="100"/>
        </w:rPr>
        <w:t> </w:t>
      </w:r>
      <w:r>
        <w:rPr/>
        <w:t>期内预期信用损失的金额计量损失准备。</w:t>
      </w:r>
      <w:r>
        <w:rPr>
          <w:rFonts w:ascii="宋体" w:hAnsi="宋体" w:cs="宋体" w:eastAsia="宋体" w:hint="default"/>
        </w:rPr>
        <w:t> </w:t>
      </w:r>
    </w:p>
    <w:p>
      <w:pPr>
        <w:pStyle w:val="BodyText"/>
        <w:spacing w:line="245" w:lineRule="exact"/>
        <w:ind w:right="0" w:firstLine="420"/>
        <w:jc w:val="both"/>
      </w:pPr>
      <w:r>
        <w:rPr/>
        <w:t>对于购买或源生的已发生信用减值的金融资产，在资产负债表日仅将自初始确认后整个存续</w:t>
      </w:r>
    </w:p>
    <w:p>
      <w:pPr>
        <w:pStyle w:val="BodyText"/>
        <w:spacing w:line="237" w:lineRule="auto" w:before="2"/>
        <w:ind w:right="219"/>
        <w:jc w:val="both"/>
        <w:rPr>
          <w:rFonts w:ascii="宋体" w:hAnsi="宋体" w:cs="宋体" w:eastAsia="宋体" w:hint="default"/>
        </w:rPr>
      </w:pPr>
      <w:r>
        <w:rPr>
          <w:spacing w:val="-2"/>
        </w:rPr>
        <w:t>期内预期信用损失的累计变动确认为损失准备。在每个资产负债表日，将整个存续期内预期信用</w:t>
      </w:r>
      <w:r>
        <w:rPr>
          <w:spacing w:val="-25"/>
        </w:rPr>
        <w:t> </w:t>
      </w:r>
      <w:r>
        <w:rPr>
          <w:spacing w:val="-25"/>
        </w:rPr>
      </w:r>
      <w:r>
        <w:rPr>
          <w:spacing w:val="-2"/>
        </w:rPr>
        <w:t>损失的变动金额作为减值损失或利得计入当期损益。即使该资产负债表日确定的整个存续期内预</w:t>
      </w:r>
      <w:r>
        <w:rPr>
          <w:spacing w:val="-25"/>
        </w:rPr>
        <w:t> </w:t>
      </w:r>
      <w:r>
        <w:rPr>
          <w:spacing w:val="-25"/>
        </w:rPr>
      </w:r>
      <w:r>
        <w:rPr>
          <w:spacing w:val="-2"/>
        </w:rPr>
        <w:t>期信用损失小于初始确认时估计现金流量所反映的预期信用损失的金额，也将预期信用损失的有</w:t>
      </w:r>
      <w:r>
        <w:rPr>
          <w:spacing w:val="-25"/>
        </w:rPr>
        <w:t> </w:t>
      </w:r>
      <w:r>
        <w:rPr>
          <w:spacing w:val="-25"/>
        </w:rPr>
      </w:r>
      <w:r>
        <w:rPr/>
        <w:t>利变动确认为减值利得。</w:t>
      </w:r>
      <w:r>
        <w:rPr>
          <w:rFonts w:ascii="宋体" w:hAnsi="宋体" w:cs="宋体" w:eastAsia="宋体" w:hint="default"/>
        </w:rPr>
        <w:t> </w:t>
      </w:r>
    </w:p>
    <w:p>
      <w:pPr>
        <w:pStyle w:val="BodyText"/>
        <w:spacing w:line="237" w:lineRule="auto" w:before="1"/>
        <w:ind w:right="218" w:firstLine="420"/>
        <w:jc w:val="both"/>
        <w:rPr>
          <w:rFonts w:ascii="宋体" w:hAnsi="宋体" w:cs="宋体" w:eastAsia="宋体" w:hint="default"/>
        </w:rPr>
      </w:pPr>
      <w:r>
        <w:rPr>
          <w:spacing w:val="-2"/>
        </w:rPr>
        <w:t>除上述采用简化计量方法和购买或源生的已发生信用减值以外的其他金融资产，本公司在每</w:t>
      </w:r>
      <w:r>
        <w:rPr>
          <w:w w:val="100"/>
        </w:rPr>
        <w:t> </w:t>
      </w:r>
      <w:r>
        <w:rPr>
          <w:spacing w:val="-2"/>
        </w:rPr>
        <w:t>个资产负债表日评估相关金融工具的信用风险自初始确认后是否已显著增加，并按照下列情形分</w:t>
      </w:r>
      <w:r>
        <w:rPr>
          <w:spacing w:val="-24"/>
        </w:rPr>
        <w:t> </w:t>
      </w:r>
      <w:r>
        <w:rPr>
          <w:spacing w:val="-24"/>
        </w:rPr>
      </w:r>
      <w:r>
        <w:rPr/>
        <w:t>别计量其损失准备、确认预期信用损失及其变动：</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）如果该金融工具的信用风险自初始确认后并未显著增加，处于第一阶段，则按照相当于</w:t>
      </w:r>
      <w:r>
        <w:rPr>
          <w:w w:val="100"/>
        </w:rPr>
        <w:t> </w:t>
      </w:r>
      <w:r>
        <w:rPr/>
        <w:t>该金融工具未来 </w:t>
      </w:r>
      <w:r>
        <w:rPr>
          <w:rFonts w:ascii="宋体" w:hAnsi="宋体" w:cs="宋体" w:eastAsia="宋体" w:hint="default"/>
        </w:rPr>
        <w:t>12</w:t>
      </w:r>
      <w:r>
        <w:rPr>
          <w:rFonts w:ascii="宋体" w:hAnsi="宋体" w:cs="宋体" w:eastAsia="宋体" w:hint="default"/>
          <w:spacing w:val="-4"/>
        </w:rPr>
        <w:t> </w:t>
      </w:r>
      <w:r>
        <w:rPr/>
        <w:t>个月内预期信用损失的金额计量其损失准备，并按照账面余额和实际利率计</w:t>
      </w:r>
      <w:r>
        <w:rPr>
          <w:w w:val="100"/>
        </w:rPr>
        <w:t> </w:t>
      </w:r>
      <w:r>
        <w:rPr/>
        <w:t>算利息收入。</w:t>
      </w:r>
      <w:r>
        <w:rPr>
          <w:rFonts w:ascii="宋体" w:hAnsi="宋体" w:cs="宋体" w:eastAsia="宋体" w:hint="default"/>
        </w:rPr>
        <w:t> </w:t>
      </w:r>
    </w:p>
    <w:p>
      <w:pPr>
        <w:pStyle w:val="BodyText"/>
        <w:spacing w:line="237" w:lineRule="auto" w:before="2"/>
        <w:ind w:right="208"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）如果该金融工具的信用风险自初始确认后已显著增加但尚未发生信用减值的，处于第二</w:t>
      </w:r>
      <w:r>
        <w:rPr>
          <w:w w:val="100"/>
        </w:rPr>
        <w:t> </w:t>
      </w:r>
      <w:r>
        <w:rPr>
          <w:spacing w:val="-2"/>
        </w:rPr>
        <w:t>阶段，则按照相当于该金融工具整个存续期内预期信用损失的金额计量其损失准备，并按照账面</w:t>
      </w:r>
      <w:r>
        <w:rPr>
          <w:spacing w:val="-25"/>
        </w:rPr>
        <w:t> </w:t>
      </w:r>
      <w:r>
        <w:rPr>
          <w:spacing w:val="-25"/>
        </w:rPr>
      </w:r>
      <w:r>
        <w:rPr/>
        <w:t>余额和实际利率计算利息收入。</w:t>
      </w:r>
      <w:r>
        <w:rPr>
          <w:rFonts w:ascii="宋体" w:hAnsi="宋体" w:cs="宋体" w:eastAsia="宋体" w:hint="default"/>
        </w:rPr>
        <w:t> </w:t>
      </w:r>
    </w:p>
    <w:p>
      <w:pPr>
        <w:pStyle w:val="BodyText"/>
        <w:spacing w:line="237" w:lineRule="auto"/>
        <w:ind w:right="211" w:firstLine="420"/>
        <w:jc w:val="both"/>
        <w:rPr>
          <w:rFonts w:ascii="宋体" w:hAnsi="宋体" w:cs="宋体" w:eastAsia="宋体" w:hint="default"/>
        </w:rPr>
      </w:pPr>
      <w:r>
        <w:rPr>
          <w:spacing w:val="-4"/>
        </w:rPr>
        <w:t>（</w:t>
      </w:r>
      <w:r>
        <w:rPr>
          <w:rFonts w:ascii="宋体" w:hAnsi="宋体" w:cs="宋体" w:eastAsia="宋体" w:hint="default"/>
          <w:spacing w:val="-4"/>
        </w:rPr>
        <w:t>3</w:t>
      </w:r>
      <w:r>
        <w:rPr>
          <w:spacing w:val="-4"/>
        </w:rPr>
        <w:t>）如果该金融工具自初始确认后已经发生信用减值的，处于第三阶段，本公司按照相当于</w:t>
      </w:r>
      <w:r>
        <w:rPr>
          <w:spacing w:val="-3"/>
          <w:w w:val="100"/>
        </w:rPr>
        <w:t> </w:t>
      </w:r>
      <w:r>
        <w:rPr>
          <w:spacing w:val="-2"/>
        </w:rPr>
        <w:t>该金融工具整个存续期内预期信用损失的金额计量其损失准备，并按照摊余成本和实际利率计算</w:t>
      </w:r>
      <w:r>
        <w:rPr>
          <w:spacing w:val="-25"/>
        </w:rPr>
        <w:t> </w:t>
      </w:r>
      <w:r>
        <w:rPr>
          <w:spacing w:val="-25"/>
        </w:rPr>
      </w:r>
      <w:r>
        <w:rPr/>
        <w:t>利息收入。</w:t>
      </w:r>
      <w:r>
        <w:rPr>
          <w:rFonts w:ascii="宋体" w:hAnsi="宋体" w:cs="宋体" w:eastAsia="宋体" w:hint="default"/>
        </w:rPr>
        <w:t> </w:t>
      </w:r>
    </w:p>
    <w:p>
      <w:pPr>
        <w:pStyle w:val="BodyText"/>
        <w:spacing w:line="237" w:lineRule="auto"/>
        <w:ind w:right="0" w:firstLine="420"/>
        <w:jc w:val="left"/>
        <w:rPr>
          <w:rFonts w:ascii="宋体" w:hAnsi="宋体" w:cs="宋体" w:eastAsia="宋体" w:hint="default"/>
        </w:rPr>
      </w:pPr>
      <w:r>
        <w:rPr/>
        <w:t>金融工具信用损失准备的增加或转回金额，作为减值损失或利得计入当期损益。除分类为以</w:t>
      </w:r>
      <w:r>
        <w:rPr>
          <w:w w:val="100"/>
        </w:rPr>
        <w:t> </w:t>
      </w:r>
      <w:r>
        <w:rPr>
          <w:spacing w:val="-4"/>
          <w:w w:val="100"/>
        </w:rPr>
        <w:t>公允价值计量且其变动计入其他综合收益的金融资产外，信用损失准备抵减金融资产的账面余额。</w:t>
      </w:r>
      <w:r>
        <w:rPr>
          <w:spacing w:val="-86"/>
          <w:w w:val="100"/>
        </w:rPr>
        <w:t> </w:t>
      </w:r>
      <w:r>
        <w:rPr>
          <w:spacing w:val="-86"/>
          <w:w w:val="100"/>
        </w:rPr>
      </w:r>
      <w:r>
        <w:rPr/>
        <w:t>对于分类为以公允价值计量且其变动计入其他综合收益的金融资产，本公司在其他综合收益中确</w:t>
      </w:r>
      <w:r>
        <w:rPr>
          <w:w w:val="100"/>
        </w:rPr>
        <w:t> </w:t>
      </w:r>
      <w:r>
        <w:rPr/>
        <w:t>认其信用损失准备，不减少该金融资产在资产负债表中列示的账面价值。</w:t>
      </w:r>
      <w:r>
        <w:rPr>
          <w:rFonts w:ascii="宋体" w:hAnsi="宋体" w:cs="宋体" w:eastAsia="宋体" w:hint="default"/>
        </w:rPr>
        <w:t> </w:t>
      </w:r>
    </w:p>
    <w:p>
      <w:pPr>
        <w:spacing w:after="0" w:line="237" w:lineRule="auto"/>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37" w:lineRule="auto" w:before="38"/>
        <w:ind w:right="209" w:firstLine="420"/>
        <w:jc w:val="both"/>
        <w:rPr>
          <w:rFonts w:ascii="宋体" w:hAnsi="宋体" w:cs="宋体" w:eastAsia="宋体" w:hint="default"/>
        </w:rPr>
      </w:pPr>
      <w:r>
        <w:rPr>
          <w:spacing w:val="-2"/>
        </w:rPr>
        <w:t>本公司在前一会计期间已经按照相当于金融工具整个存续期内预期信用损失的金额计量了损</w:t>
      </w:r>
      <w:r>
        <w:rPr>
          <w:w w:val="100"/>
        </w:rPr>
        <w:t> </w:t>
      </w:r>
      <w:r>
        <w:rPr>
          <w:spacing w:val="-2"/>
        </w:rPr>
        <w:t>失准备，但在当期资产负债表日，该金融工具已不再属于自初始确认后信用风险显著增加的情形</w:t>
      </w:r>
      <w:r>
        <w:rPr>
          <w:spacing w:val="-25"/>
        </w:rPr>
        <w:t> </w:t>
      </w:r>
      <w:r>
        <w:rPr>
          <w:spacing w:val="-25"/>
        </w:rPr>
      </w:r>
      <w:r>
        <w:rPr>
          <w:spacing w:val="-6"/>
          <w:w w:val="100"/>
        </w:rPr>
        <w:t>的，本公司在当期资产负债表日按照相当于未来</w:t>
      </w:r>
      <w:r>
        <w:rPr>
          <w:spacing w:val="-45"/>
          <w:w w:val="100"/>
        </w:rPr>
        <w:t> </w:t>
      </w:r>
      <w:r>
        <w:rPr>
          <w:rFonts w:ascii="宋体" w:hAnsi="宋体" w:cs="宋体" w:eastAsia="宋体" w:hint="default"/>
          <w:w w:val="100"/>
        </w:rPr>
        <w:t>12</w:t>
      </w:r>
      <w:r>
        <w:rPr>
          <w:rFonts w:ascii="宋体" w:hAnsi="宋体" w:cs="宋体" w:eastAsia="宋体" w:hint="default"/>
          <w:spacing w:val="-49"/>
          <w:w w:val="100"/>
        </w:rPr>
        <w:t> </w:t>
      </w:r>
      <w:r>
        <w:rPr>
          <w:spacing w:val="-2"/>
          <w:w w:val="100"/>
        </w:rPr>
        <w:t>个月内预期信用损失的金额计量该金融工具的</w:t>
      </w:r>
      <w:r>
        <w:rPr>
          <w:spacing w:val="-103"/>
          <w:w w:val="100"/>
        </w:rPr>
        <w:t> </w:t>
      </w:r>
      <w:r>
        <w:rPr>
          <w:spacing w:val="-103"/>
          <w:w w:val="100"/>
        </w:rPr>
      </w:r>
      <w:r>
        <w:rPr/>
        <w:t>损失准备，由此形成的损失准备的转回金额作为减值利得计入当期损益。</w:t>
      </w:r>
      <w:r>
        <w:rPr>
          <w:rFonts w:ascii="宋体" w:hAnsi="宋体" w:cs="宋体" w:eastAsia="宋体" w:hint="default"/>
        </w:rPr>
        <w:t> </w:t>
      </w:r>
    </w:p>
    <w:p>
      <w:pPr>
        <w:pStyle w:val="BodyText"/>
        <w:spacing w:line="272" w:lineRule="exact" w:before="26"/>
        <w:ind w:left="557" w:right="0"/>
        <w:jc w:val="left"/>
      </w:pPr>
      <w:r>
        <w:rPr/>
        <w:t>（</w:t>
      </w:r>
      <w:r>
        <w:rPr>
          <w:rFonts w:ascii="宋体" w:hAnsi="宋体" w:cs="宋体" w:eastAsia="宋体" w:hint="default"/>
        </w:rPr>
        <w:t>1</w:t>
      </w:r>
      <w:r>
        <w:rPr/>
        <w:t>）信用风险显著增加</w:t>
      </w:r>
      <w:r>
        <w:rPr>
          <w:rFonts w:ascii="宋体" w:hAnsi="宋体" w:cs="宋体" w:eastAsia="宋体" w:hint="default"/>
          <w:w w:val="100"/>
        </w:rPr>
        <w:t> </w:t>
      </w:r>
      <w:r>
        <w:rPr>
          <w:spacing w:val="-2"/>
        </w:rPr>
        <w:t>本公司利用可获得的合理且有依据的前瞻性信息，通过比较金融工具在资产负债表日发生违</w:t>
      </w:r>
    </w:p>
    <w:p>
      <w:pPr>
        <w:pStyle w:val="BodyText"/>
        <w:spacing w:line="272" w:lineRule="exact" w:before="1"/>
        <w:ind w:right="0"/>
        <w:jc w:val="left"/>
      </w:pPr>
      <w:r>
        <w:rPr>
          <w:spacing w:val="-2"/>
        </w:rPr>
        <w:t>约的风险与在初始确认日发生违约的风险，以确定金融工具的信用风险自初始确认后是否已显著</w:t>
      </w:r>
      <w:r>
        <w:rPr>
          <w:spacing w:val="-25"/>
        </w:rPr>
        <w:t> </w:t>
      </w:r>
      <w:r>
        <w:rPr>
          <w:spacing w:val="-25"/>
        </w:rPr>
      </w:r>
      <w:r>
        <w:rPr>
          <w:spacing w:val="-2"/>
        </w:rPr>
        <w:t>增加。对于财务担保合同，本公司在应用金融工具减值规定时，将本公司成为做出不可撤销承诺</w:t>
      </w:r>
    </w:p>
    <w:p>
      <w:pPr>
        <w:pStyle w:val="BodyText"/>
        <w:spacing w:line="272" w:lineRule="exact" w:before="1"/>
        <w:ind w:left="557" w:right="1897" w:hanging="421"/>
        <w:jc w:val="left"/>
        <w:rPr>
          <w:rFonts w:ascii="宋体" w:hAnsi="宋体" w:cs="宋体" w:eastAsia="宋体" w:hint="default"/>
        </w:rPr>
      </w:pPr>
      <w:r>
        <w:rPr/>
        <w:t>的一方之日作为初始确认日。</w:t>
      </w:r>
      <w:r>
        <w:rPr>
          <w:rFonts w:ascii="宋体" w:hAnsi="宋体" w:cs="宋体" w:eastAsia="宋体" w:hint="default"/>
          <w:w w:val="100"/>
        </w:rPr>
        <w:t> </w:t>
      </w:r>
      <w:r>
        <w:rPr/>
        <w:t>本公司在评估信用风险是否显著增加时会考虑如下因素：</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rFonts w:ascii="宋体" w:hAnsi="宋体" w:cs="宋体" w:eastAsia="宋体" w:hint="default"/>
        </w:rPr>
        <w:t>1</w:t>
      </w:r>
      <w:r>
        <w:rPr/>
        <w:t>）债务人经营成果实际或预期是否发生显著变化；</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2</w:t>
      </w:r>
      <w:r>
        <w:rPr/>
        <w:t>）债务人所处的监管、经济或技术环境是否发生显著不利变化；</w:t>
      </w:r>
      <w:r>
        <w:rPr>
          <w:rFonts w:ascii="宋体" w:hAnsi="宋体" w:cs="宋体" w:eastAsia="宋体" w:hint="default"/>
        </w:rPr>
        <w:t> </w:t>
      </w:r>
    </w:p>
    <w:p>
      <w:pPr>
        <w:pStyle w:val="BodyText"/>
        <w:spacing w:line="272" w:lineRule="exact" w:before="27"/>
        <w:ind w:right="0" w:firstLine="420"/>
        <w:jc w:val="left"/>
        <w:rPr>
          <w:rFonts w:ascii="宋体" w:hAnsi="宋体" w:cs="宋体" w:eastAsia="宋体" w:hint="default"/>
        </w:rPr>
      </w:pPr>
      <w:r>
        <w:rPr>
          <w:rFonts w:ascii="宋体" w:hAnsi="宋体" w:cs="宋体" w:eastAsia="宋体" w:hint="default"/>
          <w:spacing w:val="-4"/>
        </w:rPr>
        <w:t>3</w:t>
      </w:r>
      <w:r>
        <w:rPr>
          <w:spacing w:val="-4"/>
        </w:rPr>
        <w:t>）作为债务抵押的担保物价值或第三方提供的担保或信用增级质量是否发生显著变化，这些</w:t>
      </w:r>
      <w:r>
        <w:rPr>
          <w:w w:val="100"/>
        </w:rPr>
        <w:t> </w:t>
      </w:r>
      <w:r>
        <w:rPr/>
        <w:t>变化预期将降低债务人按合同规定期限还款的经济动机或者影响违约概率；</w:t>
      </w:r>
      <w:r>
        <w:rPr>
          <w:rFonts w:ascii="宋体" w:hAnsi="宋体" w:cs="宋体" w:eastAsia="宋体" w:hint="default"/>
        </w:rPr>
        <w:t> </w:t>
      </w:r>
    </w:p>
    <w:p>
      <w:pPr>
        <w:pStyle w:val="BodyText"/>
        <w:spacing w:line="248" w:lineRule="exact"/>
        <w:ind w:left="557" w:right="0"/>
        <w:jc w:val="left"/>
        <w:rPr>
          <w:rFonts w:ascii="宋体" w:hAnsi="宋体" w:cs="宋体" w:eastAsia="宋体" w:hint="default"/>
        </w:rPr>
      </w:pPr>
      <w:r>
        <w:rPr>
          <w:rFonts w:ascii="宋体" w:hAnsi="宋体" w:cs="宋体" w:eastAsia="宋体" w:hint="default"/>
        </w:rPr>
        <w:t>4</w:t>
      </w:r>
      <w:r>
        <w:rPr/>
        <w:t>）债务人预期表现和还款行为是否发生显著变化；</w:t>
      </w:r>
      <w:r>
        <w:rPr>
          <w:rFonts w:ascii="宋体" w:hAnsi="宋体" w:cs="宋体" w:eastAsia="宋体" w:hint="default"/>
        </w:rPr>
        <w:t> </w:t>
      </w:r>
    </w:p>
    <w:p>
      <w:pPr>
        <w:pStyle w:val="BodyText"/>
        <w:spacing w:line="240" w:lineRule="auto"/>
        <w:ind w:left="557" w:right="0"/>
        <w:jc w:val="left"/>
      </w:pPr>
      <w:r>
        <w:rPr>
          <w:rFonts w:ascii="宋体" w:hAnsi="宋体" w:cs="宋体" w:eastAsia="宋体" w:hint="default"/>
        </w:rPr>
        <w:t>5</w:t>
      </w:r>
      <w:r>
        <w:rPr/>
        <w:t>）本公司对金融工具信用管理方法是否发生变化等。</w:t>
      </w:r>
      <w:r>
        <w:rPr>
          <w:rFonts w:ascii="宋体" w:hAnsi="宋体" w:cs="宋体" w:eastAsia="宋体" w:hint="default"/>
          <w:w w:val="100"/>
        </w:rPr>
        <w:t> </w:t>
      </w:r>
      <w:r>
        <w:rPr>
          <w:spacing w:val="-2"/>
        </w:rPr>
        <w:t>于资产负债表日，若本公司判断金融工具只具有较低的信用风险，则本公司假定该金融工具</w:t>
      </w:r>
    </w:p>
    <w:p>
      <w:pPr>
        <w:pStyle w:val="BodyText"/>
        <w:spacing w:line="237" w:lineRule="auto"/>
        <w:ind w:right="219"/>
        <w:jc w:val="both"/>
        <w:rPr>
          <w:rFonts w:ascii="宋体" w:hAnsi="宋体" w:cs="宋体" w:eastAsia="宋体" w:hint="default"/>
        </w:rPr>
      </w:pPr>
      <w:r>
        <w:rPr>
          <w:spacing w:val="-2"/>
        </w:rPr>
        <w:t>的信用风险自初始确认后并未显著增加。如果金融工具的违约风险较低，借款人在短期内履行其</w:t>
      </w:r>
      <w:r>
        <w:rPr>
          <w:spacing w:val="-25"/>
        </w:rPr>
        <w:t> </w:t>
      </w:r>
      <w:r>
        <w:rPr>
          <w:spacing w:val="-25"/>
        </w:rPr>
      </w:r>
      <w:r>
        <w:rPr>
          <w:spacing w:val="-2"/>
        </w:rPr>
        <w:t>合同现金流量义务的能力很强，并且即使较长时期内经济形势和经营环境存在不利变化，但未必</w:t>
      </w:r>
      <w:r>
        <w:rPr>
          <w:spacing w:val="-25"/>
        </w:rPr>
        <w:t> </w:t>
      </w:r>
      <w:r>
        <w:rPr>
          <w:spacing w:val="-25"/>
        </w:rPr>
      </w:r>
      <w:r>
        <w:rPr/>
        <w:t>一定降低借款人履行其合同现金流量义务的能力，则该金融工具被视为具有较低的信用风险。</w:t>
      </w:r>
      <w:r>
        <w:rPr>
          <w:rFonts w:ascii="宋体" w:hAnsi="宋体" w:cs="宋体" w:eastAsia="宋体" w:hint="default"/>
        </w:rPr>
        <w:t> </w:t>
      </w:r>
    </w:p>
    <w:p>
      <w:pPr>
        <w:pStyle w:val="BodyText"/>
        <w:spacing w:line="272" w:lineRule="exact" w:before="26"/>
        <w:ind w:left="557" w:right="0"/>
        <w:jc w:val="left"/>
      </w:pPr>
      <w:r>
        <w:rPr/>
        <w:t>（</w:t>
      </w:r>
      <w:r>
        <w:rPr>
          <w:rFonts w:ascii="宋体" w:hAnsi="宋体" w:cs="宋体" w:eastAsia="宋体" w:hint="default"/>
        </w:rPr>
        <w:t>2</w:t>
      </w:r>
      <w:r>
        <w:rPr/>
        <w:t>）已发生信用减值的金融资产</w:t>
      </w:r>
      <w:r>
        <w:rPr>
          <w:rFonts w:ascii="宋体" w:hAnsi="宋体" w:cs="宋体" w:eastAsia="宋体" w:hint="default"/>
          <w:w w:val="100"/>
        </w:rPr>
        <w:t> </w:t>
      </w:r>
      <w:r>
        <w:rPr>
          <w:spacing w:val="-2"/>
        </w:rPr>
        <w:t>当对金融资产预期未来现金流量具有不利影响的一项或多项事件发生时，该金融资产成为已</w:t>
      </w:r>
    </w:p>
    <w:p>
      <w:pPr>
        <w:pStyle w:val="BodyText"/>
        <w:spacing w:line="246" w:lineRule="exact"/>
        <w:ind w:right="0"/>
        <w:jc w:val="left"/>
        <w:rPr>
          <w:rFonts w:ascii="宋体" w:hAnsi="宋体" w:cs="宋体" w:eastAsia="宋体" w:hint="default"/>
        </w:rPr>
      </w:pPr>
      <w:r>
        <w:rPr/>
        <w:t>发生信用减值的金融资产。金融资产已发生信用减值的证据包括下列可观察信息：</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1</w:t>
      </w:r>
      <w:r>
        <w:rPr/>
        <w:t>）发行方或债务人发生重大财务困难；</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2</w:t>
      </w:r>
      <w:r>
        <w:rPr/>
        <w:t>）债务人违反合同，如偿付利息或本金违约或逾期等；</w:t>
      </w:r>
      <w:r>
        <w:rPr>
          <w:rFonts w:ascii="宋体" w:hAnsi="宋体" w:cs="宋体" w:eastAsia="宋体" w:hint="default"/>
        </w:rPr>
        <w:t> </w:t>
      </w:r>
    </w:p>
    <w:p>
      <w:pPr>
        <w:pStyle w:val="BodyText"/>
        <w:spacing w:line="272" w:lineRule="exact" w:before="27"/>
        <w:ind w:right="0" w:firstLine="420"/>
        <w:jc w:val="left"/>
        <w:rPr>
          <w:rFonts w:ascii="宋体" w:hAnsi="宋体" w:cs="宋体" w:eastAsia="宋体" w:hint="default"/>
        </w:rPr>
      </w:pPr>
      <w:r>
        <w:rPr>
          <w:rFonts w:ascii="宋体" w:hAnsi="宋体" w:cs="宋体" w:eastAsia="宋体" w:hint="default"/>
          <w:spacing w:val="-4"/>
        </w:rPr>
        <w:t>3</w:t>
      </w:r>
      <w:r>
        <w:rPr>
          <w:spacing w:val="-4"/>
        </w:rPr>
        <w:t>）债权人出于与债务人财务困难有关的经济或合同考虑，给予债务人在任何其他情况下都不</w:t>
      </w:r>
      <w:r>
        <w:rPr>
          <w:w w:val="100"/>
        </w:rPr>
        <w:t> </w:t>
      </w:r>
      <w:r>
        <w:rPr/>
        <w:t>会做出的让步；</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rFonts w:ascii="宋体" w:hAnsi="宋体" w:cs="宋体" w:eastAsia="宋体" w:hint="default"/>
        </w:rPr>
        <w:t>4</w:t>
      </w:r>
      <w:r>
        <w:rPr/>
        <w:t>）债务人很可能破产或进行其他财务重组；</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5</w:t>
      </w:r>
      <w:r>
        <w:rPr/>
        <w:t>）发行方或债务人财务困难导致该金融资产的活跃市场消失；</w:t>
      </w:r>
      <w:r>
        <w:rPr>
          <w:rFonts w:ascii="宋体" w:hAnsi="宋体" w:cs="宋体" w:eastAsia="宋体" w:hint="default"/>
        </w:rPr>
        <w:t> </w:t>
      </w:r>
    </w:p>
    <w:p>
      <w:pPr>
        <w:pStyle w:val="BodyText"/>
        <w:spacing w:line="272" w:lineRule="exact" w:before="27"/>
        <w:ind w:left="557" w:right="0"/>
        <w:jc w:val="left"/>
        <w:rPr>
          <w:rFonts w:ascii="宋体" w:hAnsi="宋体" w:cs="宋体" w:eastAsia="宋体" w:hint="default"/>
        </w:rPr>
      </w:pPr>
      <w:r>
        <w:rPr>
          <w:rFonts w:ascii="宋体" w:hAnsi="宋体" w:cs="宋体" w:eastAsia="宋体" w:hint="default"/>
        </w:rPr>
        <w:t>6</w:t>
      </w:r>
      <w:r>
        <w:rPr/>
        <w:t>）以大幅折扣购买或源生一项金融资产，该折扣反映了发生信用损失的事实。</w:t>
      </w:r>
      <w:r>
        <w:rPr>
          <w:rFonts w:ascii="宋体" w:hAnsi="宋体" w:cs="宋体" w:eastAsia="宋体" w:hint="default"/>
          <w:w w:val="100"/>
        </w:rPr>
        <w:t> </w:t>
      </w:r>
      <w:r>
        <w:rPr>
          <w:spacing w:val="-7"/>
          <w:w w:val="100"/>
        </w:rPr>
        <w:t>金融资产发生信用减值，有可能是多个事件的共同作用所致，未必是可单独识别的事件所致。</w:t>
      </w:r>
      <w:r>
        <w:rPr>
          <w:rFonts w:ascii="宋体" w:hAnsi="宋体" w:cs="宋体" w:eastAsia="宋体" w:hint="default"/>
          <w:w w:val="100"/>
        </w:rPr>
        <w:t> </w:t>
      </w:r>
    </w:p>
    <w:p>
      <w:pPr>
        <w:pStyle w:val="BodyText"/>
        <w:spacing w:line="272" w:lineRule="exact" w:before="1"/>
        <w:ind w:left="557" w:right="0"/>
        <w:jc w:val="left"/>
      </w:pPr>
      <w:r>
        <w:rPr/>
        <w:t>（</w:t>
      </w:r>
      <w:r>
        <w:rPr>
          <w:rFonts w:ascii="宋体" w:hAnsi="宋体" w:cs="宋体" w:eastAsia="宋体" w:hint="default"/>
        </w:rPr>
        <w:t>3</w:t>
      </w:r>
      <w:r>
        <w:rPr/>
        <w:t>）预期信用损失的确定</w:t>
      </w:r>
      <w:r>
        <w:rPr>
          <w:rFonts w:ascii="宋体" w:hAnsi="宋体" w:cs="宋体" w:eastAsia="宋体" w:hint="default"/>
          <w:w w:val="100"/>
        </w:rPr>
        <w:t> </w:t>
      </w:r>
      <w:r>
        <w:rPr>
          <w:spacing w:val="-2"/>
        </w:rPr>
        <w:t>本公司基于单项和组合评估金融工具的预期信用损失，在评估预期信用损失时，考虑有关过</w:t>
      </w:r>
    </w:p>
    <w:p>
      <w:pPr>
        <w:pStyle w:val="BodyText"/>
        <w:spacing w:line="272" w:lineRule="exact" w:before="1"/>
        <w:ind w:left="557" w:right="0" w:hanging="421"/>
        <w:jc w:val="left"/>
      </w:pPr>
      <w:r>
        <w:rPr/>
        <w:t>去事项、当前状况以及未来经济状况预测的合理且有依据的信息。</w:t>
      </w:r>
      <w:r>
        <w:rPr>
          <w:rFonts w:ascii="宋体" w:hAnsi="宋体" w:cs="宋体" w:eastAsia="宋体" w:hint="default"/>
          <w:w w:val="100"/>
        </w:rPr>
        <w:t> </w:t>
      </w:r>
      <w:r>
        <w:rPr>
          <w:spacing w:val="-2"/>
        </w:rPr>
        <w:t>本公司以共同信用风险特征为依据，将金融工具分为不同组合。本公司采用的共同信用风险</w:t>
      </w:r>
    </w:p>
    <w:p>
      <w:pPr>
        <w:pStyle w:val="BodyText"/>
        <w:spacing w:line="272" w:lineRule="exact" w:before="1"/>
        <w:ind w:right="0"/>
        <w:jc w:val="left"/>
        <w:rPr>
          <w:rFonts w:ascii="宋体" w:hAnsi="宋体" w:cs="宋体" w:eastAsia="宋体" w:hint="default"/>
        </w:rPr>
      </w:pPr>
      <w:r>
        <w:rPr>
          <w:spacing w:val="-2"/>
        </w:rPr>
        <w:t>特征包括：金融工具类型、信用风险评级、账龄组合、逾期账龄组合、合同结算周期等。相关金</w:t>
      </w:r>
      <w:r>
        <w:rPr>
          <w:spacing w:val="-25"/>
        </w:rPr>
        <w:t> </w:t>
      </w:r>
      <w:r>
        <w:rPr>
          <w:spacing w:val="-25"/>
        </w:rPr>
      </w:r>
      <w:r>
        <w:rPr/>
        <w:t>融工具的单项评估标准和组合信用风险特征详见相关金融工具的会计政策。</w:t>
      </w:r>
      <w:r>
        <w:rPr>
          <w:rFonts w:ascii="宋体" w:hAnsi="宋体" w:cs="宋体" w:eastAsia="宋体" w:hint="default"/>
        </w:rPr>
        <w:t> </w:t>
      </w:r>
    </w:p>
    <w:p>
      <w:pPr>
        <w:pStyle w:val="BodyText"/>
        <w:spacing w:line="272" w:lineRule="exact" w:before="1"/>
        <w:ind w:left="557" w:right="0"/>
        <w:jc w:val="left"/>
      </w:pPr>
      <w:r>
        <w:rPr/>
        <w:t>本公司按照下列方法确定相关金融工具的预期信用损失：</w:t>
      </w:r>
      <w:r>
        <w:rPr>
          <w:rFonts w:ascii="宋体" w:hAnsi="宋体" w:cs="宋体" w:eastAsia="宋体" w:hint="default"/>
          <w:w w:val="100"/>
        </w:rPr>
        <w:t> </w:t>
      </w:r>
      <w:r>
        <w:rPr>
          <w:rFonts w:ascii="宋体" w:hAnsi="宋体" w:cs="宋体" w:eastAsia="宋体" w:hint="default"/>
          <w:spacing w:val="-4"/>
        </w:rPr>
        <w:t>1</w:t>
      </w:r>
      <w:r>
        <w:rPr>
          <w:spacing w:val="-4"/>
        </w:rPr>
        <w:t>）对于金融资产，信用损失为本公司应收取的合同现金流量与预期收取的现金流量之间差额</w:t>
      </w:r>
    </w:p>
    <w:p>
      <w:pPr>
        <w:pStyle w:val="BodyText"/>
        <w:spacing w:line="248" w:lineRule="exact"/>
        <w:ind w:right="0"/>
        <w:jc w:val="left"/>
        <w:rPr>
          <w:rFonts w:ascii="宋体" w:hAnsi="宋体" w:cs="宋体" w:eastAsia="宋体" w:hint="default"/>
        </w:rPr>
      </w:pPr>
      <w:r>
        <w:rPr/>
        <w:t>的现值。</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rFonts w:ascii="宋体" w:hAnsi="宋体" w:cs="宋体" w:eastAsia="宋体" w:hint="default"/>
        </w:rPr>
        <w:t>2</w:t>
      </w:r>
      <w:r>
        <w:rPr/>
        <w:t>）</w:t>
      </w:r>
      <w:r>
        <w:rPr>
          <w:spacing w:val="-2"/>
        </w:rPr>
        <w:t> </w:t>
      </w:r>
      <w:r>
        <w:rPr>
          <w:rFonts w:ascii="宋体" w:hAnsi="宋体" w:cs="宋体" w:eastAsia="宋体" w:hint="default"/>
          <w:spacing w:val="-2"/>
        </w:rPr>
      </w:r>
      <w:r>
        <w:rPr/>
        <w:t>对于财务担保合同，信用损失为本公司就该合同持有人发生的信用损失向其做出赔付的</w:t>
      </w:r>
      <w:r>
        <w:rPr>
          <w:w w:val="100"/>
        </w:rPr>
        <w:t> </w:t>
      </w:r>
      <w:r>
        <w:rPr>
          <w:spacing w:val="-7"/>
          <w:w w:val="100"/>
        </w:rPr>
        <w:t>预计付款额，减去本公司预期向该合同持有人、债务人或任何其他方收取的金额之间差额的现值。</w:t>
      </w:r>
      <w:r>
        <w:rPr>
          <w:rFonts w:ascii="宋体" w:hAnsi="宋体" w:cs="宋体" w:eastAsia="宋体" w:hint="default"/>
          <w:w w:val="100"/>
        </w:rPr>
        <w:t> </w:t>
      </w:r>
    </w:p>
    <w:p>
      <w:pPr>
        <w:pStyle w:val="BodyText"/>
        <w:spacing w:line="272" w:lineRule="exact" w:before="24"/>
        <w:ind w:right="0" w:firstLine="420"/>
        <w:jc w:val="left"/>
        <w:rPr>
          <w:rFonts w:ascii="宋体" w:hAnsi="宋体" w:cs="宋体" w:eastAsia="宋体" w:hint="default"/>
        </w:rPr>
      </w:pPr>
      <w:r>
        <w:rPr>
          <w:rFonts w:ascii="宋体" w:hAnsi="宋体" w:cs="宋体" w:eastAsia="宋体" w:hint="default"/>
          <w:spacing w:val="-4"/>
        </w:rPr>
        <w:t>3</w:t>
      </w:r>
      <w:r>
        <w:rPr>
          <w:spacing w:val="-4"/>
        </w:rPr>
        <w:t>）对于资产负债表日已发生信用减值但并非购买或源生已发生信用减值的金融资产，信用损</w:t>
      </w:r>
      <w:r>
        <w:rPr>
          <w:w w:val="100"/>
        </w:rPr>
        <w:t> </w:t>
      </w:r>
      <w:r>
        <w:rPr/>
        <w:t>失为该金融资产账面余额与按原实际利率折现的估计未来现金流量的现值之间的差额。</w:t>
      </w:r>
      <w:r>
        <w:rPr>
          <w:rFonts w:ascii="宋体" w:hAnsi="宋体" w:cs="宋体" w:eastAsia="宋体" w:hint="default"/>
        </w:rPr>
        <w:t> </w:t>
      </w:r>
    </w:p>
    <w:p>
      <w:pPr>
        <w:pStyle w:val="BodyText"/>
        <w:spacing w:line="272" w:lineRule="exact" w:before="1"/>
        <w:ind w:right="0" w:firstLine="420"/>
        <w:jc w:val="left"/>
      </w:pPr>
      <w:r>
        <w:rPr>
          <w:spacing w:val="-2"/>
        </w:rPr>
        <w:t>本公司计量金融工具预期信用损失的方法反映的因素包括：通过评价一系列可能的结果而确</w:t>
      </w:r>
      <w:r>
        <w:rPr>
          <w:w w:val="100"/>
        </w:rPr>
        <w:t> </w:t>
      </w:r>
      <w:r>
        <w:rPr>
          <w:spacing w:val="-2"/>
        </w:rPr>
        <w:t>定的无偏概率加权平均金额；货币时间价值；在资产负债表日无须付出不必要的额外成本或努力</w:t>
      </w:r>
    </w:p>
    <w:p>
      <w:pPr>
        <w:pStyle w:val="BodyText"/>
        <w:spacing w:line="247" w:lineRule="exact"/>
        <w:ind w:right="0"/>
        <w:jc w:val="left"/>
        <w:rPr>
          <w:rFonts w:ascii="宋体" w:hAnsi="宋体" w:cs="宋体" w:eastAsia="宋体" w:hint="default"/>
        </w:rPr>
      </w:pPr>
      <w:r>
        <w:rPr/>
        <w:t>即可获得的有关过去事项、当前状况以及未来经济状况预测的合理且有依据的信息。</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4</w:t>
      </w:r>
      <w:r>
        <w:rPr/>
        <w:t>）减记金融资产</w:t>
      </w:r>
      <w:r>
        <w:rPr>
          <w:rFonts w:ascii="宋体" w:hAnsi="宋体" w:cs="宋体" w:eastAsia="宋体" w:hint="default"/>
          <w:w w:val="100"/>
        </w:rPr>
        <w:t> </w:t>
      </w:r>
      <w:r>
        <w:rPr>
          <w:spacing w:val="-2"/>
        </w:rPr>
        <w:t>当本公司不再合理预期金融资产合同现金流量能够全部或部分收回的，直接减记该金融资产</w:t>
      </w:r>
    </w:p>
    <w:p>
      <w:pPr>
        <w:pStyle w:val="BodyText"/>
        <w:spacing w:line="271" w:lineRule="exact"/>
        <w:ind w:right="0"/>
        <w:jc w:val="left"/>
        <w:rPr>
          <w:rFonts w:ascii="宋体" w:hAnsi="宋体" w:cs="宋体" w:eastAsia="宋体" w:hint="default"/>
        </w:rPr>
      </w:pPr>
      <w:r>
        <w:rPr/>
        <w:t>的账面余额。这种减记构成相关金融资产的终止确认。</w:t>
      </w:r>
      <w:r>
        <w:rPr>
          <w:rFonts w:ascii="宋体" w:hAnsi="宋体" w:cs="宋体" w:eastAsia="宋体" w:hint="default"/>
        </w:rPr>
        <w:t> </w:t>
      </w:r>
    </w:p>
    <w:p>
      <w:pPr>
        <w:spacing w:after="0" w:line="271"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spacing w:line="272" w:lineRule="exact" w:before="64"/>
        <w:ind w:left="657" w:right="0" w:firstLine="2"/>
        <w:jc w:val="left"/>
        <w:rPr>
          <w:rFonts w:ascii="宋体" w:hAnsi="宋体" w:cs="宋体" w:eastAsia="宋体" w:hint="default"/>
          <w:sz w:val="21"/>
          <w:szCs w:val="21"/>
        </w:rPr>
      </w:pPr>
      <w:r>
        <w:rPr>
          <w:rFonts w:ascii="宋体" w:hAnsi="宋体" w:cs="宋体" w:eastAsia="宋体" w:hint="default"/>
          <w:b/>
          <w:bCs/>
          <w:sz w:val="21"/>
          <w:szCs w:val="21"/>
        </w:rPr>
        <w:t>7</w:t>
      </w:r>
      <w:r>
        <w:rPr>
          <w:rFonts w:ascii="宋体" w:hAnsi="宋体" w:cs="宋体" w:eastAsia="宋体" w:hint="default"/>
          <w:b/>
          <w:bCs/>
          <w:sz w:val="21"/>
          <w:szCs w:val="21"/>
        </w:rPr>
        <w:t>．金融资产及金融负债的抵销</w:t>
      </w:r>
      <w:r>
        <w:rPr>
          <w:rFonts w:ascii="宋体" w:hAnsi="宋体" w:cs="宋体" w:eastAsia="宋体" w:hint="default"/>
          <w:b/>
          <w:bCs/>
          <w:w w:val="99"/>
          <w:sz w:val="21"/>
          <w:szCs w:val="21"/>
        </w:rPr>
        <w:t> </w:t>
      </w:r>
      <w:r>
        <w:rPr>
          <w:rFonts w:ascii="宋体" w:hAnsi="宋体" w:cs="宋体" w:eastAsia="宋体" w:hint="default"/>
          <w:spacing w:val="-7"/>
          <w:sz w:val="21"/>
          <w:szCs w:val="21"/>
        </w:rPr>
        <w:t>金融资产和金融负债在资产负债表内分别列示，没有相互抵销。但是，同时满足下列条件的，</w:t>
      </w:r>
    </w:p>
    <w:p>
      <w:pPr>
        <w:pStyle w:val="BodyText"/>
        <w:spacing w:line="247" w:lineRule="exact"/>
        <w:ind w:left="236" w:right="0"/>
        <w:jc w:val="left"/>
        <w:rPr>
          <w:rFonts w:ascii="宋体" w:hAnsi="宋体" w:cs="宋体" w:eastAsia="宋体" w:hint="default"/>
        </w:rPr>
      </w:pPr>
      <w:r>
        <w:rPr/>
        <w:t>以相互抵销后的净额在资产负债表内列示：</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t>（</w:t>
      </w:r>
      <w:r>
        <w:rPr>
          <w:rFonts w:ascii="宋体" w:hAnsi="宋体" w:cs="宋体" w:eastAsia="宋体" w:hint="default"/>
        </w:rPr>
        <w:t>1</w:t>
      </w:r>
      <w:r>
        <w:rPr/>
        <w:t>）本公司具有抵销已确认金额的法定权利，且该种法定权利是当前可执行的；</w:t>
      </w:r>
      <w:r>
        <w:rPr>
          <w:rFonts w:ascii="宋体" w:hAnsi="宋体" w:cs="宋体" w:eastAsia="宋体" w:hint="default"/>
        </w:rPr>
        <w:t> </w:t>
      </w:r>
    </w:p>
    <w:p>
      <w:pPr>
        <w:pStyle w:val="BodyText"/>
        <w:spacing w:line="274" w:lineRule="exact"/>
        <w:ind w:left="657" w:right="0"/>
        <w:jc w:val="left"/>
        <w:rPr>
          <w:rFonts w:ascii="宋体" w:hAnsi="宋体" w:cs="宋体" w:eastAsia="宋体" w:hint="default"/>
        </w:rPr>
      </w:pPr>
      <w:r>
        <w:rPr/>
        <w:t>（</w:t>
      </w:r>
      <w:r>
        <w:rPr>
          <w:rFonts w:ascii="宋体" w:hAnsi="宋体" w:cs="宋体" w:eastAsia="宋体" w:hint="default"/>
        </w:rPr>
        <w:t>2</w:t>
      </w:r>
      <w:r>
        <w:rPr/>
        <w:t>）本公司计划以净额结算，或同时变现该金融资产和清偿该金融负债。</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90" w:lineRule="auto" w:before="0"/>
        <w:ind w:left="236" w:right="2873"/>
        <w:jc w:val="left"/>
        <w:rPr>
          <w:rFonts w:ascii="宋体" w:hAnsi="宋体" w:cs="宋体" w:eastAsia="宋体" w:hint="default"/>
          <w:b w:val="0"/>
          <w:bCs w:val="0"/>
        </w:rPr>
      </w:pPr>
      <w:r>
        <w:rPr>
          <w:rFonts w:ascii="宋体" w:hAnsi="宋体" w:cs="宋体" w:eastAsia="宋体" w:hint="default"/>
        </w:rPr>
        <w:t>11.</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131" w:firstLine="420"/>
        <w:jc w:val="both"/>
      </w:pPr>
      <w:r>
        <w:rPr/>
        <w:t>本公司对应收票据的预期信用损失的确定方法及会计处理方法详见本附注 </w:t>
      </w:r>
      <w:r>
        <w:rPr>
          <w:rFonts w:ascii="宋体" w:hAnsi="宋体" w:cs="宋体" w:eastAsia="宋体" w:hint="default"/>
        </w:rPr>
        <w:t>10</w:t>
      </w:r>
      <w:r>
        <w:rPr>
          <w:rFonts w:ascii="宋体" w:hAnsi="宋体" w:cs="宋体" w:eastAsia="宋体" w:hint="default"/>
          <w:spacing w:val="4"/>
        </w:rPr>
        <w:t> </w:t>
      </w:r>
      <w:r>
        <w:rPr/>
        <w:t>中金融工具减</w:t>
      </w:r>
      <w:r>
        <w:rPr>
          <w:w w:val="100"/>
        </w:rPr>
        <w:t> </w:t>
      </w:r>
      <w:r>
        <w:rPr/>
        <w:t>值。</w:t>
      </w:r>
    </w:p>
    <w:p>
      <w:pPr>
        <w:pStyle w:val="BodyText"/>
        <w:spacing w:line="237" w:lineRule="auto"/>
        <w:ind w:left="236" w:right="129" w:firstLine="420"/>
        <w:jc w:val="both"/>
      </w:pP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失经验，结合当前状况以及对未来经济状况的判断，依据信用风险特征将应收票据划分为若干组</w:t>
      </w:r>
      <w:r>
        <w:rPr>
          <w:spacing w:val="-55"/>
        </w:rPr>
        <w:t> </w:t>
      </w:r>
      <w:r>
        <w:rPr>
          <w:spacing w:val="-55"/>
        </w:rPr>
      </w:r>
      <w:r>
        <w:rPr/>
        <w:t>合，在组合基础上计算预期信用损失。确定组合的依据如下：</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19"/>
        <w:gridCol w:w="2693"/>
        <w:gridCol w:w="4503"/>
      </w:tblGrid>
      <w:tr>
        <w:trPr>
          <w:trHeight w:val="360"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3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03"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5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720"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75"/>
              <w:jc w:val="left"/>
              <w:rPr>
                <w:rFonts w:ascii="宋体" w:hAnsi="宋体" w:cs="宋体" w:eastAsia="宋体" w:hint="default"/>
                <w:sz w:val="18"/>
                <w:szCs w:val="18"/>
              </w:rPr>
            </w:pPr>
            <w:r>
              <w:rPr>
                <w:rFonts w:ascii="宋体" w:hAnsi="宋体" w:cs="宋体" w:eastAsia="宋体" w:hint="default"/>
                <w:spacing w:val="20"/>
                <w:sz w:val="18"/>
                <w:szCs w:val="18"/>
              </w:rPr>
              <w:t>银行承兑票据</w:t>
            </w:r>
            <w:r>
              <w:rPr>
                <w:rFonts w:ascii="宋体" w:hAnsi="宋体" w:cs="宋体" w:eastAsia="宋体" w:hint="default"/>
                <w:spacing w:val="-66"/>
                <w:sz w:val="18"/>
                <w:szCs w:val="18"/>
              </w:rPr>
              <w:t> </w:t>
            </w:r>
            <w:r>
              <w:rPr>
                <w:rFonts w:ascii="宋体" w:hAnsi="宋体" w:cs="宋体" w:eastAsia="宋体" w:hint="default"/>
                <w:sz w:val="18"/>
                <w:szCs w:val="18"/>
              </w:rPr>
              <w:t>组合</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pacing w:val="-4"/>
                <w:sz w:val="18"/>
                <w:szCs w:val="18"/>
              </w:rPr>
              <w:t>由银行承兑，在短期内履行其支</w:t>
            </w:r>
          </w:p>
          <w:p>
            <w:pPr>
              <w:pStyle w:val="TableParagraph"/>
              <w:spacing w:line="240" w:lineRule="auto"/>
              <w:ind w:left="96" w:right="101"/>
              <w:jc w:val="left"/>
              <w:rPr>
                <w:rFonts w:ascii="宋体" w:hAnsi="宋体" w:cs="宋体" w:eastAsia="宋体" w:hint="default"/>
                <w:sz w:val="18"/>
                <w:szCs w:val="18"/>
              </w:rPr>
            </w:pPr>
            <w:r>
              <w:rPr>
                <w:rFonts w:ascii="宋体" w:hAnsi="宋体" w:cs="宋体" w:eastAsia="宋体" w:hint="default"/>
                <w:spacing w:val="9"/>
                <w:sz w:val="18"/>
                <w:szCs w:val="18"/>
              </w:rPr>
              <w:t>付合同现金流量义务的能力很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强，信用损失风险极低</w:t>
            </w:r>
          </w:p>
        </w:tc>
        <w:tc>
          <w:tcPr>
            <w:tcW w:w="450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98"/>
              <w:jc w:val="left"/>
              <w:rPr>
                <w:rFonts w:ascii="宋体" w:hAnsi="宋体" w:cs="宋体" w:eastAsia="宋体" w:hint="default"/>
                <w:sz w:val="18"/>
                <w:szCs w:val="18"/>
              </w:rPr>
            </w:pPr>
            <w:r>
              <w:rPr>
                <w:rFonts w:ascii="宋体" w:hAnsi="宋体" w:cs="宋体" w:eastAsia="宋体" w:hint="default"/>
                <w:spacing w:val="6"/>
                <w:sz w:val="18"/>
                <w:szCs w:val="18"/>
              </w:rPr>
              <w:t>本公司认为所持有的银行承兑汇票不存在重大的信用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风险，不会因银行或其他出票人违约而产生重大损失</w:t>
            </w:r>
            <w:r>
              <w:rPr>
                <w:rFonts w:ascii="宋体" w:hAnsi="宋体" w:cs="宋体" w:eastAsia="宋体" w:hint="default"/>
                <w:sz w:val="18"/>
                <w:szCs w:val="18"/>
              </w:rPr>
              <w:t> </w:t>
            </w:r>
          </w:p>
        </w:tc>
      </w:tr>
      <w:tr>
        <w:trPr>
          <w:trHeight w:val="487"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20"/>
                <w:sz w:val="18"/>
                <w:szCs w:val="18"/>
              </w:rPr>
              <w:t>商业承兑汇票</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组合</w:t>
            </w:r>
          </w:p>
        </w:tc>
        <w:tc>
          <w:tcPr>
            <w:tcW w:w="269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6" w:right="0"/>
              <w:jc w:val="left"/>
              <w:rPr>
                <w:rFonts w:ascii="宋体" w:hAnsi="宋体" w:cs="宋体" w:eastAsia="宋体" w:hint="default"/>
                <w:sz w:val="18"/>
                <w:szCs w:val="18"/>
              </w:rPr>
            </w:pPr>
            <w:r>
              <w:rPr>
                <w:rFonts w:ascii="宋体" w:hAnsi="宋体" w:cs="宋体" w:eastAsia="宋体" w:hint="default"/>
                <w:spacing w:val="-4"/>
                <w:sz w:val="18"/>
                <w:szCs w:val="18"/>
              </w:rPr>
              <w:t>由企业承兑，存在一定的逾期信</w:t>
            </w: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用损失风险</w:t>
            </w:r>
          </w:p>
        </w:tc>
        <w:tc>
          <w:tcPr>
            <w:tcW w:w="45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按照应收账款连续账龄的原则计提坏账准备</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2873"/>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126" w:firstLine="420"/>
        <w:jc w:val="left"/>
      </w:pPr>
      <w:r>
        <w:rPr/>
        <w:t>本公司对应收账款的预期信用损失的确定方法及会计处理方法详见本附注 </w:t>
      </w:r>
      <w:r>
        <w:rPr>
          <w:rFonts w:ascii="宋体" w:hAnsi="宋体" w:cs="宋体" w:eastAsia="宋体" w:hint="default"/>
        </w:rPr>
        <w:t>10</w:t>
      </w:r>
      <w:r>
        <w:rPr>
          <w:rFonts w:ascii="宋体" w:hAnsi="宋体" w:cs="宋体" w:eastAsia="宋体" w:hint="default"/>
          <w:spacing w:val="4"/>
        </w:rPr>
        <w:t> </w:t>
      </w:r>
      <w:r>
        <w:rPr/>
        <w:t>中金融工具减</w:t>
      </w:r>
      <w:r>
        <w:rPr>
          <w:w w:val="100"/>
        </w:rPr>
        <w:t> </w:t>
      </w:r>
      <w:r>
        <w:rPr/>
        <w:t>值。</w:t>
      </w:r>
    </w:p>
    <w:p>
      <w:pPr>
        <w:pStyle w:val="BodyText"/>
        <w:spacing w:line="272" w:lineRule="exact" w:before="24"/>
        <w:ind w:left="236" w:right="0" w:firstLine="420"/>
        <w:jc w:val="left"/>
      </w:pPr>
      <w:r>
        <w:rPr>
          <w:spacing w:val="-2"/>
        </w:rPr>
        <w:t>本公司对存在客观证据表明本公司将无法按应收款项的原有条款收回款项的应收账款或在单</w:t>
      </w:r>
      <w:r>
        <w:rPr>
          <w:w w:val="100"/>
        </w:rPr>
        <w:t> </w:t>
      </w:r>
      <w:r>
        <w:rPr/>
        <w:t>项工具层面能以合理成本评估预期信用损失的充分证据的应收账款单独确定其信用损失。</w:t>
      </w:r>
    </w:p>
    <w:p>
      <w:pPr>
        <w:pStyle w:val="BodyText"/>
        <w:spacing w:line="272" w:lineRule="exact" w:before="1"/>
        <w:ind w:left="236" w:right="0" w:firstLine="420"/>
        <w:jc w:val="left"/>
      </w:pPr>
      <w:r>
        <w:rPr>
          <w:spacing w:val="-2"/>
        </w:rPr>
        <w:t>当在单项工具层面无法以合理成本评估预期信用损失的充分证据时，本公司参考历史信用损</w:t>
      </w:r>
      <w:r>
        <w:rPr>
          <w:w w:val="100"/>
        </w:rPr>
        <w:t> </w:t>
      </w:r>
      <w:r>
        <w:rPr>
          <w:spacing w:val="-1"/>
        </w:rPr>
        <w:t>失经验，结合当前状况以及对未来经济状况的判断，依据信用风险特征将应收账款划分为若干组</w:t>
      </w:r>
    </w:p>
    <w:p>
      <w:pPr>
        <w:pStyle w:val="BodyText"/>
        <w:spacing w:line="249" w:lineRule="exact"/>
        <w:ind w:left="236" w:right="0"/>
        <w:jc w:val="left"/>
      </w:pPr>
      <w:r>
        <w:rPr/>
        <w:t>合，在组合基础上计算预期信用损失。确定组合的依据如下：</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419"/>
        <w:gridCol w:w="2835"/>
        <w:gridCol w:w="4059"/>
      </w:tblGrid>
      <w:tr>
        <w:trPr>
          <w:trHeight w:val="360"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338"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left="77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0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722"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6" w:right="99"/>
              <w:jc w:val="left"/>
              <w:rPr>
                <w:rFonts w:ascii="宋体" w:hAnsi="宋体" w:cs="宋体" w:eastAsia="宋体" w:hint="default"/>
                <w:sz w:val="18"/>
                <w:szCs w:val="18"/>
              </w:rPr>
            </w:pPr>
            <w:r>
              <w:rPr>
                <w:rFonts w:ascii="宋体" w:hAnsi="宋体" w:cs="宋体" w:eastAsia="宋体" w:hint="default"/>
                <w:spacing w:val="6"/>
                <w:sz w:val="18"/>
                <w:szCs w:val="18"/>
              </w:rPr>
              <w:t>参考应收款项的账龄进行信用风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险组合分类</w:t>
            </w:r>
          </w:p>
        </w:tc>
        <w:tc>
          <w:tcPr>
            <w:tcW w:w="405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w:t>
            </w:r>
          </w:p>
          <w:p>
            <w:pPr>
              <w:pStyle w:val="TableParagraph"/>
              <w:spacing w:line="232" w:lineRule="exact" w:before="23"/>
              <w:ind w:left="98" w:right="101"/>
              <w:jc w:val="left"/>
              <w:rPr>
                <w:rFonts w:ascii="宋体" w:hAnsi="宋体" w:cs="宋体" w:eastAsia="宋体" w:hint="default"/>
                <w:sz w:val="18"/>
                <w:szCs w:val="18"/>
              </w:rPr>
            </w:pPr>
            <w:r>
              <w:rPr>
                <w:rFonts w:ascii="宋体" w:hAnsi="宋体" w:cs="宋体" w:eastAsia="宋体" w:hint="default"/>
                <w:spacing w:val="2"/>
                <w:sz w:val="18"/>
                <w:szCs w:val="18"/>
              </w:rPr>
              <w:t>来经济状况的预测，编制应收账款账龄与整个存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续期预期信用损失率对照表，计算预期信用损失</w:t>
            </w:r>
          </w:p>
        </w:tc>
      </w:tr>
      <w:tr>
        <w:trPr>
          <w:trHeight w:val="720"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75"/>
              <w:jc w:val="left"/>
              <w:rPr>
                <w:rFonts w:ascii="宋体" w:hAnsi="宋体" w:cs="宋体" w:eastAsia="宋体" w:hint="default"/>
                <w:sz w:val="18"/>
                <w:szCs w:val="18"/>
              </w:rPr>
            </w:pPr>
            <w:r>
              <w:rPr>
                <w:rFonts w:ascii="宋体" w:hAnsi="宋体" w:cs="宋体" w:eastAsia="宋体" w:hint="default"/>
                <w:spacing w:val="20"/>
                <w:sz w:val="18"/>
                <w:szCs w:val="18"/>
              </w:rPr>
              <w:t>应收保理款组</w:t>
            </w:r>
            <w:r>
              <w:rPr>
                <w:rFonts w:ascii="宋体" w:hAnsi="宋体" w:cs="宋体" w:eastAsia="宋体" w:hint="default"/>
                <w:spacing w:val="-66"/>
                <w:sz w:val="18"/>
                <w:szCs w:val="18"/>
              </w:rPr>
              <w:t> </w:t>
            </w:r>
            <w:r>
              <w:rPr>
                <w:rFonts w:ascii="宋体" w:hAnsi="宋体" w:cs="宋体" w:eastAsia="宋体" w:hint="default"/>
                <w:sz w:val="18"/>
                <w:szCs w:val="18"/>
              </w:rPr>
              <w:t>合</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6" w:right="99"/>
              <w:jc w:val="left"/>
              <w:rPr>
                <w:rFonts w:ascii="宋体" w:hAnsi="宋体" w:cs="宋体" w:eastAsia="宋体" w:hint="default"/>
                <w:sz w:val="18"/>
                <w:szCs w:val="18"/>
              </w:rPr>
            </w:pPr>
            <w:r>
              <w:rPr>
                <w:rFonts w:ascii="宋体" w:hAnsi="宋体" w:cs="宋体" w:eastAsia="宋体" w:hint="default"/>
                <w:spacing w:val="6"/>
                <w:sz w:val="18"/>
                <w:szCs w:val="18"/>
              </w:rPr>
              <w:t>以商业保理业务产生的应收款项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作为信用风险特征组合</w:t>
            </w:r>
          </w:p>
        </w:tc>
        <w:tc>
          <w:tcPr>
            <w:tcW w:w="4059"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jc w:val="left"/>
              <w:rPr>
                <w:rFonts w:ascii="宋体" w:hAnsi="宋体" w:cs="宋体" w:eastAsia="宋体" w:hint="default"/>
                <w:sz w:val="18"/>
                <w:szCs w:val="18"/>
              </w:rPr>
            </w:pPr>
            <w:r>
              <w:rPr>
                <w:rFonts w:ascii="宋体" w:hAnsi="宋体" w:cs="宋体" w:eastAsia="宋体" w:hint="default"/>
                <w:spacing w:val="2"/>
                <w:sz w:val="18"/>
                <w:szCs w:val="18"/>
              </w:rPr>
              <w:t>应收保理款贷款分为正常类、关注类、次级类、</w:t>
            </w:r>
          </w:p>
          <w:p>
            <w:pPr>
              <w:pStyle w:val="TableParagraph"/>
              <w:spacing w:line="232" w:lineRule="exact" w:before="23"/>
              <w:ind w:left="98" w:right="105"/>
              <w:jc w:val="left"/>
              <w:rPr>
                <w:rFonts w:ascii="宋体" w:hAnsi="宋体" w:cs="宋体" w:eastAsia="宋体" w:hint="default"/>
                <w:sz w:val="18"/>
                <w:szCs w:val="18"/>
              </w:rPr>
            </w:pPr>
            <w:r>
              <w:rPr>
                <w:rFonts w:ascii="宋体" w:hAnsi="宋体" w:cs="宋体" w:eastAsia="宋体" w:hint="default"/>
                <w:spacing w:val="2"/>
                <w:sz w:val="18"/>
                <w:szCs w:val="18"/>
              </w:rPr>
              <w:t>可疑类和损失类，按照客户的风险类型相应计算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预期信用损失</w:t>
            </w:r>
          </w:p>
        </w:tc>
      </w:tr>
      <w:tr>
        <w:trPr>
          <w:trHeight w:val="721" w:hRule="exact"/>
        </w:trPr>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特殊风险组合</w:t>
            </w:r>
          </w:p>
        </w:tc>
        <w:tc>
          <w:tcPr>
            <w:tcW w:w="2835"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jc w:val="left"/>
              <w:rPr>
                <w:rFonts w:ascii="宋体" w:hAnsi="宋体" w:cs="宋体" w:eastAsia="宋体" w:hint="default"/>
                <w:sz w:val="18"/>
                <w:szCs w:val="18"/>
              </w:rPr>
            </w:pPr>
            <w:r>
              <w:rPr>
                <w:rFonts w:ascii="宋体" w:hAnsi="宋体" w:cs="宋体" w:eastAsia="宋体" w:hint="default"/>
                <w:spacing w:val="6"/>
                <w:sz w:val="18"/>
                <w:szCs w:val="18"/>
              </w:rPr>
              <w:t>以支付的融资租赁公司保证金及</w:t>
            </w:r>
          </w:p>
          <w:p>
            <w:pPr>
              <w:pStyle w:val="TableParagraph"/>
              <w:spacing w:line="240" w:lineRule="auto"/>
              <w:ind w:left="96" w:right="99"/>
              <w:jc w:val="left"/>
              <w:rPr>
                <w:rFonts w:ascii="宋体" w:hAnsi="宋体" w:cs="宋体" w:eastAsia="宋体" w:hint="default"/>
                <w:sz w:val="18"/>
                <w:szCs w:val="18"/>
              </w:rPr>
            </w:pPr>
            <w:r>
              <w:rPr>
                <w:rFonts w:ascii="宋体" w:hAnsi="宋体" w:cs="宋体" w:eastAsia="宋体" w:hint="default"/>
                <w:spacing w:val="6"/>
                <w:sz w:val="18"/>
                <w:szCs w:val="18"/>
              </w:rPr>
              <w:t>合并范围内关联方等应收款项划</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分组合</w:t>
            </w:r>
          </w:p>
        </w:tc>
        <w:tc>
          <w:tcPr>
            <w:tcW w:w="405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105"/>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来经济状况的预期计量预期信用损失</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13.</w:t>
      </w:r>
      <w:r>
        <w:rPr>
          <w:rFonts w:ascii="宋体" w:hAnsi="宋体" w:cs="宋体" w:eastAsia="宋体" w:hint="default"/>
          <w:spacing w:val="3"/>
        </w:rPr>
        <w:t> </w:t>
      </w:r>
      <w:r>
        <w:rPr/>
        <w:t>应收款项融资</w:t>
      </w:r>
      <w:r>
        <w:rPr>
          <w:b w:val="0"/>
          <w:bCs w:val="0"/>
        </w:rPr>
      </w:r>
    </w:p>
    <w:p>
      <w:pPr>
        <w:pStyle w:val="BodyText"/>
        <w:spacing w:line="240" w:lineRule="auto" w:before="56"/>
        <w:ind w:left="657" w:right="239" w:hanging="421"/>
        <w:jc w:val="left"/>
      </w:pPr>
      <w:r>
        <w:rPr/>
        <w:t>√适用</w:t>
      </w:r>
      <w:r>
        <w:rPr>
          <w:spacing w:val="16"/>
        </w:rPr>
        <w:t> </w:t>
      </w:r>
      <w:r>
        <w:rPr>
          <w:rFonts w:ascii="宋体" w:hAnsi="宋体" w:cs="宋体" w:eastAsia="宋体" w:hint="default"/>
          <w:spacing w:val="16"/>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本公司对应收款项融资的预期信用损失的确定方法及会计处理方法详见本附注</w:t>
      </w:r>
      <w:r>
        <w:rPr>
          <w:spacing w:val="-54"/>
        </w:rPr>
        <w:t> </w:t>
      </w:r>
      <w:r>
        <w:rPr>
          <w:rFonts w:ascii="宋体" w:hAnsi="宋体" w:cs="宋体" w:eastAsia="宋体" w:hint="default"/>
        </w:rPr>
        <w:t>10</w:t>
      </w:r>
      <w:r>
        <w:rPr>
          <w:rFonts w:ascii="宋体" w:hAnsi="宋体" w:cs="宋体" w:eastAsia="宋体" w:hint="default"/>
          <w:spacing w:val="-55"/>
        </w:rPr>
        <w:t> </w:t>
      </w:r>
      <w:r>
        <w:rPr/>
        <w:t>中金融工</w:t>
      </w:r>
    </w:p>
    <w:p>
      <w:pPr>
        <w:pStyle w:val="BodyText"/>
        <w:spacing w:line="269" w:lineRule="exact"/>
        <w:ind w:left="236" w:right="0"/>
        <w:jc w:val="left"/>
        <w:rPr>
          <w:rFonts w:ascii="宋体" w:hAnsi="宋体" w:cs="宋体" w:eastAsia="宋体" w:hint="default"/>
        </w:rPr>
      </w:pPr>
      <w:r>
        <w:rPr/>
        <w:t>具减值。</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40" w:right="1660"/>
        </w:sectPr>
      </w:pPr>
    </w:p>
    <w:p>
      <w:pPr>
        <w:spacing w:line="240" w:lineRule="auto" w:before="9"/>
        <w:rPr>
          <w:rFonts w:ascii="宋体" w:hAnsi="宋体" w:cs="宋体" w:eastAsia="宋体" w:hint="default"/>
          <w:sz w:val="18"/>
          <w:szCs w:val="18"/>
        </w:rPr>
      </w:pPr>
    </w:p>
    <w:p>
      <w:pPr>
        <w:pStyle w:val="Heading2"/>
        <w:spacing w:line="290" w:lineRule="auto" w:before="36"/>
        <w:ind w:left="236" w:right="2873"/>
        <w:jc w:val="left"/>
        <w:rPr>
          <w:rFonts w:ascii="宋体" w:hAnsi="宋体" w:cs="宋体" w:eastAsia="宋体" w:hint="default"/>
          <w:b w:val="0"/>
          <w:bCs w:val="0"/>
        </w:rPr>
      </w:pPr>
      <w:r>
        <w:rPr>
          <w:rFonts w:ascii="宋体" w:hAnsi="宋体" w:cs="宋体" w:eastAsia="宋体" w:hint="default"/>
        </w:rPr>
        <w:t>14.</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before="24"/>
        <w:ind w:left="236" w:right="124" w:firstLine="420"/>
        <w:jc w:val="left"/>
      </w:pPr>
      <w:r>
        <w:rPr/>
        <w:t>本公司对其他应收款的预期信用损失的确定方法及会计处理方法详见本附注 </w:t>
      </w:r>
      <w:r>
        <w:rPr>
          <w:rFonts w:ascii="宋体" w:hAnsi="宋体" w:cs="宋体" w:eastAsia="宋体" w:hint="default"/>
        </w:rPr>
        <w:t>10</w:t>
      </w:r>
      <w:r>
        <w:rPr>
          <w:rFonts w:ascii="宋体" w:hAnsi="宋体" w:cs="宋体" w:eastAsia="宋体" w:hint="default"/>
          <w:spacing w:val="-47"/>
        </w:rPr>
        <w:t> </w:t>
      </w:r>
      <w:r>
        <w:rPr/>
        <w:t>中</w:t>
      </w:r>
      <w:r>
        <w:rPr>
          <w:rFonts w:ascii="Times New Roman" w:hAnsi="Times New Roman" w:cs="Times New Roman" w:eastAsia="Times New Roman" w:hint="default"/>
        </w:rPr>
        <w:t>.</w:t>
      </w:r>
      <w:r>
        <w:rPr/>
        <w:t>金融工具</w:t>
      </w:r>
      <w:r>
        <w:rPr>
          <w:w w:val="100"/>
        </w:rPr>
        <w:t> </w:t>
      </w:r>
      <w:r>
        <w:rPr/>
        <w:t>减值。</w:t>
      </w:r>
    </w:p>
    <w:p>
      <w:pPr>
        <w:pStyle w:val="BodyText"/>
        <w:spacing w:line="245" w:lineRule="exact"/>
        <w:ind w:left="657" w:right="0"/>
        <w:jc w:val="left"/>
      </w:pPr>
      <w:r>
        <w:rPr/>
        <w:t>本公司对存在客观证据表明本公司将无法按应收款项的原有条款收回款项的应收账款或在单</w:t>
      </w:r>
    </w:p>
    <w:p>
      <w:pPr>
        <w:pStyle w:val="BodyText"/>
        <w:spacing w:line="272" w:lineRule="exact" w:before="27"/>
        <w:ind w:left="657" w:right="0" w:hanging="421"/>
        <w:jc w:val="left"/>
      </w:pPr>
      <w:r>
        <w:rPr/>
        <w:t>项工具层面能以合理成本评估预期信用损失的充分证据的应收账款单独确定其信用损失。</w:t>
      </w:r>
      <w:r>
        <w:rPr>
          <w:w w:val="100"/>
        </w:rPr>
        <w:t> </w:t>
      </w:r>
      <w:r>
        <w:rPr>
          <w:spacing w:val="-2"/>
        </w:rPr>
        <w:t>当在单项工具层面无法以合理成本评估预期信用损失的充分证据时，本公司参考历史信用损</w:t>
      </w:r>
    </w:p>
    <w:p>
      <w:pPr>
        <w:pStyle w:val="BodyText"/>
        <w:spacing w:line="272" w:lineRule="exact" w:before="1"/>
        <w:ind w:left="236" w:right="0"/>
        <w:jc w:val="left"/>
      </w:pPr>
      <w:r>
        <w:rPr>
          <w:spacing w:val="-1"/>
        </w:rPr>
        <w:t>失经验，结合当前状况以及对未来经济状况的判断，依据信用风险特征将其他应收款划分为若干</w:t>
      </w:r>
      <w:r>
        <w:rPr>
          <w:spacing w:val="-55"/>
        </w:rPr>
        <w:t> </w:t>
      </w:r>
      <w:r>
        <w:rPr>
          <w:spacing w:val="-55"/>
        </w:rPr>
      </w:r>
      <w:r>
        <w:rPr/>
        <w:t>组合，在组合基础上计算预期信用损失。确定组合的依据如下：</w:t>
      </w:r>
    </w:p>
    <w:tbl>
      <w:tblPr>
        <w:tblW w:w="0" w:type="auto"/>
        <w:jc w:val="left"/>
        <w:tblInd w:w="119" w:type="dxa"/>
        <w:tblLayout w:type="fixed"/>
        <w:tblCellMar>
          <w:top w:w="0" w:type="dxa"/>
          <w:left w:w="0" w:type="dxa"/>
          <w:bottom w:w="0" w:type="dxa"/>
          <w:right w:w="0" w:type="dxa"/>
        </w:tblCellMar>
        <w:tblLook w:val="01E0"/>
      </w:tblPr>
      <w:tblGrid>
        <w:gridCol w:w="1311"/>
        <w:gridCol w:w="2660"/>
        <w:gridCol w:w="4343"/>
      </w:tblGrid>
      <w:tr>
        <w:trPr>
          <w:trHeight w:val="360" w:hRule="exact"/>
        </w:trPr>
        <w:tc>
          <w:tcPr>
            <w:tcW w:w="13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8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789"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3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94" w:right="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721" w:hRule="exact"/>
        </w:trPr>
        <w:tc>
          <w:tcPr>
            <w:tcW w:w="13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92" w:firstLine="199"/>
              <w:jc w:val="left"/>
              <w:rPr>
                <w:rFonts w:ascii="宋体" w:hAnsi="宋体" w:cs="宋体" w:eastAsia="宋体" w:hint="default"/>
                <w:sz w:val="18"/>
                <w:szCs w:val="18"/>
              </w:rPr>
            </w:pPr>
            <w:r>
              <w:rPr>
                <w:rFonts w:ascii="宋体" w:hAnsi="宋体" w:cs="宋体" w:eastAsia="宋体" w:hint="default"/>
                <w:spacing w:val="7"/>
                <w:sz w:val="18"/>
                <w:szCs w:val="18"/>
              </w:rPr>
              <w:t>参考应收款项的账龄进行信 </w:t>
            </w:r>
            <w:r>
              <w:rPr>
                <w:rFonts w:ascii="宋体" w:hAnsi="宋体" w:cs="宋体" w:eastAsia="宋体" w:hint="default"/>
                <w:sz w:val="18"/>
                <w:szCs w:val="18"/>
              </w:rPr>
              <w:t>用风险组合分类</w:t>
            </w:r>
          </w:p>
        </w:tc>
        <w:tc>
          <w:tcPr>
            <w:tcW w:w="4343"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6" w:right="0" w:firstLine="199"/>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w:t>
            </w:r>
          </w:p>
          <w:p>
            <w:pPr>
              <w:pStyle w:val="TableParagraph"/>
              <w:spacing w:line="236" w:lineRule="exact" w:before="20"/>
              <w:ind w:left="96" w:right="97"/>
              <w:jc w:val="left"/>
              <w:rPr>
                <w:rFonts w:ascii="宋体" w:hAnsi="宋体" w:cs="宋体" w:eastAsia="宋体" w:hint="default"/>
                <w:sz w:val="18"/>
                <w:szCs w:val="18"/>
              </w:rPr>
            </w:pPr>
            <w:r>
              <w:rPr>
                <w:rFonts w:ascii="宋体" w:hAnsi="宋体" w:cs="宋体" w:eastAsia="宋体" w:hint="default"/>
                <w:sz w:val="18"/>
                <w:szCs w:val="18"/>
              </w:rPr>
              <w:t>经济状况的预测，通过违约风险敞口和未来 </w:t>
            </w: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个月 或者整个存续期预期信用损失率，计算预期信用损失</w:t>
            </w:r>
          </w:p>
        </w:tc>
      </w:tr>
      <w:tr>
        <w:trPr>
          <w:trHeight w:val="720" w:hRule="exact"/>
        </w:trPr>
        <w:tc>
          <w:tcPr>
            <w:tcW w:w="1311"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8" w:right="41" w:firstLine="199"/>
              <w:jc w:val="left"/>
              <w:rPr>
                <w:rFonts w:ascii="宋体" w:hAnsi="宋体" w:cs="宋体" w:eastAsia="宋体" w:hint="default"/>
                <w:sz w:val="18"/>
                <w:szCs w:val="18"/>
              </w:rPr>
            </w:pPr>
            <w:r>
              <w:rPr>
                <w:rFonts w:ascii="宋体" w:hAnsi="宋体" w:cs="宋体" w:eastAsia="宋体" w:hint="default"/>
                <w:spacing w:val="42"/>
                <w:sz w:val="18"/>
                <w:szCs w:val="18"/>
              </w:rPr>
              <w:t>特殊风险</w:t>
            </w:r>
            <w:r>
              <w:rPr>
                <w:rFonts w:ascii="宋体" w:hAnsi="宋体" w:cs="宋体" w:eastAsia="宋体" w:hint="default"/>
                <w:spacing w:val="-33"/>
                <w:sz w:val="18"/>
                <w:szCs w:val="18"/>
              </w:rPr>
              <w:t> </w:t>
            </w:r>
            <w:r>
              <w:rPr>
                <w:rFonts w:ascii="宋体" w:hAnsi="宋体" w:cs="宋体" w:eastAsia="宋体" w:hint="default"/>
                <w:sz w:val="18"/>
                <w:szCs w:val="18"/>
              </w:rPr>
              <w:t>组合</w:t>
            </w:r>
          </w:p>
        </w:tc>
        <w:tc>
          <w:tcPr>
            <w:tcW w:w="2660" w:type="dxa"/>
            <w:tcBorders>
              <w:top w:val="single" w:sz="8" w:space="0" w:color="000000"/>
              <w:left w:val="single" w:sz="8" w:space="0" w:color="000000"/>
              <w:bottom w:val="single" w:sz="8" w:space="0" w:color="000000"/>
              <w:right w:val="single" w:sz="8" w:space="0" w:color="000000"/>
            </w:tcBorders>
          </w:tcPr>
          <w:p>
            <w:pPr>
              <w:pStyle w:val="TableParagraph"/>
              <w:spacing w:line="204" w:lineRule="exact"/>
              <w:ind w:left="98" w:right="0" w:firstLine="199"/>
              <w:jc w:val="left"/>
              <w:rPr>
                <w:rFonts w:ascii="宋体" w:hAnsi="宋体" w:cs="宋体" w:eastAsia="宋体" w:hint="default"/>
                <w:sz w:val="18"/>
                <w:szCs w:val="18"/>
              </w:rPr>
            </w:pPr>
            <w:r>
              <w:rPr>
                <w:rFonts w:ascii="宋体" w:hAnsi="宋体" w:cs="宋体" w:eastAsia="宋体" w:hint="default"/>
                <w:spacing w:val="7"/>
                <w:sz w:val="18"/>
                <w:szCs w:val="18"/>
              </w:rPr>
              <w:t>以支付的融资租赁公司保证</w:t>
            </w:r>
            <w:r>
              <w:rPr>
                <w:rFonts w:ascii="宋体" w:hAnsi="宋体" w:cs="宋体" w:eastAsia="宋体" w:hint="default"/>
                <w:sz w:val="18"/>
                <w:szCs w:val="18"/>
              </w:rPr>
            </w:r>
          </w:p>
          <w:p>
            <w:pPr>
              <w:pStyle w:val="TableParagraph"/>
              <w:spacing w:line="240" w:lineRule="auto"/>
              <w:ind w:left="98" w:right="97"/>
              <w:jc w:val="left"/>
              <w:rPr>
                <w:rFonts w:ascii="宋体" w:hAnsi="宋体" w:cs="宋体" w:eastAsia="宋体" w:hint="default"/>
                <w:sz w:val="18"/>
                <w:szCs w:val="18"/>
              </w:rPr>
            </w:pPr>
            <w:r>
              <w:rPr>
                <w:rFonts w:ascii="宋体" w:hAnsi="宋体" w:cs="宋体" w:eastAsia="宋体" w:hint="default"/>
                <w:spacing w:val="7"/>
                <w:sz w:val="18"/>
                <w:szCs w:val="18"/>
              </w:rPr>
              <w:t>金及合并范围内关联方等应收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款项划分组合</w:t>
            </w:r>
          </w:p>
        </w:tc>
        <w:tc>
          <w:tcPr>
            <w:tcW w:w="4343"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before="112"/>
              <w:ind w:left="96" w:right="99" w:firstLine="199"/>
              <w:jc w:val="left"/>
              <w:rPr>
                <w:rFonts w:ascii="宋体" w:hAnsi="宋体" w:cs="宋体" w:eastAsia="宋体" w:hint="default"/>
                <w:sz w:val="18"/>
                <w:szCs w:val="18"/>
              </w:rPr>
            </w:pPr>
            <w:r>
              <w:rPr>
                <w:rFonts w:ascii="宋体" w:hAnsi="宋体" w:cs="宋体" w:eastAsia="宋体" w:hint="default"/>
                <w:spacing w:val="-2"/>
                <w:sz w:val="18"/>
                <w:szCs w:val="18"/>
              </w:rPr>
              <w:t>参考历史信用损失经验，结合当前状况以及对未来</w:t>
            </w:r>
            <w:r>
              <w:rPr>
                <w:rFonts w:ascii="宋体" w:hAnsi="宋体" w:cs="宋体" w:eastAsia="宋体" w:hint="default"/>
                <w:sz w:val="18"/>
                <w:szCs w:val="18"/>
              </w:rPr>
              <w:t> 经济状况的预期计量预期信用损失</w:t>
            </w:r>
          </w:p>
        </w:tc>
      </w:tr>
    </w:tbl>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15.</w:t>
      </w:r>
      <w:r>
        <w:rPr>
          <w:rFonts w:ascii="宋体" w:hAnsi="宋体" w:cs="宋体" w:eastAsia="宋体" w:hint="default"/>
          <w:spacing w:val="2"/>
        </w:rPr>
        <w:t> </w:t>
      </w:r>
      <w:r>
        <w:rPr/>
        <w:t>存货</w:t>
      </w:r>
      <w:r>
        <w:rPr>
          <w:b w:val="0"/>
          <w:bCs w:val="0"/>
        </w:rPr>
      </w:r>
    </w:p>
    <w:p>
      <w:pPr>
        <w:spacing w:before="56"/>
        <w:ind w:left="657" w:right="5940"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22"/>
        <w:ind w:left="236" w:right="0" w:firstLine="420"/>
        <w:jc w:val="left"/>
        <w:rPr>
          <w:rFonts w:ascii="宋体" w:hAnsi="宋体" w:cs="宋体" w:eastAsia="宋体" w:hint="default"/>
        </w:rPr>
      </w:pPr>
      <w:r>
        <w:rPr>
          <w:spacing w:val="-2"/>
        </w:rPr>
        <w:t>存货是指本公司在日常活动中持有以备出售的产成品或商品、处在生产过程中的在产品、在</w:t>
      </w:r>
      <w:r>
        <w:rPr>
          <w:w w:val="100"/>
        </w:rPr>
        <w:t> </w:t>
      </w:r>
      <w:r>
        <w:rPr/>
        <w:t>生产过程或提供劳务过程中耗用的材料和物料等。主要包括原材料、周转材料、库存商品等。</w:t>
      </w:r>
      <w:r>
        <w:rPr>
          <w:rFonts w:ascii="宋体" w:hAnsi="宋体" w:cs="宋体" w:eastAsia="宋体" w:hint="default"/>
        </w:rPr>
        <w:t> </w:t>
      </w:r>
    </w:p>
    <w:p>
      <w:pPr>
        <w:pStyle w:val="Heading2"/>
        <w:spacing w:line="245" w:lineRule="exact" w:before="0"/>
        <w:ind w:left="659" w:right="0"/>
        <w:jc w:val="left"/>
        <w:rPr>
          <w:rFonts w:ascii="宋体" w:hAnsi="宋体" w:cs="宋体" w:eastAsia="宋体" w:hint="default"/>
          <w:b w:val="0"/>
          <w:bCs w:val="0"/>
        </w:rPr>
      </w:pPr>
      <w:r>
        <w:rPr>
          <w:rFonts w:ascii="宋体" w:hAnsi="宋体" w:cs="宋体" w:eastAsia="宋体" w:hint="default"/>
        </w:rPr>
        <w:t>2</w:t>
      </w:r>
      <w:r>
        <w:rPr/>
        <w:t>．存货的计价方法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27"/>
        <w:ind w:left="236" w:right="0" w:firstLine="420"/>
        <w:jc w:val="left"/>
        <w:rPr>
          <w:rFonts w:ascii="宋体" w:hAnsi="宋体" w:cs="宋体" w:eastAsia="宋体" w:hint="default"/>
        </w:rPr>
      </w:pPr>
      <w:r>
        <w:rPr>
          <w:spacing w:val="-2"/>
        </w:rPr>
        <w:t>存货在取得时，按成本进行初始计量，包括采购成本、加工成本和其他成本。存货发出时按</w:t>
      </w:r>
      <w:r>
        <w:rPr>
          <w:w w:val="100"/>
        </w:rPr>
        <w:t> </w:t>
      </w:r>
      <w:r>
        <w:rPr/>
        <w:t>加权平均法计价。</w:t>
      </w:r>
      <w:r>
        <w:rPr>
          <w:rFonts w:ascii="宋体" w:hAnsi="宋体" w:cs="宋体" w:eastAsia="宋体" w:hint="default"/>
        </w:rPr>
        <w:t> </w:t>
      </w:r>
    </w:p>
    <w:p>
      <w:pPr>
        <w:spacing w:line="272" w:lineRule="exact" w:before="2"/>
        <w:ind w:left="657"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w:t>
      </w:r>
    </w:p>
    <w:p>
      <w:pPr>
        <w:pStyle w:val="BodyText"/>
        <w:spacing w:line="272" w:lineRule="exact" w:before="1"/>
        <w:ind w:left="236" w:right="0"/>
        <w:jc w:val="left"/>
      </w:pPr>
      <w:r>
        <w:rPr>
          <w:spacing w:val="-2"/>
        </w:rPr>
        <w:t>成品、库存商品和用于出售的材料等直接用于出售的商品存货，在正常生产经营过程中，以该存</w:t>
      </w:r>
      <w:r>
        <w:rPr>
          <w:spacing w:val="-25"/>
        </w:rPr>
        <w:t> </w:t>
      </w:r>
      <w:r>
        <w:rPr>
          <w:spacing w:val="-25"/>
        </w:rPr>
      </w:r>
      <w:r>
        <w:rPr>
          <w:spacing w:val="-2"/>
        </w:rPr>
        <w:t>货的估计售价减去估计的销售费用和相关税费后的金额，确定其可变现净值；需要经过加工的材</w:t>
      </w:r>
    </w:p>
    <w:p>
      <w:pPr>
        <w:pStyle w:val="BodyText"/>
        <w:spacing w:line="272" w:lineRule="exact" w:before="1"/>
        <w:ind w:left="236" w:right="0"/>
        <w:jc w:val="left"/>
      </w:pPr>
      <w:r>
        <w:rPr>
          <w:spacing w:val="-2"/>
        </w:rPr>
        <w:t>料存货，在正常生产经营过程中，以所生产的产成品的估计售价减去至完工时估计将要发生的成</w:t>
      </w:r>
      <w:r>
        <w:rPr>
          <w:spacing w:val="-25"/>
        </w:rPr>
        <w:t> </w:t>
      </w:r>
      <w:r>
        <w:rPr>
          <w:spacing w:val="-25"/>
        </w:rPr>
      </w:r>
      <w:r>
        <w:rPr>
          <w:spacing w:val="-2"/>
        </w:rPr>
        <w:t>本、估计的销售费用和相关税费后的金额，确定其可变现净值；为执行销售合同或者劳务合同而</w:t>
      </w:r>
    </w:p>
    <w:p>
      <w:pPr>
        <w:pStyle w:val="BodyText"/>
        <w:spacing w:line="272" w:lineRule="exact" w:before="1"/>
        <w:ind w:left="236" w:right="126"/>
        <w:jc w:val="left"/>
        <w:rPr>
          <w:rFonts w:ascii="宋体" w:hAnsi="宋体" w:cs="宋体" w:eastAsia="宋体" w:hint="default"/>
        </w:rPr>
      </w:pPr>
      <w:r>
        <w:rPr>
          <w:spacing w:val="-6"/>
          <w:w w:val="100"/>
        </w:rPr>
        <w:t>持有的存货，其可变现净值以合同价格为基础计算，若持有存货的数量多于销售合同订购数量的，</w:t>
      </w:r>
      <w:r>
        <w:rPr>
          <w:w w:val="100"/>
        </w:rPr>
        <w:t> </w:t>
      </w:r>
      <w:r>
        <w:rPr/>
        <w:t>超出部分的存货的可变现净值以一般销售价格为基础计算。</w:t>
      </w:r>
      <w:r>
        <w:rPr>
          <w:rFonts w:ascii="宋体" w:hAnsi="宋体" w:cs="宋体" w:eastAsia="宋体" w:hint="default"/>
        </w:rPr>
        <w:t> </w:t>
      </w:r>
    </w:p>
    <w:p>
      <w:pPr>
        <w:pStyle w:val="BodyText"/>
        <w:spacing w:line="246" w:lineRule="exact"/>
        <w:ind w:left="236" w:right="0" w:firstLine="420"/>
        <w:jc w:val="left"/>
      </w:pPr>
      <w:r>
        <w:rPr/>
        <w:t>期末按照单个存货项目计提存货跌价准备；但对于数量繁多、单价较低的存货，按照存货类</w:t>
      </w:r>
    </w:p>
    <w:p>
      <w:pPr>
        <w:pStyle w:val="BodyText"/>
        <w:spacing w:line="272" w:lineRule="exact" w:before="27"/>
        <w:ind w:left="236" w:right="0"/>
        <w:jc w:val="left"/>
        <w:rPr>
          <w:rFonts w:ascii="宋体" w:hAnsi="宋体" w:cs="宋体" w:eastAsia="宋体" w:hint="default"/>
        </w:rPr>
      </w:pPr>
      <w:r>
        <w:rPr>
          <w:spacing w:val="-2"/>
        </w:rPr>
        <w:t>别计提存货跌价准备；与在同一地区生产和销售的产品系列相关、具有相同或类似最终用途或目</w:t>
      </w:r>
      <w:r>
        <w:rPr>
          <w:spacing w:val="-25"/>
        </w:rPr>
        <w:t> </w:t>
      </w:r>
      <w:r>
        <w:rPr>
          <w:spacing w:val="-25"/>
        </w:rPr>
      </w:r>
      <w:r>
        <w:rPr/>
        <w:t>的，且难以与其他项目分开计量的存货，则合并计提存货跌价准备。</w:t>
      </w:r>
      <w:r>
        <w:rPr>
          <w:rFonts w:ascii="宋体" w:hAnsi="宋体" w:cs="宋体" w:eastAsia="宋体" w:hint="default"/>
        </w:rPr>
        <w:t> </w:t>
      </w:r>
    </w:p>
    <w:p>
      <w:pPr>
        <w:pStyle w:val="BodyText"/>
        <w:spacing w:line="272" w:lineRule="exact" w:before="1"/>
        <w:ind w:left="236" w:right="0" w:firstLine="420"/>
        <w:jc w:val="left"/>
        <w:rPr>
          <w:rFonts w:ascii="宋体" w:hAnsi="宋体" w:cs="宋体" w:eastAsia="宋体" w:hint="default"/>
        </w:rPr>
      </w:pPr>
      <w:r>
        <w:rPr>
          <w:spacing w:val="-2"/>
        </w:rPr>
        <w:t>以前减记存货价值的影响因素已经消失的，减记的金额予以恢复，并在原已计提的存货跌价</w:t>
      </w:r>
      <w:r>
        <w:rPr>
          <w:w w:val="100"/>
        </w:rPr>
        <w:t> </w:t>
      </w:r>
      <w:r>
        <w:rPr/>
        <w:t>准备金额内转回，转回的金额计入当期损益。</w:t>
      </w:r>
      <w:r>
        <w:rPr>
          <w:rFonts w:ascii="宋体" w:hAnsi="宋体" w:cs="宋体" w:eastAsia="宋体" w:hint="default"/>
        </w:rPr>
        <w:t> </w:t>
      </w:r>
    </w:p>
    <w:p>
      <w:pPr>
        <w:pStyle w:val="BodyText"/>
        <w:spacing w:line="272" w:lineRule="exact" w:before="2"/>
        <w:ind w:left="657" w:right="0" w:firstLine="2"/>
        <w:jc w:val="left"/>
      </w:pPr>
      <w:r>
        <w:rPr>
          <w:rFonts w:ascii="宋体" w:hAnsi="宋体" w:cs="宋体" w:eastAsia="宋体" w:hint="default"/>
          <w:b/>
          <w:bCs/>
        </w:rPr>
        <w:t>4</w:t>
      </w:r>
      <w:r>
        <w:rPr>
          <w:rFonts w:ascii="宋体" w:hAnsi="宋体" w:cs="宋体" w:eastAsia="宋体" w:hint="default"/>
          <w:b/>
          <w:bCs/>
        </w:rPr>
        <w:t>．存货的盘存制度</w:t>
      </w:r>
      <w:r>
        <w:rPr>
          <w:rFonts w:ascii="宋体" w:hAnsi="宋体" w:cs="宋体" w:eastAsia="宋体" w:hint="default"/>
          <w:b/>
          <w:bCs/>
          <w:w w:val="99"/>
        </w:rPr>
        <w:t> </w:t>
      </w:r>
      <w:r>
        <w:rPr>
          <w:spacing w:val="-2"/>
        </w:rPr>
        <w:t>采用永续盘存制，每年至少盘点一次，盘盈及盘亏金额计入当年度损益。低值易耗品和包装</w:t>
      </w:r>
    </w:p>
    <w:p>
      <w:pPr>
        <w:pStyle w:val="BodyText"/>
        <w:spacing w:line="247" w:lineRule="exact"/>
        <w:ind w:left="236" w:right="0"/>
        <w:jc w:val="left"/>
        <w:rPr>
          <w:rFonts w:ascii="宋体" w:hAnsi="宋体" w:cs="宋体" w:eastAsia="宋体" w:hint="default"/>
        </w:rPr>
      </w:pPr>
      <w:r>
        <w:rPr/>
        <w:t>物的摊销方法</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t>（</w:t>
      </w:r>
      <w:r>
        <w:rPr>
          <w:rFonts w:ascii="宋体" w:hAnsi="宋体" w:cs="宋体" w:eastAsia="宋体" w:hint="default"/>
        </w:rPr>
        <w:t>1</w:t>
      </w:r>
      <w:r>
        <w:rPr/>
        <w:t>）低值易耗品采用一次转销法；</w:t>
      </w:r>
      <w:r>
        <w:rPr>
          <w:rFonts w:ascii="宋体" w:hAnsi="宋体" w:cs="宋体" w:eastAsia="宋体" w:hint="default"/>
        </w:rPr>
        <w:t> </w:t>
      </w:r>
    </w:p>
    <w:p>
      <w:pPr>
        <w:pStyle w:val="BodyText"/>
        <w:spacing w:line="272" w:lineRule="exact"/>
        <w:ind w:left="657" w:right="0"/>
        <w:jc w:val="left"/>
        <w:rPr>
          <w:rFonts w:ascii="宋体" w:hAnsi="宋体" w:cs="宋体" w:eastAsia="宋体" w:hint="default"/>
        </w:rPr>
      </w:pPr>
      <w:r>
        <w:rPr/>
        <w:t>（</w:t>
      </w:r>
      <w:r>
        <w:rPr>
          <w:rFonts w:ascii="宋体" w:hAnsi="宋体" w:cs="宋体" w:eastAsia="宋体" w:hint="default"/>
        </w:rPr>
        <w:t>2</w:t>
      </w:r>
      <w:r>
        <w:rPr/>
        <w:t>）包装物采用一次转销法；</w:t>
      </w:r>
      <w:r>
        <w:rPr>
          <w:rFonts w:ascii="宋体" w:hAnsi="宋体" w:cs="宋体" w:eastAsia="宋体" w:hint="default"/>
        </w:rPr>
        <w:t> </w:t>
      </w:r>
    </w:p>
    <w:p>
      <w:pPr>
        <w:pStyle w:val="BodyText"/>
        <w:spacing w:line="273" w:lineRule="exact"/>
        <w:ind w:left="657" w:right="0"/>
        <w:jc w:val="left"/>
        <w:rPr>
          <w:rFonts w:ascii="宋体" w:hAnsi="宋体" w:cs="宋体" w:eastAsia="宋体" w:hint="default"/>
        </w:rPr>
      </w:pPr>
      <w:r>
        <w:rPr/>
        <w:t>（</w:t>
      </w:r>
      <w:r>
        <w:rPr>
          <w:rFonts w:ascii="宋体" w:hAnsi="宋体" w:cs="宋体" w:eastAsia="宋体" w:hint="default"/>
        </w:rPr>
        <w:t>3</w:t>
      </w:r>
      <w:r>
        <w:rPr/>
        <w:t>）其他周转材料采用一次转销法摊销。</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90" w:lineRule="auto"/>
        <w:ind w:left="236" w:right="5940"/>
        <w:jc w:val="left"/>
        <w:rPr>
          <w:rFonts w:ascii="宋体" w:hAnsi="宋体" w:cs="宋体" w:eastAsia="宋体" w:hint="default"/>
          <w:b w:val="0"/>
          <w:bCs w:val="0"/>
        </w:rPr>
      </w:pPr>
      <w:r>
        <w:rPr>
          <w:rFonts w:ascii="宋体" w:hAnsi="宋体" w:cs="宋体" w:eastAsia="宋体" w:hint="default"/>
        </w:rPr>
        <w:t>16.</w:t>
      </w:r>
      <w:r>
        <w:rPr>
          <w:rFonts w:ascii="宋体" w:hAnsi="宋体" w:cs="宋体" w:eastAsia="宋体" w:hint="default"/>
          <w:spacing w:val="2"/>
        </w:rPr>
        <w:t> </w:t>
      </w:r>
      <w:r>
        <w:rPr/>
        <w:t>合同资产</w:t>
      </w:r>
      <w:r>
        <w:rPr>
          <w:w w:val="100"/>
        </w:rPr>
        <w:t> </w:t>
      </w:r>
      <w:r>
        <w:rPr>
          <w:rFonts w:ascii="宋体" w:hAnsi="宋体" w:cs="宋体" w:eastAsia="宋体" w:hint="default"/>
        </w:rPr>
        <w:t>(1).</w:t>
      </w:r>
      <w:r>
        <w:rPr/>
        <w:t>合同资产的确认方法及标准</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040" w:right="1660"/>
        </w:sectPr>
      </w:pPr>
    </w:p>
    <w:p>
      <w:pPr>
        <w:spacing w:line="240" w:lineRule="auto" w:before="9"/>
        <w:rPr>
          <w:rFonts w:ascii="宋体" w:hAnsi="宋体" w:cs="宋体" w:eastAsia="宋体" w:hint="default"/>
          <w:sz w:val="18"/>
          <w:szCs w:val="18"/>
        </w:rPr>
      </w:pPr>
    </w:p>
    <w:p>
      <w:pPr>
        <w:pStyle w:val="Heading2"/>
        <w:spacing w:line="290" w:lineRule="auto" w:before="36"/>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合同资产预期信用</w:t>
      </w:r>
      <w:r>
        <w:rPr>
          <w:spacing w:val="-3"/>
          <w:w w:val="100"/>
        </w:rPr>
        <w:t>损</w:t>
      </w:r>
      <w:r>
        <w:rPr>
          <w:w w:val="100"/>
        </w:rPr>
        <w:t>失</w:t>
      </w:r>
      <w:r>
        <w:rPr>
          <w:spacing w:val="-3"/>
          <w:w w:val="100"/>
        </w:rPr>
        <w:t>的</w:t>
      </w:r>
      <w:r>
        <w:rPr>
          <w:w w:val="100"/>
        </w:rPr>
        <w:t>确定方法及会计处</w:t>
      </w:r>
      <w:r>
        <w:rPr>
          <w:spacing w:val="-3"/>
          <w:w w:val="100"/>
        </w:rPr>
        <w:t>理</w:t>
      </w:r>
      <w:r>
        <w:rPr>
          <w:w w:val="100"/>
        </w:rPr>
        <w:t>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17.</w:t>
      </w:r>
      <w:r>
        <w:rPr>
          <w:rFonts w:ascii="宋体" w:hAnsi="宋体" w:cs="宋体" w:eastAsia="宋体" w:hint="default"/>
          <w:spacing w:val="2"/>
        </w:rPr>
        <w:t> </w:t>
      </w:r>
      <w:r>
        <w:rPr/>
        <w:t>持有待售资产</w:t>
      </w:r>
      <w:r>
        <w:rPr>
          <w:b w:val="0"/>
          <w:bCs w:val="0"/>
        </w:rPr>
      </w:r>
    </w:p>
    <w:p>
      <w:pPr>
        <w:spacing w:before="56"/>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．划分为持有待售确认标准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557" w:right="0"/>
        <w:jc w:val="left"/>
        <w:rPr>
          <w:rFonts w:ascii="宋体" w:hAnsi="宋体" w:cs="宋体" w:eastAsia="宋体" w:hint="default"/>
        </w:rPr>
      </w:pPr>
      <w:r>
        <w:rPr/>
        <w:t>本公司将同时满足下列条件的非流动资产或处置组确认为持有待售组成部分：</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）根据类似交易中出售此类资产或处置组的惯例，在当前状况下即可立即出售；</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）出售极可能发生，即本公司已经就一项出售计划作出决议，并已获得监管部门批准（如</w:t>
      </w:r>
      <w:r>
        <w:rPr>
          <w:w w:val="100"/>
        </w:rPr>
        <w:t> </w:t>
      </w:r>
      <w:r>
        <w:rPr/>
        <w:t>适用），且获得确定的购买承诺，预计出售将在一年内完成。</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确定的购买承诺，是指本公司与其他方签订的具有法律约束力的购买协议，该协议包含交易</w:t>
      </w:r>
      <w:r>
        <w:rPr>
          <w:w w:val="100"/>
        </w:rPr>
        <w:t> </w:t>
      </w:r>
      <w:r>
        <w:rPr/>
        <w:t>价格、时间和足够严厉的违约惩罚等重要条款，使协议出现重大调整或者撤销的可能性极小。</w:t>
      </w:r>
      <w:r>
        <w:rPr>
          <w:rFonts w:ascii="宋体" w:hAnsi="宋体" w:cs="宋体" w:eastAsia="宋体" w:hint="default"/>
        </w:rPr>
        <w:t> </w:t>
      </w:r>
    </w:p>
    <w:p>
      <w:pPr>
        <w:pStyle w:val="Heading2"/>
        <w:spacing w:line="246" w:lineRule="exact" w:before="0"/>
        <w:ind w:left="559" w:right="0"/>
        <w:jc w:val="left"/>
        <w:rPr>
          <w:rFonts w:ascii="宋体" w:hAnsi="宋体" w:cs="宋体" w:eastAsia="宋体" w:hint="default"/>
          <w:b w:val="0"/>
          <w:bCs w:val="0"/>
        </w:rPr>
      </w:pPr>
      <w:r>
        <w:rPr>
          <w:rFonts w:ascii="宋体" w:hAnsi="宋体" w:cs="宋体" w:eastAsia="宋体" w:hint="default"/>
        </w:rPr>
        <w:t>2</w:t>
      </w:r>
      <w:r>
        <w:rPr/>
        <w:t>．持有待售核算方法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right="218" w:firstLine="420"/>
        <w:jc w:val="both"/>
        <w:rPr>
          <w:rFonts w:ascii="宋体" w:hAnsi="宋体" w:cs="宋体" w:eastAsia="宋体" w:hint="default"/>
        </w:rPr>
      </w:pPr>
      <w:r>
        <w:rPr>
          <w:spacing w:val="-2"/>
        </w:rPr>
        <w:t>本公司对于持有待售的非流动资产或处置组不计提折旧或摊销，其账面价值高于公允价值减</w:t>
      </w:r>
      <w:r>
        <w:rPr>
          <w:w w:val="100"/>
        </w:rPr>
        <w:t> </w:t>
      </w:r>
      <w:r>
        <w:rPr>
          <w:spacing w:val="-2"/>
        </w:rPr>
        <w:t>去出售费用后的净额的，应当将账面价值减记至公允价值减去出售费用后的净额，减记的金额确</w:t>
      </w:r>
      <w:r>
        <w:rPr>
          <w:spacing w:val="-25"/>
        </w:rPr>
        <w:t> </w:t>
      </w:r>
      <w:r>
        <w:rPr>
          <w:spacing w:val="-25"/>
        </w:rPr>
      </w:r>
      <w:r>
        <w:rPr/>
        <w:t>认为资产减值损失，计入当期损益，同时计提持有待售资产减值准备。</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对于取得日划分为持有待售类别的非流动资产或处置组，在初始计量时比较假定其不划分为</w:t>
      </w:r>
      <w:r>
        <w:rPr>
          <w:w w:val="100"/>
        </w:rPr>
        <w:t> </w:t>
      </w:r>
      <w:r>
        <w:rPr/>
        <w:t>持有待售类别情况下的初始计量金额和公允价值减去出售费用后的净额，以两者孰低计量。</w:t>
      </w:r>
      <w:r>
        <w:rPr>
          <w:rFonts w:ascii="宋体" w:hAnsi="宋体" w:cs="宋体" w:eastAsia="宋体" w:hint="default"/>
        </w:rPr>
        <w:t> </w:t>
      </w:r>
    </w:p>
    <w:p>
      <w:pPr>
        <w:pStyle w:val="BodyText"/>
        <w:spacing w:line="245" w:lineRule="exact"/>
        <w:ind w:left="557" w:right="0"/>
        <w:jc w:val="left"/>
      </w:pPr>
      <w:r>
        <w:rPr>
          <w:w w:val="100"/>
        </w:rPr>
        <w:t>上述</w:t>
      </w:r>
      <w:r>
        <w:rPr>
          <w:spacing w:val="-3"/>
          <w:w w:val="100"/>
        </w:rPr>
        <w:t>原</w:t>
      </w:r>
      <w:r>
        <w:rPr>
          <w:w w:val="100"/>
        </w:rPr>
        <w:t>则</w:t>
      </w:r>
      <w:r>
        <w:rPr>
          <w:spacing w:val="-3"/>
          <w:w w:val="100"/>
        </w:rPr>
        <w:t>适</w:t>
      </w:r>
      <w:r>
        <w:rPr>
          <w:w w:val="100"/>
        </w:rPr>
        <w:t>用</w:t>
      </w:r>
      <w:r>
        <w:rPr>
          <w:spacing w:val="-3"/>
          <w:w w:val="100"/>
        </w:rPr>
        <w:t>于</w:t>
      </w:r>
      <w:r>
        <w:rPr>
          <w:w w:val="100"/>
        </w:rPr>
        <w:t>所</w:t>
      </w:r>
      <w:r>
        <w:rPr>
          <w:spacing w:val="-3"/>
          <w:w w:val="100"/>
        </w:rPr>
        <w:t>有</w:t>
      </w:r>
      <w:r>
        <w:rPr>
          <w:w w:val="100"/>
        </w:rPr>
        <w:t>非</w:t>
      </w:r>
      <w:r>
        <w:rPr>
          <w:spacing w:val="-3"/>
          <w:w w:val="100"/>
        </w:rPr>
        <w:t>流</w:t>
      </w:r>
      <w:r>
        <w:rPr>
          <w:w w:val="100"/>
        </w:rPr>
        <w:t>动资</w:t>
      </w:r>
      <w:r>
        <w:rPr>
          <w:spacing w:val="-3"/>
          <w:w w:val="100"/>
        </w:rPr>
        <w:t>产</w:t>
      </w:r>
      <w:r>
        <w:rPr>
          <w:spacing w:val="-94"/>
          <w:w w:val="100"/>
        </w:rPr>
        <w:t>，</w:t>
      </w:r>
      <w:r>
        <w:rPr>
          <w:w w:val="100"/>
        </w:rPr>
        <w:t>但</w:t>
      </w:r>
      <w:r>
        <w:rPr>
          <w:spacing w:val="-3"/>
          <w:w w:val="100"/>
        </w:rPr>
        <w:t>不</w:t>
      </w:r>
      <w:r>
        <w:rPr>
          <w:w w:val="100"/>
        </w:rPr>
        <w:t>包</w:t>
      </w:r>
      <w:r>
        <w:rPr>
          <w:spacing w:val="-3"/>
          <w:w w:val="100"/>
        </w:rPr>
        <w:t>括</w:t>
      </w:r>
      <w:r>
        <w:rPr>
          <w:w w:val="100"/>
        </w:rPr>
        <w:t>采</w:t>
      </w:r>
      <w:r>
        <w:rPr>
          <w:spacing w:val="-3"/>
          <w:w w:val="100"/>
        </w:rPr>
        <w:t>用</w:t>
      </w:r>
      <w:r>
        <w:rPr>
          <w:w w:val="100"/>
        </w:rPr>
        <w:t>公</w:t>
      </w:r>
      <w:r>
        <w:rPr>
          <w:spacing w:val="-3"/>
          <w:w w:val="100"/>
        </w:rPr>
        <w:t>允</w:t>
      </w:r>
      <w:r>
        <w:rPr>
          <w:w w:val="100"/>
        </w:rPr>
        <w:t>价值</w:t>
      </w:r>
      <w:r>
        <w:rPr>
          <w:spacing w:val="-3"/>
          <w:w w:val="100"/>
        </w:rPr>
        <w:t>模</w:t>
      </w:r>
      <w:r>
        <w:rPr>
          <w:w w:val="100"/>
        </w:rPr>
        <w:t>式</w:t>
      </w:r>
      <w:r>
        <w:rPr>
          <w:spacing w:val="-3"/>
          <w:w w:val="100"/>
        </w:rPr>
        <w:t>进</w:t>
      </w:r>
      <w:r>
        <w:rPr>
          <w:w w:val="100"/>
        </w:rPr>
        <w:t>行</w:t>
      </w:r>
      <w:r>
        <w:rPr>
          <w:spacing w:val="-3"/>
          <w:w w:val="100"/>
        </w:rPr>
        <w:t>后</w:t>
      </w:r>
      <w:r>
        <w:rPr>
          <w:w w:val="100"/>
        </w:rPr>
        <w:t>续</w:t>
      </w:r>
      <w:r>
        <w:rPr>
          <w:spacing w:val="-3"/>
          <w:w w:val="100"/>
        </w:rPr>
        <w:t>计</w:t>
      </w:r>
      <w:r>
        <w:rPr>
          <w:w w:val="100"/>
        </w:rPr>
        <w:t>量</w:t>
      </w:r>
      <w:r>
        <w:rPr>
          <w:spacing w:val="-3"/>
          <w:w w:val="100"/>
        </w:rPr>
        <w:t>的</w:t>
      </w:r>
      <w:r>
        <w:rPr>
          <w:w w:val="100"/>
        </w:rPr>
        <w:t>投资</w:t>
      </w:r>
      <w:r>
        <w:rPr>
          <w:spacing w:val="-3"/>
          <w:w w:val="100"/>
        </w:rPr>
        <w:t>性</w:t>
      </w:r>
      <w:r>
        <w:rPr>
          <w:w w:val="100"/>
        </w:rPr>
        <w:t>房</w:t>
      </w:r>
      <w:r>
        <w:rPr>
          <w:spacing w:val="-3"/>
          <w:w w:val="100"/>
        </w:rPr>
        <w:t>地产</w:t>
      </w:r>
      <w:r>
        <w:rPr>
          <w:w w:val="100"/>
        </w:rPr>
        <w:t>、</w:t>
      </w:r>
    </w:p>
    <w:p>
      <w:pPr>
        <w:pStyle w:val="BodyText"/>
        <w:spacing w:line="272" w:lineRule="exact" w:before="27"/>
        <w:ind w:right="218"/>
        <w:jc w:val="both"/>
        <w:rPr>
          <w:rFonts w:ascii="宋体" w:hAnsi="宋体" w:cs="宋体" w:eastAsia="宋体" w:hint="default"/>
        </w:rPr>
      </w:pPr>
      <w:r>
        <w:rPr>
          <w:spacing w:val="-2"/>
        </w:rPr>
        <w:t>采用公允价值减去出售费用后的净额计量的生物资产、职工薪酬形成的资产、递延所得税资产、</w:t>
      </w:r>
      <w:r>
        <w:rPr>
          <w:spacing w:val="-24"/>
        </w:rPr>
        <w:t> </w:t>
      </w:r>
      <w:r>
        <w:rPr>
          <w:spacing w:val="-24"/>
        </w:rPr>
      </w:r>
      <w:r>
        <w:rPr>
          <w:spacing w:val="-2"/>
        </w:rPr>
        <w:t>由金融工具相关会计准则规范的金融资产、由保险合同相关会计准则规范的保险合同所产生的权</w:t>
      </w:r>
      <w:r>
        <w:rPr>
          <w:spacing w:val="-25"/>
        </w:rPr>
        <w:t> </w:t>
      </w:r>
      <w:r>
        <w:rPr>
          <w:spacing w:val="-25"/>
        </w:rPr>
      </w:r>
      <w:r>
        <w:rPr/>
        <w:t>利。</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spacing w:line="292" w:lineRule="auto"/>
        <w:ind w:left="136" w:right="2740"/>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left="136" w:right="1897"/>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本公司对其他债权投资的预期信用损失的确定方法及会计处理方法详见本附注五、</w:t>
      </w:r>
      <w:r>
        <w:rPr>
          <w:rFonts w:ascii="宋体" w:hAnsi="宋体" w:cs="宋体" w:eastAsia="宋体" w:hint="default"/>
          <w:spacing w:val="-4"/>
          <w:w w:val="100"/>
        </w:rPr>
        <w:t>10.</w:t>
      </w:r>
      <w:r>
        <w:rPr>
          <w:spacing w:val="-4"/>
          <w:w w:val="100"/>
        </w:rPr>
        <w:t>中金融工具</w:t>
      </w:r>
      <w:r>
        <w:rPr>
          <w:spacing w:val="-82"/>
          <w:w w:val="100"/>
        </w:rPr>
        <w:t> </w:t>
      </w:r>
      <w:r>
        <w:rPr>
          <w:spacing w:val="-82"/>
          <w:w w:val="100"/>
        </w:rPr>
      </w:r>
      <w:r>
        <w:rPr/>
        <w:t>减值。</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left="136" w:right="2740"/>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21.</w:t>
      </w:r>
      <w:r>
        <w:rPr>
          <w:rFonts w:ascii="宋体" w:hAnsi="宋体" w:cs="宋体" w:eastAsia="宋体" w:hint="default"/>
          <w:spacing w:val="3"/>
        </w:rPr>
        <w:t> </w:t>
      </w:r>
      <w:r>
        <w:rPr/>
        <w:t>长期股权投资</w:t>
      </w:r>
      <w:r>
        <w:rPr>
          <w:b w:val="0"/>
          <w:bCs w:val="0"/>
        </w:rPr>
      </w:r>
    </w:p>
    <w:p>
      <w:pPr>
        <w:spacing w:line="272" w:lineRule="exact" w:before="86"/>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．初始投资成本的确定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0" w:firstLine="420"/>
        <w:jc w:val="left"/>
        <w:rPr>
          <w:rFonts w:ascii="宋体" w:hAnsi="宋体" w:cs="宋体" w:eastAsia="宋体" w:hint="default"/>
        </w:rPr>
      </w:pPr>
      <w:r>
        <w:rPr>
          <w:spacing w:val="-3"/>
        </w:rPr>
        <w:t>（</w:t>
      </w:r>
      <w:r>
        <w:rPr>
          <w:rFonts w:ascii="宋体" w:hAnsi="宋体" w:cs="宋体" w:eastAsia="宋体" w:hint="default"/>
          <w:spacing w:val="-3"/>
        </w:rPr>
        <w:t>1</w:t>
      </w:r>
      <w:r>
        <w:rPr>
          <w:spacing w:val="-3"/>
        </w:rPr>
        <w:t>）企业合并形成的长期股权投资，具体会计政策详见本附注五、</w:t>
      </w:r>
      <w:r>
        <w:rPr>
          <w:rFonts w:ascii="宋体" w:hAnsi="宋体" w:cs="宋体" w:eastAsia="宋体" w:hint="default"/>
          <w:spacing w:val="-3"/>
        </w:rPr>
        <w:t>5</w:t>
      </w:r>
      <w:r>
        <w:rPr>
          <w:rFonts w:ascii="宋体" w:hAnsi="宋体" w:cs="宋体" w:eastAsia="宋体" w:hint="default"/>
          <w:spacing w:val="-23"/>
        </w:rPr>
        <w:t> </w:t>
      </w:r>
      <w:r>
        <w:rPr/>
        <w:t>同一控制下和非同一控</w:t>
      </w:r>
      <w:r>
        <w:rPr>
          <w:w w:val="100"/>
        </w:rPr>
        <w:t> </w:t>
      </w:r>
      <w:r>
        <w:rPr/>
        <w:t>制下企业合并的会计处理方法。</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w:t>
      </w:r>
      <w:r>
        <w:rPr>
          <w:rFonts w:ascii="宋体" w:hAnsi="宋体" w:cs="宋体" w:eastAsia="宋体" w:hint="default"/>
        </w:rPr>
        <w:t>2</w:t>
      </w:r>
      <w:r>
        <w:rPr/>
        <w:t>）其他方式取得的长期股权投资</w:t>
      </w:r>
      <w:r>
        <w:rPr>
          <w:rFonts w:ascii="宋体" w:hAnsi="宋体" w:cs="宋体" w:eastAsia="宋体" w:hint="default"/>
        </w:rPr>
        <w:t> </w:t>
      </w:r>
    </w:p>
    <w:p>
      <w:pPr>
        <w:pStyle w:val="BodyText"/>
        <w:spacing w:line="272" w:lineRule="exact" w:before="27"/>
        <w:ind w:right="0" w:firstLine="420"/>
        <w:jc w:val="left"/>
        <w:rPr>
          <w:rFonts w:ascii="宋体" w:hAnsi="宋体" w:cs="宋体" w:eastAsia="宋体" w:hint="default"/>
        </w:rPr>
      </w:pPr>
      <w:r>
        <w:rPr>
          <w:spacing w:val="-2"/>
        </w:rPr>
        <w:t>以支付现金方式取得的长期股权投资，按照实际支付的购买价款作为初始投资成本。初始投</w:t>
      </w:r>
      <w:r>
        <w:rPr>
          <w:w w:val="100"/>
        </w:rPr>
        <w:t> </w:t>
      </w:r>
      <w:r>
        <w:rPr/>
        <w:t>资成本包括与取得长期股权投资直接相关的费用、税金及其他必要支出。</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right="0" w:firstLine="420"/>
        <w:jc w:val="left"/>
        <w:rPr>
          <w:rFonts w:ascii="宋体" w:hAnsi="宋体" w:cs="宋体" w:eastAsia="宋体" w:hint="default"/>
        </w:rPr>
      </w:pPr>
      <w:r>
        <w:rPr>
          <w:spacing w:val="-4"/>
          <w:w w:val="100"/>
        </w:rPr>
        <w:t>以发行权益性证券取得的长期股权投资，按照发行权益性证券的公允价值作为初始投资成本；</w:t>
      </w:r>
      <w:r>
        <w:rPr>
          <w:w w:val="100"/>
        </w:rPr>
        <w:t> </w:t>
      </w:r>
      <w:r>
        <w:rPr/>
        <w:t>发行或取得自身权益工具时发生的交易费用，可直接归属于权益性交易的从权益中扣减。</w:t>
      </w:r>
      <w:r>
        <w:rPr>
          <w:rFonts w:ascii="宋体" w:hAnsi="宋体" w:cs="宋体" w:eastAsia="宋体" w:hint="default"/>
        </w:rPr>
        <w:t> </w:t>
      </w:r>
    </w:p>
    <w:p>
      <w:pPr>
        <w:pStyle w:val="BodyText"/>
        <w:spacing w:line="272" w:lineRule="exact" w:before="1"/>
        <w:ind w:right="0" w:firstLine="420"/>
        <w:jc w:val="left"/>
      </w:pPr>
      <w:r>
        <w:rPr>
          <w:spacing w:val="-1"/>
        </w:rPr>
        <w:t>在非货币性资产交换具备商业实质和换入资产或换出资产的公允价值能够可靠计量的前提下，</w:t>
      </w:r>
      <w:r>
        <w:rPr>
          <w:w w:val="100"/>
        </w:rPr>
        <w:t> </w:t>
      </w:r>
      <w:r>
        <w:rPr/>
        <w:t>非货币性资产交换换入的长期股权投资以换出资产的公允价值为基础确定其初始投资成本，除非</w:t>
      </w:r>
    </w:p>
    <w:p>
      <w:pPr>
        <w:pStyle w:val="BodyText"/>
        <w:spacing w:line="272" w:lineRule="exact" w:before="1"/>
        <w:ind w:right="319"/>
        <w:jc w:val="both"/>
        <w:rPr>
          <w:rFonts w:ascii="宋体" w:hAnsi="宋体" w:cs="宋体" w:eastAsia="宋体" w:hint="default"/>
        </w:rPr>
      </w:pPr>
      <w:r>
        <w:rPr>
          <w:spacing w:val="-2"/>
        </w:rPr>
        <w:t>有确凿证据表明换入资产的公允价值更加可靠；不满足上述前提的非货币性资产交换，以换出资</w:t>
      </w:r>
      <w:r>
        <w:rPr>
          <w:spacing w:val="-25"/>
        </w:rPr>
        <w:t> </w:t>
      </w:r>
      <w:r>
        <w:rPr>
          <w:spacing w:val="-25"/>
        </w:rPr>
      </w:r>
      <w:r>
        <w:rPr/>
        <w:t>产的账面价值和应支付的相关税费作为换入长期股权投资的初始投资成本。</w:t>
      </w:r>
      <w:r>
        <w:rPr>
          <w:rFonts w:ascii="宋体" w:hAnsi="宋体" w:cs="宋体" w:eastAsia="宋体" w:hint="default"/>
        </w:rPr>
        <w:t> </w:t>
      </w:r>
    </w:p>
    <w:p>
      <w:pPr>
        <w:spacing w:line="272" w:lineRule="exact" w:before="1"/>
        <w:ind w:left="559" w:right="0" w:hanging="3"/>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557" w:right="0"/>
        <w:jc w:val="left"/>
      </w:pPr>
      <w:r>
        <w:rPr/>
        <w:t>（</w:t>
      </w:r>
      <w:r>
        <w:rPr>
          <w:rFonts w:ascii="宋体" w:hAnsi="宋体" w:cs="宋体" w:eastAsia="宋体" w:hint="default"/>
        </w:rPr>
        <w:t>1</w:t>
      </w:r>
      <w:r>
        <w:rPr/>
        <w:t>）成本法</w:t>
      </w:r>
      <w:r>
        <w:rPr>
          <w:rFonts w:ascii="宋体" w:hAnsi="宋体" w:cs="宋体" w:eastAsia="宋体" w:hint="default"/>
          <w:w w:val="100"/>
        </w:rPr>
        <w:t> </w:t>
      </w:r>
      <w:r>
        <w:rPr>
          <w:spacing w:val="-2"/>
        </w:rPr>
        <w:t>本公司能够对被投资单位实施控制的长期股权投资采用成本法核算，并按照初始投资成本计</w:t>
      </w:r>
    </w:p>
    <w:p>
      <w:pPr>
        <w:pStyle w:val="BodyText"/>
        <w:spacing w:line="272" w:lineRule="exact" w:before="1"/>
        <w:ind w:left="557" w:right="0" w:hanging="421"/>
        <w:jc w:val="left"/>
      </w:pPr>
      <w:r>
        <w:rPr/>
        <w:t>价，追加或收回投资调整长期股权投资的成本。</w:t>
      </w:r>
      <w:r>
        <w:rPr>
          <w:rFonts w:ascii="宋体" w:hAnsi="宋体" w:cs="宋体" w:eastAsia="宋体" w:hint="default"/>
          <w:w w:val="100"/>
        </w:rPr>
        <w:t> </w:t>
      </w:r>
      <w:r>
        <w:rPr>
          <w:spacing w:val="-2"/>
        </w:rPr>
        <w:t>除取得投资时实际支付的价款或对价中包含的已宣告但尚未发放的现金股利或利润外，本公</w:t>
      </w:r>
    </w:p>
    <w:p>
      <w:pPr>
        <w:pStyle w:val="BodyText"/>
        <w:spacing w:line="247" w:lineRule="exact"/>
        <w:ind w:right="0"/>
        <w:jc w:val="left"/>
        <w:rPr>
          <w:rFonts w:ascii="宋体" w:hAnsi="宋体" w:cs="宋体" w:eastAsia="宋体" w:hint="default"/>
        </w:rPr>
      </w:pPr>
      <w:r>
        <w:rPr/>
        <w:t>司按照享有被投资单位宣告分派的现金股利或利润确认为当期投资收益。</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2</w:t>
      </w:r>
      <w:r>
        <w:rPr/>
        <w:t>）权益法</w:t>
      </w:r>
      <w:r>
        <w:rPr>
          <w:rFonts w:ascii="宋体" w:hAnsi="宋体" w:cs="宋体" w:eastAsia="宋体" w:hint="default"/>
          <w:w w:val="100"/>
        </w:rPr>
        <w:t> </w:t>
      </w:r>
      <w:r>
        <w:rPr>
          <w:spacing w:val="-2"/>
        </w:rPr>
        <w:t>本公司对联营企业和合营企业的长期股权投资采用权益法核算；对于其中一部分通过风险投</w:t>
      </w:r>
    </w:p>
    <w:p>
      <w:pPr>
        <w:pStyle w:val="BodyText"/>
        <w:spacing w:line="274" w:lineRule="exact" w:before="22"/>
        <w:ind w:right="319"/>
        <w:jc w:val="both"/>
        <w:rPr>
          <w:rFonts w:ascii="宋体" w:hAnsi="宋体" w:cs="宋体" w:eastAsia="宋体" w:hint="default"/>
        </w:rPr>
      </w:pPr>
      <w:r>
        <w:rPr>
          <w:spacing w:val="-2"/>
        </w:rPr>
        <w:t>资机构、共同基金、信托公司或包括投连险基金在内的类似主体间接持有的联营企业的权益性投</w:t>
      </w:r>
      <w:r>
        <w:rPr>
          <w:spacing w:val="-25"/>
        </w:rPr>
        <w:t> </w:t>
      </w:r>
      <w:r>
        <w:rPr>
          <w:spacing w:val="-25"/>
        </w:rPr>
      </w:r>
      <w:r>
        <w:rPr/>
        <w:t>资，采用公允价值计量且其变动计入损益。</w:t>
      </w:r>
      <w:r>
        <w:rPr>
          <w:rFonts w:ascii="宋体" w:hAnsi="宋体" w:cs="宋体" w:eastAsia="宋体" w:hint="default"/>
        </w:rPr>
        <w:t> </w:t>
      </w:r>
    </w:p>
    <w:p>
      <w:pPr>
        <w:pStyle w:val="BodyText"/>
        <w:spacing w:line="245" w:lineRule="exact"/>
        <w:ind w:right="0" w:firstLine="420"/>
        <w:jc w:val="left"/>
      </w:pPr>
      <w:r>
        <w:rPr/>
        <w:t>长期股权投资的初始投资成本大于投资时应享有被投资单位可辨认净资产公允价值份额的差</w:t>
      </w:r>
    </w:p>
    <w:p>
      <w:pPr>
        <w:pStyle w:val="BodyText"/>
        <w:spacing w:line="272" w:lineRule="exact" w:before="27"/>
        <w:ind w:right="319"/>
        <w:jc w:val="both"/>
        <w:rPr>
          <w:rFonts w:ascii="宋体" w:hAnsi="宋体" w:cs="宋体" w:eastAsia="宋体" w:hint="default"/>
        </w:rPr>
      </w:pPr>
      <w:r>
        <w:rPr>
          <w:spacing w:val="-2"/>
        </w:rPr>
        <w:t>额，不调整长期股权投资的初始投资成本；初始投资成本小于投资时应享有被投资单位可辨认净</w:t>
      </w:r>
      <w:r>
        <w:rPr>
          <w:spacing w:val="-25"/>
        </w:rPr>
        <w:t> </w:t>
      </w:r>
      <w:r>
        <w:rPr>
          <w:spacing w:val="-25"/>
        </w:rPr>
      </w:r>
      <w:r>
        <w:rPr/>
        <w:t>资产公允价值份额的差额，计入当期损益。</w:t>
      </w:r>
      <w:r>
        <w:rPr>
          <w:rFonts w:ascii="宋体" w:hAnsi="宋体" w:cs="宋体" w:eastAsia="宋体" w:hint="default"/>
        </w:rPr>
        <w:t> </w:t>
      </w:r>
    </w:p>
    <w:p>
      <w:pPr>
        <w:pStyle w:val="BodyText"/>
        <w:spacing w:line="272" w:lineRule="exact" w:before="1"/>
        <w:ind w:right="318" w:firstLine="420"/>
        <w:jc w:val="both"/>
      </w:pPr>
      <w:r>
        <w:rPr>
          <w:spacing w:val="-2"/>
        </w:rPr>
        <w:t>本公司取得长期股权投资后，按照应享有或应分担的被投资单位实现的净损益和其他综合收</w:t>
      </w:r>
      <w:r>
        <w:rPr>
          <w:w w:val="100"/>
        </w:rPr>
        <w:t> </w:t>
      </w:r>
      <w:r>
        <w:rPr>
          <w:spacing w:val="-2"/>
        </w:rPr>
        <w:t>益的份额，分别确认投资收益和其他综合收益，同时调整长期股权投资的账面价值；并按照被投</w:t>
      </w:r>
      <w:r>
        <w:rPr>
          <w:spacing w:val="-25"/>
        </w:rPr>
        <w:t> </w:t>
      </w:r>
      <w:r>
        <w:rPr>
          <w:spacing w:val="-25"/>
        </w:rPr>
      </w:r>
      <w:r>
        <w:rPr>
          <w:spacing w:val="-2"/>
        </w:rPr>
        <w:t>资单位宣告分派的利润或现金股利计算应享有的部分，相应减少长期股权投资的账面价值；对于</w:t>
      </w:r>
    </w:p>
    <w:p>
      <w:pPr>
        <w:pStyle w:val="BodyText"/>
        <w:spacing w:line="272" w:lineRule="exact" w:before="1"/>
        <w:ind w:right="319"/>
        <w:jc w:val="both"/>
        <w:rPr>
          <w:rFonts w:ascii="宋体" w:hAnsi="宋体" w:cs="宋体" w:eastAsia="宋体" w:hint="default"/>
        </w:rPr>
      </w:pPr>
      <w:r>
        <w:rPr>
          <w:spacing w:val="-2"/>
        </w:rPr>
        <w:t>被投资单位除净损益、其他综合收益和利润分配以外所有者权益的其他变动，调整长期股权投资</w:t>
      </w:r>
      <w:r>
        <w:rPr>
          <w:spacing w:val="-25"/>
        </w:rPr>
        <w:t> </w:t>
      </w:r>
      <w:r>
        <w:rPr>
          <w:spacing w:val="-25"/>
        </w:rPr>
      </w:r>
      <w:r>
        <w:rPr/>
        <w:t>的账面价值并计入所有者权益。</w:t>
      </w:r>
      <w:r>
        <w:rPr>
          <w:rFonts w:ascii="宋体" w:hAnsi="宋体" w:cs="宋体" w:eastAsia="宋体" w:hint="default"/>
        </w:rPr>
        <w:t> </w:t>
      </w:r>
    </w:p>
    <w:p>
      <w:pPr>
        <w:pStyle w:val="BodyText"/>
        <w:spacing w:line="272" w:lineRule="exact" w:before="1"/>
        <w:ind w:right="0" w:firstLine="420"/>
        <w:jc w:val="left"/>
      </w:pPr>
      <w:r>
        <w:rPr>
          <w:spacing w:val="-2"/>
        </w:rPr>
        <w:t>本公司在确认应享有被投资单位净损益的份额时，以取得投资时被投资单位各项可辨认资产</w:t>
      </w:r>
      <w:r>
        <w:rPr>
          <w:w w:val="100"/>
        </w:rPr>
        <w:t> </w:t>
      </w:r>
      <w:r>
        <w:rPr>
          <w:spacing w:val="-2"/>
        </w:rPr>
        <w:t>等的公允价值为基础，对被投资单位的净利润进行调整后确认。本公司与联营企业、合营企业之</w:t>
      </w:r>
    </w:p>
    <w:p>
      <w:pPr>
        <w:pStyle w:val="BodyText"/>
        <w:spacing w:line="272" w:lineRule="exact" w:before="2"/>
        <w:ind w:right="319"/>
        <w:jc w:val="both"/>
        <w:rPr>
          <w:rFonts w:ascii="宋体" w:hAnsi="宋体" w:cs="宋体" w:eastAsia="宋体" w:hint="default"/>
        </w:rPr>
      </w:pPr>
      <w:r>
        <w:rPr>
          <w:spacing w:val="-2"/>
        </w:rPr>
        <w:t>间发生的未实现内部交易损益按照应享有的比例计算归属于本公司的部分予以抵销，在此基础上</w:t>
      </w:r>
      <w:r>
        <w:rPr>
          <w:spacing w:val="-25"/>
        </w:rPr>
        <w:t> </w:t>
      </w:r>
      <w:r>
        <w:rPr>
          <w:spacing w:val="-25"/>
        </w:rPr>
      </w:r>
      <w:r>
        <w:rPr/>
        <w:t>确认投资损益。</w:t>
      </w:r>
      <w:r>
        <w:rPr>
          <w:rFonts w:ascii="宋体" w:hAnsi="宋体" w:cs="宋体" w:eastAsia="宋体" w:hint="default"/>
        </w:rPr>
        <w:t> </w:t>
      </w:r>
    </w:p>
    <w:p>
      <w:pPr>
        <w:pStyle w:val="BodyText"/>
        <w:spacing w:line="272" w:lineRule="exact" w:before="1"/>
        <w:ind w:right="0" w:firstLine="420"/>
        <w:jc w:val="left"/>
      </w:pPr>
      <w:r>
        <w:rPr>
          <w:spacing w:val="-2"/>
        </w:rPr>
        <w:t>本公司确认应分担被投资单位发生的亏损时，按照以下顺序进行处理：首先，冲减长期股权</w:t>
      </w:r>
      <w:r>
        <w:rPr>
          <w:w w:val="100"/>
        </w:rPr>
        <w:t> </w:t>
      </w:r>
      <w:r>
        <w:rPr>
          <w:spacing w:val="-2"/>
        </w:rPr>
        <w:t>投资的账面价值。其次，长期股权投资的账面价值不足以冲减的，以其他实质上构成对被投资单</w:t>
      </w:r>
    </w:p>
    <w:p>
      <w:pPr>
        <w:pStyle w:val="BodyText"/>
        <w:spacing w:line="272" w:lineRule="exact" w:before="1"/>
        <w:ind w:right="319"/>
        <w:jc w:val="both"/>
      </w:pPr>
      <w:r>
        <w:rPr>
          <w:spacing w:val="-2"/>
        </w:rPr>
        <w:t>位净投资的长期权益账面价值为限继续确认投资损失，冲减长期应收项目等的账面价值。最后，</w:t>
      </w:r>
      <w:r>
        <w:rPr>
          <w:spacing w:val="-25"/>
        </w:rPr>
        <w:t> </w:t>
      </w:r>
      <w:r>
        <w:rPr>
          <w:spacing w:val="-25"/>
        </w:rPr>
      </w:r>
      <w:r>
        <w:rPr>
          <w:spacing w:val="-2"/>
        </w:rPr>
        <w:t>经过上述处理，按照投资合同或协议约定企业仍承担额外义务的，按预计承担的义务确认预计负</w:t>
      </w:r>
    </w:p>
    <w:p>
      <w:pPr>
        <w:pStyle w:val="BodyText"/>
        <w:spacing w:line="272" w:lineRule="exact" w:before="1"/>
        <w:ind w:left="557" w:right="0" w:hanging="421"/>
        <w:jc w:val="left"/>
      </w:pPr>
      <w:r>
        <w:rPr/>
        <w:t>债，计入当期投资损失。</w:t>
      </w:r>
      <w:r>
        <w:rPr>
          <w:rFonts w:ascii="宋体" w:hAnsi="宋体" w:cs="宋体" w:eastAsia="宋体" w:hint="default"/>
          <w:w w:val="100"/>
        </w:rPr>
        <w:t> </w:t>
      </w:r>
      <w:r>
        <w:rPr>
          <w:spacing w:val="-2"/>
        </w:rPr>
        <w:t>被投资单位以后期间实现盈利的，公司在扣除未确认的亏损分担额后，按与上述相反的顺序</w:t>
      </w:r>
    </w:p>
    <w:p>
      <w:pPr>
        <w:pStyle w:val="BodyText"/>
        <w:spacing w:line="272" w:lineRule="exact" w:before="1"/>
        <w:ind w:right="318"/>
        <w:jc w:val="both"/>
        <w:rPr>
          <w:rFonts w:ascii="宋体" w:hAnsi="宋体" w:cs="宋体" w:eastAsia="宋体" w:hint="default"/>
        </w:rPr>
      </w:pPr>
      <w:r>
        <w:rPr>
          <w:spacing w:val="-2"/>
        </w:rPr>
        <w:t>处理，减记已确认预计负债的账面余额、恢复其他实质上构成对被投资单位净投资的长期权益及</w:t>
      </w:r>
      <w:r>
        <w:rPr>
          <w:spacing w:val="-25"/>
        </w:rPr>
        <w:t> </w:t>
      </w:r>
      <w:r>
        <w:rPr>
          <w:spacing w:val="-25"/>
        </w:rPr>
      </w:r>
      <w:r>
        <w:rPr/>
        <w:t>长期股权投资的账面价值后，恢复确认投资收益。</w:t>
      </w:r>
      <w:r>
        <w:rPr>
          <w:rFonts w:ascii="宋体" w:hAnsi="宋体" w:cs="宋体" w:eastAsia="宋体" w:hint="default"/>
        </w:rPr>
        <w:t> </w:t>
      </w:r>
    </w:p>
    <w:p>
      <w:pPr>
        <w:pStyle w:val="Heading2"/>
        <w:spacing w:line="247" w:lineRule="exact" w:before="0"/>
        <w:ind w:left="559" w:right="2412"/>
        <w:jc w:val="left"/>
        <w:rPr>
          <w:rFonts w:ascii="宋体" w:hAnsi="宋体" w:cs="宋体" w:eastAsia="宋体" w:hint="default"/>
          <w:b w:val="0"/>
          <w:bCs w:val="0"/>
        </w:rPr>
      </w:pPr>
      <w:r>
        <w:rPr>
          <w:rFonts w:ascii="宋体" w:hAnsi="宋体" w:cs="宋体" w:eastAsia="宋体" w:hint="default"/>
        </w:rPr>
        <w:t>3</w:t>
      </w:r>
      <w:r>
        <w:rPr/>
        <w:t>．长期股权投资核算方法的转换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557" w:right="0"/>
        <w:jc w:val="left"/>
      </w:pPr>
      <w:r>
        <w:rPr/>
        <w:t>（</w:t>
      </w:r>
      <w:r>
        <w:rPr>
          <w:rFonts w:ascii="宋体" w:hAnsi="宋体" w:cs="宋体" w:eastAsia="宋体" w:hint="default"/>
        </w:rPr>
        <w:t>1</w:t>
      </w:r>
      <w:r>
        <w:rPr/>
        <w:t>）公允价值计量转权益法核算</w:t>
      </w:r>
      <w:r>
        <w:rPr>
          <w:rFonts w:ascii="宋体" w:hAnsi="宋体" w:cs="宋体" w:eastAsia="宋体" w:hint="default"/>
          <w:w w:val="100"/>
        </w:rPr>
        <w:t> </w:t>
      </w:r>
      <w:r>
        <w:rPr>
          <w:spacing w:val="-2"/>
        </w:rPr>
        <w:t>本公司原持有的对被投资单位不具有控制、共同控制或重大影响的按金融工具确认和计量准</w:t>
      </w:r>
    </w:p>
    <w:p>
      <w:pPr>
        <w:pStyle w:val="BodyText"/>
        <w:spacing w:line="237" w:lineRule="auto"/>
        <w:ind w:right="309"/>
        <w:jc w:val="both"/>
        <w:rPr>
          <w:rFonts w:ascii="宋体" w:hAnsi="宋体" w:cs="宋体" w:eastAsia="宋体" w:hint="default"/>
        </w:rPr>
      </w:pPr>
      <w:r>
        <w:rPr>
          <w:spacing w:val="-2"/>
        </w:rPr>
        <w:t>则进行会计处理的权益性投资，因追加投资等原因能够对被投资单位施加重大影响或实施共同控</w:t>
      </w:r>
      <w:r>
        <w:rPr>
          <w:spacing w:val="-25"/>
        </w:rPr>
        <w:t> </w:t>
      </w:r>
      <w:r>
        <w:rPr>
          <w:spacing w:val="-25"/>
        </w:rPr>
      </w:r>
      <w:r>
        <w:rPr>
          <w:spacing w:val="-5"/>
        </w:rPr>
        <w:t>制但不构成控制的，按照《企业会计准则第</w:t>
      </w:r>
      <w:r>
        <w:rPr>
          <w:spacing w:val="-24"/>
        </w:rPr>
        <w:t> </w:t>
      </w:r>
      <w:r>
        <w:rPr>
          <w:rFonts w:ascii="宋体" w:hAnsi="宋体" w:cs="宋体" w:eastAsia="宋体" w:hint="default"/>
        </w:rPr>
        <w:t>22</w:t>
      </w:r>
      <w:r>
        <w:rPr>
          <w:rFonts w:ascii="宋体" w:hAnsi="宋体" w:cs="宋体" w:eastAsia="宋体" w:hint="default"/>
          <w:spacing w:val="-29"/>
        </w:rPr>
        <w:t> </w:t>
      </w:r>
      <w:r>
        <w:rPr>
          <w:spacing w:val="-3"/>
        </w:rPr>
        <w:t>号——金融工具确认和计量》确定的原持有的股权</w:t>
      </w:r>
      <w:r>
        <w:rPr>
          <w:spacing w:val="-96"/>
        </w:rPr>
        <w:t> </w:t>
      </w:r>
      <w:r>
        <w:rPr>
          <w:spacing w:val="-96"/>
        </w:rPr>
      </w:r>
      <w:r>
        <w:rPr/>
        <w:t>投资的公允价值加上新增投资成本之和，作为改按权益法核算的初始投资成本。</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原持有的股权投资分类为可供出售金融资产的，其公允价值与账面价值之间的差额，以及原</w:t>
      </w:r>
      <w:r>
        <w:rPr>
          <w:w w:val="100"/>
        </w:rPr>
        <w:t> </w:t>
      </w:r>
      <w:r>
        <w:rPr/>
        <w:t>计入其他综合收益的累计公允价值变动转入改按权益法核算的当期损益。</w:t>
      </w:r>
      <w:r>
        <w:rPr>
          <w:rFonts w:ascii="宋体" w:hAnsi="宋体" w:cs="宋体" w:eastAsia="宋体" w:hint="default"/>
        </w:rPr>
        <w:t> </w:t>
      </w:r>
    </w:p>
    <w:p>
      <w:pPr>
        <w:pStyle w:val="BodyText"/>
        <w:spacing w:line="245" w:lineRule="exact"/>
        <w:ind w:right="0" w:firstLine="420"/>
        <w:jc w:val="left"/>
      </w:pPr>
      <w:r>
        <w:rPr/>
        <w:t>按权益法核算的初始投资成本小于按照追加投资后全新的持股比例计算确定的应享有被投资</w:t>
      </w:r>
    </w:p>
    <w:p>
      <w:pPr>
        <w:pStyle w:val="BodyText"/>
        <w:spacing w:line="272" w:lineRule="exact" w:before="27"/>
        <w:ind w:right="319"/>
        <w:jc w:val="both"/>
        <w:rPr>
          <w:rFonts w:ascii="宋体" w:hAnsi="宋体" w:cs="宋体" w:eastAsia="宋体" w:hint="default"/>
        </w:rPr>
      </w:pPr>
      <w:r>
        <w:rPr>
          <w:spacing w:val="-2"/>
        </w:rPr>
        <w:t>单位在追加投资日可辨认净资产公允价值份额之间的差额，调整长期股权投资的账面价值，并计</w:t>
      </w:r>
      <w:r>
        <w:rPr>
          <w:spacing w:val="-25"/>
        </w:rPr>
        <w:t> </w:t>
      </w:r>
      <w:r>
        <w:rPr>
          <w:spacing w:val="-25"/>
        </w:rPr>
      </w:r>
      <w:r>
        <w:rPr/>
        <w:t>入当期营业外收入。</w:t>
      </w:r>
      <w:r>
        <w:rPr>
          <w:rFonts w:ascii="宋体" w:hAnsi="宋体" w:cs="宋体" w:eastAsia="宋体" w:hint="default"/>
        </w:rPr>
        <w:t> </w:t>
      </w:r>
    </w:p>
    <w:p>
      <w:pPr>
        <w:pStyle w:val="BodyText"/>
        <w:spacing w:line="249" w:lineRule="exact"/>
        <w:ind w:left="557" w:right="2412"/>
        <w:jc w:val="left"/>
        <w:rPr>
          <w:rFonts w:ascii="宋体" w:hAnsi="宋体" w:cs="宋体" w:eastAsia="宋体" w:hint="default"/>
        </w:rPr>
      </w:pPr>
      <w:r>
        <w:rPr/>
        <w:t>（</w:t>
      </w:r>
      <w:r>
        <w:rPr>
          <w:rFonts w:ascii="宋体" w:hAnsi="宋体" w:cs="宋体" w:eastAsia="宋体" w:hint="default"/>
        </w:rPr>
        <w:t>2</w:t>
      </w:r>
      <w:r>
        <w:rPr/>
        <w:t>）公允价值计量或权益法核算转成本法核算</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2" w:footer="1195" w:top="1120" w:bottom="1380" w:left="1140" w:right="1480"/>
        </w:sectPr>
      </w:pPr>
    </w:p>
    <w:p>
      <w:pPr>
        <w:spacing w:line="240" w:lineRule="auto" w:before="9"/>
        <w:rPr>
          <w:rFonts w:ascii="宋体" w:hAnsi="宋体" w:cs="宋体" w:eastAsia="宋体" w:hint="default"/>
          <w:sz w:val="18"/>
          <w:szCs w:val="18"/>
        </w:rPr>
      </w:pPr>
    </w:p>
    <w:p>
      <w:pPr>
        <w:pStyle w:val="BodyText"/>
        <w:spacing w:line="237" w:lineRule="auto" w:before="38"/>
        <w:ind w:right="218" w:firstLine="420"/>
        <w:jc w:val="both"/>
        <w:rPr>
          <w:rFonts w:ascii="宋体" w:hAnsi="宋体" w:cs="宋体" w:eastAsia="宋体" w:hint="default"/>
        </w:rPr>
      </w:pPr>
      <w:r>
        <w:rPr>
          <w:spacing w:val="-2"/>
        </w:rPr>
        <w:t>本公司原持有的对被投资单位不具有控制、共同控制或重大影响的按金融工具确认和计量准</w:t>
      </w:r>
      <w:r>
        <w:rPr>
          <w:w w:val="100"/>
        </w:rPr>
        <w:t> </w:t>
      </w:r>
      <w:r>
        <w:rPr>
          <w:spacing w:val="-2"/>
        </w:rPr>
        <w:t>则进行会计处理的权益性投资，或原持有对联营企业、合营企业的长期股权投资，因追加投资等</w:t>
      </w:r>
      <w:r>
        <w:rPr>
          <w:spacing w:val="-25"/>
        </w:rPr>
        <w:t> </w:t>
      </w:r>
      <w:r>
        <w:rPr>
          <w:spacing w:val="-25"/>
        </w:rPr>
      </w:r>
      <w:r>
        <w:rPr>
          <w:spacing w:val="-2"/>
        </w:rPr>
        <w:t>原因能够对非同一控制下的被投资单位实施控制的，在编制个别财务报表时，按照原持有的股权</w:t>
      </w:r>
      <w:r>
        <w:rPr>
          <w:spacing w:val="-24"/>
        </w:rPr>
        <w:t> </w:t>
      </w:r>
      <w:r>
        <w:rPr>
          <w:spacing w:val="-24"/>
        </w:rPr>
      </w:r>
      <w:r>
        <w:rPr/>
        <w:t>投资账面价值加上新增投资成本之和，作为改按成本法核算的初始投资成本。</w:t>
      </w:r>
      <w:r>
        <w:rPr>
          <w:rFonts w:ascii="宋体" w:hAnsi="宋体" w:cs="宋体" w:eastAsia="宋体" w:hint="default"/>
        </w:rPr>
        <w:t> </w:t>
      </w:r>
    </w:p>
    <w:p>
      <w:pPr>
        <w:pStyle w:val="BodyText"/>
        <w:spacing w:line="272" w:lineRule="exact" w:before="26"/>
        <w:ind w:right="218" w:firstLine="420"/>
        <w:jc w:val="both"/>
        <w:rPr>
          <w:rFonts w:ascii="宋体" w:hAnsi="宋体" w:cs="宋体" w:eastAsia="宋体" w:hint="default"/>
        </w:rPr>
      </w:pPr>
      <w:r>
        <w:rPr>
          <w:spacing w:val="-2"/>
        </w:rPr>
        <w:t>购买日之前持有的股权投资因采用权益法核算而确认的其他综合收益，在处置该项投资时采</w:t>
      </w:r>
      <w:r>
        <w:rPr>
          <w:w w:val="100"/>
        </w:rPr>
        <w:t> </w:t>
      </w:r>
      <w:r>
        <w:rPr/>
        <w:t>用与被投资单位直接处置相关资产或负债相同的基础进行会计处理。</w:t>
      </w:r>
      <w:r>
        <w:rPr>
          <w:rFonts w:ascii="宋体" w:hAnsi="宋体" w:cs="宋体" w:eastAsia="宋体" w:hint="default"/>
        </w:rPr>
        <w:t> </w:t>
      </w:r>
    </w:p>
    <w:p>
      <w:pPr>
        <w:pStyle w:val="BodyText"/>
        <w:spacing w:line="272" w:lineRule="exact" w:before="1"/>
        <w:ind w:right="0" w:firstLine="420"/>
        <w:jc w:val="left"/>
        <w:rPr>
          <w:rFonts w:ascii="宋体" w:hAnsi="宋体" w:cs="宋体" w:eastAsia="宋体" w:hint="default"/>
        </w:rPr>
      </w:pPr>
      <w:r>
        <w:rPr>
          <w:spacing w:val="-4"/>
        </w:rPr>
        <w:t>购买日之前持有的股权投资按照《企业会计准则第 </w:t>
      </w:r>
      <w:r>
        <w:rPr>
          <w:rFonts w:ascii="宋体" w:hAnsi="宋体" w:cs="宋体" w:eastAsia="宋体" w:hint="default"/>
        </w:rPr>
        <w:t>22</w:t>
      </w:r>
      <w:r>
        <w:rPr>
          <w:rFonts w:ascii="宋体" w:hAnsi="宋体" w:cs="宋体" w:eastAsia="宋体" w:hint="default"/>
          <w:spacing w:val="-67"/>
        </w:rPr>
        <w:t> </w:t>
      </w:r>
      <w:r>
        <w:rPr>
          <w:spacing w:val="-5"/>
        </w:rPr>
        <w:t>号——金融工具确认和计量》的有关规</w:t>
      </w:r>
      <w:r>
        <w:rPr>
          <w:w w:val="100"/>
        </w:rPr>
        <w:t> </w:t>
      </w:r>
      <w:r>
        <w:rPr>
          <w:spacing w:val="-7"/>
          <w:w w:val="100"/>
        </w:rPr>
        <w:t>定进行会计处理的，原计入其他综合收益的累计公允价值变动在改按成本法核算时转入当期损益。</w:t>
      </w:r>
      <w:r>
        <w:rPr>
          <w:rFonts w:ascii="宋体" w:hAnsi="宋体" w:cs="宋体" w:eastAsia="宋体" w:hint="default"/>
          <w:w w:val="100"/>
        </w:rPr>
        <w:t> </w:t>
      </w:r>
    </w:p>
    <w:p>
      <w:pPr>
        <w:pStyle w:val="BodyText"/>
        <w:spacing w:line="272" w:lineRule="exact" w:before="1"/>
        <w:ind w:left="557" w:right="0"/>
        <w:jc w:val="left"/>
      </w:pPr>
      <w:r>
        <w:rPr/>
        <w:t>（</w:t>
      </w:r>
      <w:r>
        <w:rPr>
          <w:rFonts w:ascii="宋体" w:hAnsi="宋体" w:cs="宋体" w:eastAsia="宋体" w:hint="default"/>
        </w:rPr>
        <w:t>3</w:t>
      </w:r>
      <w:r>
        <w:rPr/>
        <w:t>）权益法核算转公允价值计量</w:t>
      </w:r>
      <w:r>
        <w:rPr>
          <w:rFonts w:ascii="宋体" w:hAnsi="宋体" w:cs="宋体" w:eastAsia="宋体" w:hint="default"/>
          <w:w w:val="100"/>
        </w:rPr>
        <w:t> </w:t>
      </w:r>
      <w:r>
        <w:rPr>
          <w:spacing w:val="-2"/>
        </w:rPr>
        <w:t>本公司因处置部分股权投资等原因丧失了对被投资单位的共同控制或重大影响的，处置后的</w:t>
      </w:r>
    </w:p>
    <w:p>
      <w:pPr>
        <w:pStyle w:val="BodyText"/>
        <w:spacing w:line="272" w:lineRule="exact" w:before="1"/>
        <w:ind w:right="209"/>
        <w:jc w:val="both"/>
        <w:rPr>
          <w:rFonts w:ascii="宋体" w:hAnsi="宋体" w:cs="宋体" w:eastAsia="宋体" w:hint="default"/>
        </w:rPr>
      </w:pPr>
      <w:r>
        <w:rPr>
          <w:spacing w:val="-4"/>
        </w:rPr>
        <w:t>剩余股权改按《企业会计准则第</w:t>
      </w:r>
      <w:r>
        <w:rPr>
          <w:spacing w:val="-25"/>
        </w:rPr>
        <w:t> </w:t>
      </w:r>
      <w:r>
        <w:rPr>
          <w:rFonts w:ascii="宋体" w:hAnsi="宋体" w:cs="宋体" w:eastAsia="宋体" w:hint="default"/>
        </w:rPr>
        <w:t>22</w:t>
      </w:r>
      <w:r>
        <w:rPr>
          <w:rFonts w:ascii="宋体" w:hAnsi="宋体" w:cs="宋体" w:eastAsia="宋体" w:hint="default"/>
          <w:spacing w:val="-30"/>
        </w:rPr>
        <w:t> </w:t>
      </w:r>
      <w:r>
        <w:rPr>
          <w:spacing w:val="-4"/>
        </w:rPr>
        <w:t>号——金融工具确认和计量》核算，其在丧失共同控制或重大</w:t>
      </w:r>
      <w:r>
        <w:rPr>
          <w:spacing w:val="-94"/>
        </w:rPr>
        <w:t> </w:t>
      </w:r>
      <w:r>
        <w:rPr>
          <w:spacing w:val="-94"/>
        </w:rPr>
      </w:r>
      <w:r>
        <w:rPr/>
        <w:t>影响之日的公允价值与账面价值之间的差额计入当期损益。</w:t>
      </w:r>
      <w:r>
        <w:rPr>
          <w:rFonts w:ascii="宋体" w:hAnsi="宋体" w:cs="宋体" w:eastAsia="宋体" w:hint="default"/>
        </w:rPr>
        <w:t> </w:t>
      </w:r>
    </w:p>
    <w:p>
      <w:pPr>
        <w:pStyle w:val="BodyText"/>
        <w:spacing w:line="272" w:lineRule="exact" w:before="1"/>
        <w:ind w:right="218" w:firstLine="420"/>
        <w:jc w:val="both"/>
        <w:rPr>
          <w:rFonts w:ascii="宋体" w:hAnsi="宋体" w:cs="宋体" w:eastAsia="宋体" w:hint="default"/>
        </w:rPr>
      </w:pPr>
      <w:r>
        <w:rPr>
          <w:spacing w:val="-2"/>
        </w:rPr>
        <w:t>原股权投资因采用权益法核算而确认的其他综合收益，在终止采用权益法核算时采用与被投</w:t>
      </w:r>
      <w:r>
        <w:rPr>
          <w:w w:val="100"/>
        </w:rPr>
        <w:t> </w:t>
      </w:r>
      <w:r>
        <w:rPr/>
        <w:t>资单位直接处置相关资产或负债相同的基础进行会计处理。</w:t>
      </w:r>
      <w:r>
        <w:rPr>
          <w:rFonts w:ascii="宋体" w:hAnsi="宋体" w:cs="宋体" w:eastAsia="宋体" w:hint="default"/>
        </w:rPr>
        <w:t> </w:t>
      </w:r>
    </w:p>
    <w:p>
      <w:pPr>
        <w:pStyle w:val="BodyText"/>
        <w:spacing w:line="272" w:lineRule="exact" w:before="2"/>
        <w:ind w:left="557" w:right="0"/>
        <w:jc w:val="left"/>
      </w:pPr>
      <w:r>
        <w:rPr/>
        <w:t>（</w:t>
      </w:r>
      <w:r>
        <w:rPr>
          <w:rFonts w:ascii="宋体" w:hAnsi="宋体" w:cs="宋体" w:eastAsia="宋体" w:hint="default"/>
        </w:rPr>
        <w:t>4</w:t>
      </w:r>
      <w:r>
        <w:rPr/>
        <w:t>）成本法转权益法</w:t>
      </w:r>
      <w:r>
        <w:rPr>
          <w:rFonts w:ascii="宋体" w:hAnsi="宋体" w:cs="宋体" w:eastAsia="宋体" w:hint="default"/>
          <w:w w:val="100"/>
        </w:rPr>
        <w:t> </w:t>
      </w:r>
      <w:r>
        <w:rPr>
          <w:spacing w:val="-4"/>
          <w:w w:val="100"/>
        </w:rPr>
        <w:t>本公司因处置部分权益性投资等原因丧失了对被投资单位的控制的，在编制个别财务报表时，</w:t>
      </w:r>
    </w:p>
    <w:p>
      <w:pPr>
        <w:pStyle w:val="BodyText"/>
        <w:spacing w:line="272" w:lineRule="exact" w:before="1"/>
        <w:ind w:right="218"/>
        <w:jc w:val="both"/>
        <w:rPr>
          <w:rFonts w:ascii="宋体" w:hAnsi="宋体" w:cs="宋体" w:eastAsia="宋体" w:hint="default"/>
        </w:rPr>
      </w:pPr>
      <w:r>
        <w:rPr>
          <w:spacing w:val="-2"/>
        </w:rPr>
        <w:t>处置后的剩余股权能够对被投资单位实施共同控制或施加重大影响的，改按权益法核算，并对该</w:t>
      </w:r>
      <w:r>
        <w:rPr>
          <w:spacing w:val="-24"/>
        </w:rPr>
        <w:t> </w:t>
      </w:r>
      <w:r>
        <w:rPr>
          <w:spacing w:val="-24"/>
        </w:rPr>
      </w:r>
      <w:r>
        <w:rPr/>
        <w:t>剩余股权视同自取得时即采用权益法核算进行调整。</w:t>
      </w:r>
      <w:r>
        <w:rPr>
          <w:rFonts w:ascii="宋体" w:hAnsi="宋体" w:cs="宋体" w:eastAsia="宋体" w:hint="default"/>
        </w:rPr>
        <w:t> </w:t>
      </w:r>
    </w:p>
    <w:p>
      <w:pPr>
        <w:pStyle w:val="BodyText"/>
        <w:spacing w:line="272" w:lineRule="exact" w:before="1"/>
        <w:ind w:left="557" w:right="0"/>
        <w:jc w:val="left"/>
      </w:pPr>
      <w:r>
        <w:rPr/>
        <w:t>（</w:t>
      </w:r>
      <w:r>
        <w:rPr>
          <w:rFonts w:ascii="宋体" w:hAnsi="宋体" w:cs="宋体" w:eastAsia="宋体" w:hint="default"/>
        </w:rPr>
        <w:t>5</w:t>
      </w:r>
      <w:r>
        <w:rPr/>
        <w:t>）成本法转公允价值计量</w:t>
      </w:r>
      <w:r>
        <w:rPr>
          <w:rFonts w:ascii="宋体" w:hAnsi="宋体" w:cs="宋体" w:eastAsia="宋体" w:hint="default"/>
          <w:w w:val="100"/>
        </w:rPr>
        <w:t> </w:t>
      </w:r>
      <w:r>
        <w:rPr>
          <w:spacing w:val="-4"/>
          <w:w w:val="100"/>
        </w:rPr>
        <w:t>本公司因处置部分权益性投资等原因丧失了对被投资单位的控制的，在编制个别财务报表时，</w:t>
      </w:r>
    </w:p>
    <w:p>
      <w:pPr>
        <w:pStyle w:val="BodyText"/>
        <w:spacing w:line="272" w:lineRule="exact" w:before="1"/>
        <w:ind w:right="208"/>
        <w:jc w:val="both"/>
        <w:rPr>
          <w:rFonts w:ascii="宋体" w:hAnsi="宋体" w:cs="宋体" w:eastAsia="宋体" w:hint="default"/>
        </w:rPr>
      </w:pPr>
      <w:r>
        <w:rPr>
          <w:spacing w:val="-3"/>
        </w:rPr>
        <w:t>处置后的剩余股权不能对被投资单位实施共同控制或施加重大影响的，改按《企业会计准则第 </w:t>
      </w:r>
      <w:r>
        <w:rPr>
          <w:rFonts w:ascii="宋体" w:hAnsi="宋体" w:cs="宋体" w:eastAsia="宋体" w:hint="default"/>
        </w:rPr>
        <w:t>22</w:t>
      </w:r>
      <w:r>
        <w:rPr>
          <w:rFonts w:ascii="宋体" w:hAnsi="宋体" w:cs="宋体" w:eastAsia="宋体" w:hint="default"/>
          <w:spacing w:val="-80"/>
        </w:rPr>
        <w:t> </w:t>
      </w:r>
      <w:r>
        <w:rPr>
          <w:spacing w:val="-2"/>
        </w:rPr>
        <w:t>号——金融工具确认和计量》的有关规定进行会计处理，其在丧失控制之日的公允价值与账面价</w:t>
      </w:r>
      <w:r>
        <w:rPr>
          <w:spacing w:val="-25"/>
        </w:rPr>
        <w:t> </w:t>
      </w:r>
      <w:r>
        <w:rPr>
          <w:spacing w:val="-25"/>
        </w:rPr>
      </w:r>
      <w:r>
        <w:rPr/>
        <w:t>值间的差额计入当期损益。</w:t>
      </w:r>
      <w:r>
        <w:rPr>
          <w:rFonts w:ascii="宋体" w:hAnsi="宋体" w:cs="宋体" w:eastAsia="宋体" w:hint="default"/>
        </w:rPr>
        <w:t> </w:t>
      </w:r>
    </w:p>
    <w:p>
      <w:pPr>
        <w:spacing w:line="272" w:lineRule="exact" w:before="1"/>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．长期股权投资的处置</w:t>
      </w:r>
      <w:r>
        <w:rPr>
          <w:rFonts w:ascii="宋体" w:hAnsi="宋体" w:cs="宋体" w:eastAsia="宋体" w:hint="default"/>
          <w:b/>
          <w:bCs/>
          <w:w w:val="99"/>
          <w:sz w:val="21"/>
          <w:szCs w:val="21"/>
        </w:rPr>
        <w:t> </w:t>
      </w:r>
      <w:r>
        <w:rPr>
          <w:rFonts w:ascii="宋体" w:hAnsi="宋体" w:cs="宋体" w:eastAsia="宋体" w:hint="default"/>
          <w:spacing w:val="-2"/>
          <w:sz w:val="21"/>
          <w:szCs w:val="21"/>
        </w:rPr>
        <w:t>处置长期股权投资，其账面价值与实际取得价款之间的差额，应当计入当期损益。采用权益</w:t>
      </w:r>
    </w:p>
    <w:p>
      <w:pPr>
        <w:pStyle w:val="BodyText"/>
        <w:spacing w:line="272" w:lineRule="exact" w:before="1"/>
        <w:ind w:right="219"/>
        <w:jc w:val="both"/>
        <w:rPr>
          <w:rFonts w:ascii="宋体" w:hAnsi="宋体" w:cs="宋体" w:eastAsia="宋体" w:hint="default"/>
        </w:rPr>
      </w:pPr>
      <w:r>
        <w:rPr>
          <w:spacing w:val="-2"/>
        </w:rPr>
        <w:t>法核算的长期股权投资，在处置该项投资时，采用与被投资单位直接处置相关资产或负债相同的</w:t>
      </w:r>
      <w:r>
        <w:rPr>
          <w:spacing w:val="-25"/>
        </w:rPr>
        <w:t> </w:t>
      </w:r>
      <w:r>
        <w:rPr>
          <w:spacing w:val="-25"/>
        </w:rPr>
      </w:r>
      <w:r>
        <w:rPr/>
        <w:t>基础，按相应比例对原计入其他综合收益的部分进行会计处理。</w:t>
      </w:r>
      <w:r>
        <w:rPr>
          <w:rFonts w:ascii="宋体" w:hAnsi="宋体" w:cs="宋体" w:eastAsia="宋体" w:hint="default"/>
        </w:rPr>
        <w:t> </w:t>
      </w:r>
    </w:p>
    <w:p>
      <w:pPr>
        <w:pStyle w:val="BodyText"/>
        <w:spacing w:line="272" w:lineRule="exact" w:before="2"/>
        <w:ind w:right="218" w:firstLine="420"/>
        <w:jc w:val="both"/>
        <w:rPr>
          <w:rFonts w:ascii="宋体" w:hAnsi="宋体" w:cs="宋体" w:eastAsia="宋体" w:hint="default"/>
        </w:rPr>
      </w:pPr>
      <w:r>
        <w:rPr>
          <w:spacing w:val="-2"/>
        </w:rPr>
        <w:t>处置对子公司股权投资的各项交易的条款、条件以及经济影响符合以下一种或多种情况，将</w:t>
      </w:r>
      <w:r>
        <w:rPr>
          <w:w w:val="100"/>
        </w:rPr>
        <w:t> </w:t>
      </w:r>
      <w:r>
        <w:rPr/>
        <w:t>多次交易事项作为一揽子交易进行会计处理：</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w:t>
      </w:r>
      <w:r>
        <w:rPr>
          <w:rFonts w:ascii="宋体" w:hAnsi="宋体" w:cs="宋体" w:eastAsia="宋体" w:hint="default"/>
        </w:rPr>
        <w:t>1</w:t>
      </w:r>
      <w:r>
        <w:rPr/>
        <w:t>）这些交易是同时或者在考虑了彼此影响的情况下订立的；</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）这些交易整体才能达成一项完整的商业结果；</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3</w:t>
      </w:r>
      <w:r>
        <w:rPr/>
        <w:t>）一项交易的发生取决于其他至少一项交易的发生；</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4</w:t>
      </w:r>
      <w:r>
        <w:rPr/>
        <w:t>）一项交易单独看是不经济的，但是和其他交易一并考虑时是经济的。</w:t>
      </w:r>
      <w:r>
        <w:rPr>
          <w:rFonts w:ascii="宋体" w:hAnsi="宋体" w:cs="宋体" w:eastAsia="宋体" w:hint="default"/>
          <w:w w:val="100"/>
        </w:rPr>
        <w:t> </w:t>
      </w:r>
      <w:r>
        <w:rPr>
          <w:spacing w:val="-2"/>
        </w:rPr>
        <w:t>因处置部分股权投资或其他原因丧失了对原有子公司控制权的，不属于一揽子交易的，区分</w:t>
      </w:r>
    </w:p>
    <w:p>
      <w:pPr>
        <w:pStyle w:val="BodyText"/>
        <w:spacing w:line="271" w:lineRule="exact"/>
        <w:ind w:right="0"/>
        <w:jc w:val="both"/>
        <w:rPr>
          <w:rFonts w:ascii="宋体" w:hAnsi="宋体" w:cs="宋体" w:eastAsia="宋体" w:hint="default"/>
        </w:rPr>
      </w:pPr>
      <w:r>
        <w:rPr/>
        <w:t>个别财务报表和合并财务报表进行相关会计处理：</w:t>
      </w:r>
      <w:r>
        <w:rPr>
          <w:rFonts w:ascii="宋体" w:hAnsi="宋体" w:cs="宋体" w:eastAsia="宋体" w:hint="default"/>
        </w:rPr>
        <w:t> </w:t>
      </w:r>
    </w:p>
    <w:p>
      <w:pPr>
        <w:pStyle w:val="BodyText"/>
        <w:spacing w:line="237" w:lineRule="auto" w:before="2"/>
        <w:ind w:right="210"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）在个别财务报表中，对于处置的股权，其账面价值与实际取得价款之间的差额计入当期</w:t>
      </w:r>
      <w:r>
        <w:rPr>
          <w:w w:val="100"/>
        </w:rPr>
        <w:t> </w:t>
      </w:r>
      <w:r>
        <w:rPr>
          <w:spacing w:val="-2"/>
        </w:rPr>
        <w:t>损益。处置后的剩余股权能够对被投资单位实施共同控制或施加重大影响的，改按权益法核算，</w:t>
      </w:r>
      <w:r>
        <w:rPr>
          <w:spacing w:val="-25"/>
        </w:rPr>
        <w:t> </w:t>
      </w:r>
      <w:r>
        <w:rPr>
          <w:spacing w:val="-25"/>
        </w:rPr>
      </w:r>
      <w:r>
        <w:rPr>
          <w:spacing w:val="-2"/>
        </w:rPr>
        <w:t>并对该剩余股权视同自取得时即采用权益法核算进行调整；处置后的剩余股权不能对被投资单位</w:t>
      </w:r>
      <w:r>
        <w:rPr>
          <w:spacing w:val="-25"/>
        </w:rPr>
        <w:t> </w:t>
      </w:r>
      <w:r>
        <w:rPr>
          <w:spacing w:val="-25"/>
        </w:rPr>
      </w:r>
      <w:r>
        <w:rPr>
          <w:spacing w:val="-4"/>
        </w:rPr>
        <w:t>实施共同控制或施加重大影响的，改按《企业会计准则第</w:t>
      </w:r>
      <w:r>
        <w:rPr>
          <w:spacing w:val="-25"/>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号——金融工具确认和计量》的有关</w:t>
      </w:r>
      <w:r>
        <w:rPr>
          <w:spacing w:val="-95"/>
        </w:rPr>
        <w:t> </w:t>
      </w:r>
      <w:r>
        <w:rPr>
          <w:spacing w:val="-95"/>
        </w:rPr>
      </w:r>
      <w:r>
        <w:rPr/>
        <w:t>规定进行会计处理，其在丧失控制之日的公允价值与账面价值间的差额计入当期损益。</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）在合并财务报表中，对于在丧失对子公司控制权以前的各项交易，处置价款与处置长期</w:t>
      </w:r>
      <w:r>
        <w:rPr>
          <w:w w:val="100"/>
        </w:rPr>
        <w:t> </w:t>
      </w:r>
      <w:r>
        <w:rPr>
          <w:spacing w:val="-2"/>
        </w:rPr>
        <w:t>股权投资相应对享有子公司自购买日或合并日开始持续计算的净资产份额之间的差额，调整资本</w:t>
      </w:r>
      <w:r>
        <w:rPr>
          <w:spacing w:val="-25"/>
        </w:rPr>
        <w:t> </w:t>
      </w:r>
      <w:r>
        <w:rPr>
          <w:spacing w:val="-25"/>
        </w:rPr>
      </w:r>
      <w:r>
        <w:rPr>
          <w:spacing w:val="-2"/>
        </w:rPr>
        <w:t>公积（股本溢价），资本公积不足冲减的，调整留存收益；在丧失对子公司控制权时，对于剩余</w:t>
      </w:r>
      <w:r>
        <w:rPr>
          <w:spacing w:val="-25"/>
        </w:rPr>
        <w:t> </w:t>
      </w:r>
      <w:r>
        <w:rPr>
          <w:spacing w:val="-25"/>
        </w:rPr>
      </w:r>
      <w:r>
        <w:rPr>
          <w:spacing w:val="-2"/>
        </w:rPr>
        <w:t>股权，按照其在丧失控制权日的公允价值进行重新计量。处置股权取得的对价与剩余股权公允价</w:t>
      </w:r>
      <w:r>
        <w:rPr>
          <w:spacing w:val="-25"/>
        </w:rPr>
        <w:t> </w:t>
      </w:r>
      <w:r>
        <w:rPr>
          <w:spacing w:val="-25"/>
        </w:rPr>
      </w:r>
      <w:r>
        <w:rPr>
          <w:spacing w:val="-2"/>
        </w:rPr>
        <w:t>值之和，减去按原持股比例计算应享有原有子公司自购买日开始持续计算的净资产的份额之间的</w:t>
      </w:r>
      <w:r>
        <w:rPr>
          <w:spacing w:val="-25"/>
        </w:rPr>
        <w:t> </w:t>
      </w:r>
      <w:r>
        <w:rPr>
          <w:spacing w:val="-25"/>
        </w:rPr>
      </w:r>
      <w:r>
        <w:rPr>
          <w:spacing w:val="-2"/>
        </w:rPr>
        <w:t>差额，计入丧失控制权当期的投资收益，同时冲减商誉。与原有子公司股权投资相关的其他综合</w:t>
      </w:r>
      <w:r>
        <w:rPr>
          <w:spacing w:val="-25"/>
        </w:rPr>
        <w:t> </w:t>
      </w:r>
      <w:r>
        <w:rPr>
          <w:spacing w:val="-25"/>
        </w:rPr>
      </w:r>
      <w:r>
        <w:rPr/>
        <w:t>收益等，在丧失控制权时转为当期投资收益。</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处置对子公司股权投资直至丧失控制权的各项交易属于一揽子交易的，将各项交易作为一项</w:t>
      </w:r>
      <w:r>
        <w:rPr>
          <w:w w:val="100"/>
        </w:rPr>
        <w:t> </w:t>
      </w:r>
      <w:r>
        <w:rPr>
          <w:spacing w:val="-2"/>
        </w:rPr>
        <w:t>处置子公司股权投资并丧失控制权的交易进行会计处理，区分个别财务报表和合并财务报表进行</w:t>
      </w:r>
      <w:r>
        <w:rPr>
          <w:spacing w:val="-25"/>
        </w:rPr>
        <w:t> </w:t>
      </w:r>
      <w:r>
        <w:rPr>
          <w:spacing w:val="-25"/>
        </w:rPr>
      </w:r>
      <w:r>
        <w:rPr/>
        <w:t>相关会计处理：</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72" w:lineRule="exact" w:before="64"/>
        <w:ind w:left="216"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）在个别财务报表中，在丧失控制权之前每一次处置价款与处置的股权对应的长期股权投</w:t>
      </w:r>
      <w:r>
        <w:rPr>
          <w:w w:val="100"/>
        </w:rPr>
        <w:t> </w:t>
      </w:r>
      <w:r>
        <w:rPr>
          <w:spacing w:val="-7"/>
          <w:w w:val="100"/>
        </w:rPr>
        <w:t>资账面价值之间的差额，确认为其他综合收益，在丧失控制权时一并转入丧失控制权当期的损益。</w:t>
      </w:r>
      <w:r>
        <w:rPr>
          <w:rFonts w:ascii="宋体" w:hAnsi="宋体" w:cs="宋体" w:eastAsia="宋体" w:hint="default"/>
          <w:w w:val="100"/>
        </w:rPr>
        <w:t> </w:t>
      </w:r>
    </w:p>
    <w:p>
      <w:pPr>
        <w:pStyle w:val="BodyText"/>
        <w:spacing w:line="272" w:lineRule="exact" w:before="1"/>
        <w:ind w:left="216"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）在合并财务报表中，在丧失控制权之前每一次处置价款与处置投资对应的享有该子公司</w:t>
      </w:r>
      <w:r>
        <w:rPr>
          <w:w w:val="100"/>
        </w:rPr>
        <w:t> </w:t>
      </w:r>
      <w:r>
        <w:rPr/>
        <w:t>净资产份额的差额，确认为其他综合收益，在丧失控制权时一并转入丧失控制权当期的损益。</w:t>
      </w:r>
      <w:r>
        <w:rPr>
          <w:rFonts w:ascii="宋体" w:hAnsi="宋体" w:cs="宋体" w:eastAsia="宋体" w:hint="default"/>
        </w:rPr>
        <w:t> </w:t>
      </w:r>
    </w:p>
    <w:p>
      <w:pPr>
        <w:spacing w:line="272" w:lineRule="exact" w:before="1"/>
        <w:ind w:left="637"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．共同控制、重大影响的判断标准</w:t>
      </w:r>
      <w:r>
        <w:rPr>
          <w:rFonts w:ascii="宋体" w:hAnsi="宋体" w:cs="宋体" w:eastAsia="宋体" w:hint="default"/>
          <w:b/>
          <w:bCs/>
          <w:w w:val="99"/>
          <w:sz w:val="21"/>
          <w:szCs w:val="21"/>
        </w:rPr>
        <w:t> </w:t>
      </w:r>
      <w:r>
        <w:rPr>
          <w:rFonts w:ascii="宋体" w:hAnsi="宋体" w:cs="宋体" w:eastAsia="宋体" w:hint="default"/>
          <w:spacing w:val="-2"/>
          <w:sz w:val="21"/>
          <w:szCs w:val="21"/>
        </w:rPr>
        <w:t>如果本公司按照相关约定与其他参与方集体控制某项安排，并且对该安排回报具有重大影响</w:t>
      </w:r>
    </w:p>
    <w:p>
      <w:pPr>
        <w:pStyle w:val="BodyText"/>
        <w:spacing w:line="272" w:lineRule="exact" w:before="1"/>
        <w:ind w:left="216" w:right="0"/>
        <w:jc w:val="left"/>
        <w:rPr>
          <w:rFonts w:ascii="宋体" w:hAnsi="宋体" w:cs="宋体" w:eastAsia="宋体" w:hint="default"/>
        </w:rPr>
      </w:pPr>
      <w:r>
        <w:rPr>
          <w:spacing w:val="-2"/>
        </w:rPr>
        <w:t>的活动决策，需要经过分享控制权的参与方一致同意时才存在，则视为本公司与其他参与方共同</w:t>
      </w:r>
      <w:r>
        <w:rPr>
          <w:spacing w:val="-25"/>
        </w:rPr>
        <w:t> </w:t>
      </w:r>
      <w:r>
        <w:rPr>
          <w:spacing w:val="-25"/>
        </w:rPr>
      </w:r>
      <w:r>
        <w:rPr/>
        <w:t>控制某项安排，该安排即属于合营安排。</w:t>
      </w:r>
      <w:r>
        <w:rPr>
          <w:rFonts w:ascii="宋体" w:hAnsi="宋体" w:cs="宋体" w:eastAsia="宋体" w:hint="default"/>
        </w:rPr>
        <w:t> </w:t>
      </w:r>
    </w:p>
    <w:p>
      <w:pPr>
        <w:pStyle w:val="BodyText"/>
        <w:spacing w:line="272" w:lineRule="exact" w:before="1"/>
        <w:ind w:left="216" w:right="0" w:firstLine="420"/>
        <w:jc w:val="left"/>
      </w:pPr>
      <w:r>
        <w:rPr>
          <w:spacing w:val="-4"/>
          <w:w w:val="100"/>
        </w:rPr>
        <w:t>合营安排通过单独主体达成的，根据相关约定判断本公司对该单独主体的净资产享有权利时，</w:t>
      </w:r>
      <w:r>
        <w:rPr>
          <w:w w:val="100"/>
        </w:rPr>
        <w:t> </w:t>
      </w:r>
      <w:r>
        <w:rPr/>
        <w:t>将该单独主体作为合营企业，采用权益法核算。若根据相关约定判断本公司并非对该单独主体的</w:t>
      </w:r>
    </w:p>
    <w:p>
      <w:pPr>
        <w:pStyle w:val="BodyText"/>
        <w:spacing w:line="272" w:lineRule="exact" w:before="1"/>
        <w:ind w:left="216" w:right="0"/>
        <w:jc w:val="left"/>
        <w:rPr>
          <w:rFonts w:ascii="宋体" w:hAnsi="宋体" w:cs="宋体" w:eastAsia="宋体" w:hint="default"/>
        </w:rPr>
      </w:pPr>
      <w:r>
        <w:rPr>
          <w:spacing w:val="-2"/>
        </w:rPr>
        <w:t>净资产享有权利时，该单独主体作为共同经营，本公司确认与共同经营利益份额相关的项目，并</w:t>
      </w:r>
      <w:r>
        <w:rPr>
          <w:spacing w:val="-25"/>
        </w:rPr>
        <w:t> </w:t>
      </w:r>
      <w:r>
        <w:rPr>
          <w:spacing w:val="-25"/>
        </w:rPr>
      </w:r>
      <w:r>
        <w:rPr/>
        <w:t>按照相关企业会计准则的规定进行会计处理。</w:t>
      </w:r>
      <w:r>
        <w:rPr>
          <w:rFonts w:ascii="宋体" w:hAnsi="宋体" w:cs="宋体" w:eastAsia="宋体" w:hint="default"/>
        </w:rPr>
        <w:t> </w:t>
      </w:r>
    </w:p>
    <w:p>
      <w:pPr>
        <w:pStyle w:val="BodyText"/>
        <w:spacing w:line="272" w:lineRule="exact" w:before="1"/>
        <w:ind w:left="216" w:right="0" w:firstLine="420"/>
        <w:jc w:val="left"/>
      </w:pPr>
      <w:r>
        <w:rPr>
          <w:spacing w:val="-2"/>
        </w:rPr>
        <w:t>重大影响，是指投资方对被投资单位的财务和经营政策有参与决策的权力，但并不能够控制</w:t>
      </w:r>
      <w:r>
        <w:rPr>
          <w:w w:val="100"/>
        </w:rPr>
        <w:t> </w:t>
      </w:r>
      <w:r>
        <w:rPr>
          <w:spacing w:val="-2"/>
        </w:rPr>
        <w:t>或者与其他方一起共同控制这些政策的制定。本公司通过以下一种或多种情形，并综合考虑所有</w:t>
      </w:r>
    </w:p>
    <w:p>
      <w:pPr>
        <w:pStyle w:val="BodyText"/>
        <w:spacing w:line="272" w:lineRule="exact" w:before="2"/>
        <w:ind w:left="216" w:right="0"/>
        <w:jc w:val="left"/>
      </w:pPr>
      <w:r>
        <w:rPr>
          <w:spacing w:val="-4"/>
        </w:rPr>
        <w:t>事实和情况后，判断对被投资单位具有重大影响：（</w:t>
      </w:r>
      <w:r>
        <w:rPr>
          <w:rFonts w:ascii="宋体" w:hAnsi="宋体" w:cs="宋体" w:eastAsia="宋体" w:hint="default"/>
          <w:spacing w:val="-4"/>
        </w:rPr>
        <w:t>1</w:t>
      </w:r>
      <w:r>
        <w:rPr>
          <w:spacing w:val="-4"/>
        </w:rPr>
        <w:t>）在被投资单位的董事会或类似权力机构中</w:t>
      </w:r>
      <w:r>
        <w:rPr>
          <w:spacing w:val="-33"/>
        </w:rPr>
        <w:t> </w:t>
      </w:r>
      <w:r>
        <w:rPr>
          <w:spacing w:val="-33"/>
        </w:rPr>
      </w:r>
      <w:r>
        <w:rPr>
          <w:spacing w:val="-2"/>
        </w:rPr>
        <w:t>派有代表；（</w:t>
      </w:r>
      <w:r>
        <w:rPr>
          <w:rFonts w:ascii="宋体" w:hAnsi="宋体" w:cs="宋体" w:eastAsia="宋体" w:hint="default"/>
          <w:spacing w:val="-2"/>
        </w:rPr>
        <w:t>2</w:t>
      </w:r>
      <w:r>
        <w:rPr>
          <w:spacing w:val="-2"/>
        </w:rPr>
        <w:t>）参与被投资单位财务和经营政策制定过程；（</w:t>
      </w:r>
      <w:r>
        <w:rPr>
          <w:rFonts w:ascii="宋体" w:hAnsi="宋体" w:cs="宋体" w:eastAsia="宋体" w:hint="default"/>
          <w:spacing w:val="-2"/>
        </w:rPr>
        <w:t>3</w:t>
      </w:r>
      <w:r>
        <w:rPr>
          <w:spacing w:val="-2"/>
        </w:rPr>
        <w:t>）与被投资单位之间发生重要交</w:t>
      </w:r>
    </w:p>
    <w:p>
      <w:pPr>
        <w:pStyle w:val="BodyText"/>
        <w:spacing w:line="247" w:lineRule="exact"/>
        <w:ind w:left="216" w:right="0"/>
        <w:jc w:val="left"/>
        <w:rPr>
          <w:rFonts w:ascii="宋体" w:hAnsi="宋体" w:cs="宋体" w:eastAsia="宋体" w:hint="default"/>
        </w:rPr>
      </w:pPr>
      <w:r>
        <w:rPr/>
        <w:t>易；（</w:t>
      </w:r>
      <w:r>
        <w:rPr>
          <w:rFonts w:ascii="宋体" w:hAnsi="宋体" w:cs="宋体" w:eastAsia="宋体" w:hint="default"/>
        </w:rPr>
        <w:t>4</w:t>
      </w:r>
      <w:r>
        <w:rPr/>
        <w:t>）向被投资单位派出管理人员；（</w:t>
      </w:r>
      <w:r>
        <w:rPr>
          <w:rFonts w:ascii="宋体" w:hAnsi="宋体" w:cs="宋体" w:eastAsia="宋体" w:hint="default"/>
        </w:rPr>
        <w:t>5</w:t>
      </w:r>
      <w:r>
        <w:rPr/>
        <w:t>）向被投资单位提供关键技术资料。</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90" w:lineRule="auto" w:before="58"/>
        <w:ind w:left="216" w:right="4969" w:firstLine="0"/>
        <w:jc w:val="left"/>
        <w:rPr>
          <w:rFonts w:ascii="宋体" w:hAnsi="宋体" w:cs="宋体" w:eastAsia="宋体" w:hint="default"/>
          <w:sz w:val="21"/>
          <w:szCs w:val="21"/>
        </w:rPr>
      </w:pPr>
      <w:r>
        <w:rPr>
          <w:rFonts w:ascii="宋体" w:hAnsi="宋体" w:cs="宋体" w:eastAsia="宋体" w:hint="default"/>
          <w:b/>
          <w:bCs/>
          <w:sz w:val="21"/>
          <w:szCs w:val="21"/>
        </w:rPr>
        <w:t>22.</w:t>
      </w:r>
      <w:r>
        <w:rPr>
          <w:rFonts w:ascii="宋体" w:hAnsi="宋体" w:cs="宋体" w:eastAsia="宋体" w:hint="default"/>
          <w:b/>
          <w:bCs/>
          <w:spacing w:val="2"/>
          <w:sz w:val="21"/>
          <w:szCs w:val="21"/>
        </w:rPr>
        <w:t> </w:t>
      </w:r>
      <w:r>
        <w:rPr>
          <w:rFonts w:ascii="宋体" w:hAnsi="宋体" w:cs="宋体" w:eastAsia="宋体" w:hint="default"/>
          <w:b/>
          <w:bCs/>
          <w:sz w:val="21"/>
          <w:szCs w:val="21"/>
        </w:rPr>
        <w:t>投资性房地产</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如果采用成本计量模式的：</w:t>
      </w:r>
      <w:r>
        <w:rPr>
          <w:rFonts w:ascii="宋体" w:hAnsi="宋体" w:cs="宋体" w:eastAsia="宋体" w:hint="default"/>
          <w:b/>
          <w:bCs/>
          <w:w w:val="99"/>
          <w:sz w:val="21"/>
          <w:szCs w:val="21"/>
        </w:rPr>
        <w:t> </w:t>
      </w:r>
      <w:r>
        <w:rPr>
          <w:rFonts w:ascii="宋体" w:hAnsi="宋体" w:cs="宋体" w:eastAsia="宋体" w:hint="default"/>
          <w:sz w:val="21"/>
          <w:szCs w:val="21"/>
        </w:rPr>
        <w:t>折旧或摊销方法</w:t>
      </w:r>
      <w:r>
        <w:rPr>
          <w:rFonts w:ascii="宋体" w:hAnsi="宋体" w:cs="宋体" w:eastAsia="宋体" w:hint="default"/>
          <w:sz w:val="21"/>
          <w:szCs w:val="21"/>
        </w:rPr>
        <w:t> </w:t>
      </w:r>
    </w:p>
    <w:p>
      <w:pPr>
        <w:pStyle w:val="BodyText"/>
        <w:spacing w:line="225" w:lineRule="exact"/>
        <w:ind w:left="216" w:right="0" w:firstLine="420"/>
        <w:jc w:val="left"/>
      </w:pPr>
      <w:r>
        <w:rPr/>
        <w:t>本公司对投资性房地产采用成本模式进行后续计量，按其预计使用寿命及净残值率对建筑物</w:t>
      </w:r>
    </w:p>
    <w:p>
      <w:pPr>
        <w:pStyle w:val="BodyText"/>
        <w:spacing w:line="240" w:lineRule="auto"/>
        <w:ind w:left="216" w:right="0"/>
        <w:jc w:val="left"/>
        <w:rPr>
          <w:rFonts w:ascii="宋体" w:hAnsi="宋体" w:cs="宋体" w:eastAsia="宋体" w:hint="default"/>
        </w:rPr>
      </w:pPr>
      <w:r>
        <w:rPr/>
        <w:pict>
          <v:shape style="position:absolute;margin-left:76.103996pt;margin-top:28.94368pt;width:416.5pt;height:39.6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88"/>
                    <w:gridCol w:w="1935"/>
                    <w:gridCol w:w="2211"/>
                    <w:gridCol w:w="2096"/>
                  </w:tblGrid>
                  <w:tr>
                    <w:trPr>
                      <w:trHeight w:val="286" w:hRule="exact"/>
                    </w:trPr>
                    <w:tc>
                      <w:tcPr>
                        <w:tcW w:w="2088" w:type="dxa"/>
                        <w:tcBorders>
                          <w:top w:val="single" w:sz="12" w:space="0" w:color="000000"/>
                          <w:left w:val="nil" w:sz="6" w:space="0" w:color="auto"/>
                          <w:bottom w:val="nil" w:sz="6" w:space="0" w:color="auto"/>
                          <w:right w:val="single" w:sz="4" w:space="0" w:color="000000"/>
                        </w:tcBorders>
                      </w:tcPr>
                      <w:p>
                        <w:pPr>
                          <w:pStyle w:val="TableParagraph"/>
                          <w:spacing w:line="220" w:lineRule="exact"/>
                          <w:ind w:left="1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35" w:type="dxa"/>
                        <w:tcBorders>
                          <w:top w:val="single" w:sz="12" w:space="0" w:color="000000"/>
                          <w:left w:val="single" w:sz="4" w:space="0" w:color="000000"/>
                          <w:bottom w:val="nil" w:sz="6" w:space="0" w:color="auto"/>
                          <w:right w:val="single" w:sz="4" w:space="0" w:color="000000"/>
                        </w:tcBorders>
                      </w:tcPr>
                      <w:p>
                        <w:pPr>
                          <w:pStyle w:val="TableParagraph"/>
                          <w:spacing w:line="220" w:lineRule="exact"/>
                          <w:ind w:right="5"/>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211" w:type="dxa"/>
                        <w:tcBorders>
                          <w:top w:val="single" w:sz="12" w:space="0" w:color="000000"/>
                          <w:left w:val="single" w:sz="4" w:space="0" w:color="000000"/>
                          <w:bottom w:val="nil" w:sz="6" w:space="0" w:color="auto"/>
                          <w:right w:val="single" w:sz="4" w:space="0" w:color="000000"/>
                        </w:tcBorders>
                      </w:tcPr>
                      <w:p>
                        <w:pPr>
                          <w:pStyle w:val="TableParagraph"/>
                          <w:spacing w:line="233" w:lineRule="exact"/>
                          <w:ind w:right="5"/>
                          <w:jc w:val="center"/>
                          <w:rPr>
                            <w:rFonts w:ascii="宋体" w:hAnsi="宋体" w:cs="宋体" w:eastAsia="宋体" w:hint="default"/>
                            <w:sz w:val="18"/>
                            <w:szCs w:val="18"/>
                          </w:rPr>
                        </w:pPr>
                        <w:r>
                          <w:rPr>
                            <w:rFonts w:ascii="宋体" w:hAnsi="宋体" w:cs="宋体" w:eastAsia="宋体" w:hint="default"/>
                            <w:sz w:val="18"/>
                            <w:szCs w:val="18"/>
                          </w:rPr>
                          <w:t>预计净残值率（</w:t>
                        </w:r>
                        <w:r>
                          <w:rPr>
                            <w:rFonts w:ascii="Arial" w:hAnsi="Arial" w:cs="Arial" w:eastAsia="Arial" w:hint="default"/>
                            <w:sz w:val="18"/>
                            <w:szCs w:val="18"/>
                          </w:rPr>
                          <w:t>%</w:t>
                        </w:r>
                        <w:r>
                          <w:rPr>
                            <w:rFonts w:ascii="宋体" w:hAnsi="宋体" w:cs="宋体" w:eastAsia="宋体" w:hint="default"/>
                            <w:sz w:val="18"/>
                            <w:szCs w:val="18"/>
                          </w:rPr>
                          <w:t>）</w:t>
                        </w:r>
                      </w:p>
                    </w:tc>
                    <w:tc>
                      <w:tcPr>
                        <w:tcW w:w="2096" w:type="dxa"/>
                        <w:tcBorders>
                          <w:top w:val="single" w:sz="12" w:space="0" w:color="000000"/>
                          <w:left w:val="single" w:sz="4" w:space="0" w:color="000000"/>
                          <w:bottom w:val="nil" w:sz="6" w:space="0" w:color="auto"/>
                          <w:right w:val="nil" w:sz="6" w:space="0" w:color="auto"/>
                        </w:tcBorders>
                      </w:tcPr>
                      <w:p>
                        <w:pPr>
                          <w:pStyle w:val="TableParagraph"/>
                          <w:spacing w:line="233" w:lineRule="exact"/>
                          <w:ind w:right="9"/>
                          <w:jc w:val="center"/>
                          <w:rPr>
                            <w:rFonts w:ascii="宋体" w:hAnsi="宋体" w:cs="宋体" w:eastAsia="宋体" w:hint="default"/>
                            <w:sz w:val="18"/>
                            <w:szCs w:val="18"/>
                          </w:rPr>
                        </w:pPr>
                        <w:r>
                          <w:rPr>
                            <w:rFonts w:ascii="宋体" w:hAnsi="宋体" w:cs="宋体" w:eastAsia="宋体" w:hint="default"/>
                            <w:sz w:val="18"/>
                            <w:szCs w:val="18"/>
                          </w:rPr>
                          <w:t>年折旧（摊销）率（</w:t>
                        </w:r>
                        <w:r>
                          <w:rPr>
                            <w:rFonts w:ascii="Arial" w:hAnsi="Arial" w:cs="Arial" w:eastAsia="Arial" w:hint="default"/>
                            <w:sz w:val="18"/>
                            <w:szCs w:val="18"/>
                          </w:rPr>
                          <w:t>%</w:t>
                        </w:r>
                        <w:r>
                          <w:rPr>
                            <w:rFonts w:ascii="宋体" w:hAnsi="宋体" w:cs="宋体" w:eastAsia="宋体" w:hint="default"/>
                            <w:sz w:val="18"/>
                            <w:szCs w:val="18"/>
                          </w:rPr>
                          <w:t>）</w:t>
                        </w:r>
                      </w:p>
                    </w:tc>
                  </w:tr>
                  <w:tr>
                    <w:trPr>
                      <w:trHeight w:val="478" w:hRule="exact"/>
                    </w:trPr>
                    <w:tc>
                      <w:tcPr>
                        <w:tcW w:w="2088" w:type="dxa"/>
                        <w:tcBorders>
                          <w:top w:val="nil" w:sz="6" w:space="0" w:color="auto"/>
                          <w:left w:val="nil" w:sz="6" w:space="0" w:color="auto"/>
                          <w:bottom w:val="single" w:sz="12" w:space="0" w:color="000000"/>
                          <w:right w:val="single" w:sz="4" w:space="0" w:color="000000"/>
                        </w:tcBorders>
                      </w:tcPr>
                      <w:p>
                        <w:pPr>
                          <w:pStyle w:val="TableParagraph"/>
                          <w:spacing w:line="240" w:lineRule="auto" w:before="83"/>
                          <w:ind w:left="7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3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3"/>
                          <w:ind w:right="2"/>
                          <w:jc w:val="center"/>
                          <w:rPr>
                            <w:rFonts w:ascii="宋体" w:hAnsi="宋体" w:cs="宋体" w:eastAsia="宋体" w:hint="default"/>
                            <w:sz w:val="18"/>
                            <w:szCs w:val="18"/>
                          </w:rPr>
                        </w:pPr>
                        <w:r>
                          <w:rPr>
                            <w:rFonts w:ascii="Arial" w:hAnsi="Arial" w:cs="Arial" w:eastAsia="Arial" w:hint="default"/>
                            <w:w w:val="95"/>
                            <w:sz w:val="18"/>
                            <w:szCs w:val="18"/>
                          </w:rPr>
                          <w:t>48</w:t>
                        </w:r>
                        <w:r>
                          <w:rPr>
                            <w:rFonts w:ascii="Arial" w:hAnsi="Arial" w:cs="Arial" w:eastAsia="Arial" w:hint="default"/>
                            <w:spacing w:val="-21"/>
                            <w:w w:val="95"/>
                            <w:sz w:val="18"/>
                            <w:szCs w:val="18"/>
                          </w:rPr>
                          <w:t> </w:t>
                        </w:r>
                        <w:r>
                          <w:rPr>
                            <w:rFonts w:ascii="宋体" w:hAnsi="宋体" w:cs="宋体" w:eastAsia="宋体" w:hint="default"/>
                            <w:w w:val="95"/>
                            <w:sz w:val="18"/>
                            <w:szCs w:val="18"/>
                          </w:rPr>
                          <w:t>年</w:t>
                        </w:r>
                      </w:p>
                    </w:tc>
                    <w:tc>
                      <w:tcPr>
                        <w:tcW w:w="22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4"/>
                          <w:ind w:right="1"/>
                          <w:jc w:val="center"/>
                          <w:rPr>
                            <w:rFonts w:ascii="Arial" w:hAnsi="Arial" w:cs="Arial" w:eastAsia="Arial" w:hint="default"/>
                            <w:sz w:val="18"/>
                            <w:szCs w:val="18"/>
                          </w:rPr>
                        </w:pPr>
                        <w:r>
                          <w:rPr>
                            <w:rFonts w:ascii="Arial"/>
                            <w:w w:val="82"/>
                            <w:sz w:val="18"/>
                          </w:rPr>
                          <w:t>0</w:t>
                        </w:r>
                        <w:r>
                          <w:rPr>
                            <w:rFonts w:ascii="Arial"/>
                            <w:sz w:val="18"/>
                          </w:rPr>
                        </w:r>
                      </w:p>
                    </w:tc>
                    <w:tc>
                      <w:tcPr>
                        <w:tcW w:w="2096" w:type="dxa"/>
                        <w:tcBorders>
                          <w:top w:val="nil" w:sz="6" w:space="0" w:color="auto"/>
                          <w:left w:val="single" w:sz="4" w:space="0" w:color="000000"/>
                          <w:bottom w:val="single" w:sz="12" w:space="0" w:color="000000"/>
                          <w:right w:val="nil" w:sz="6" w:space="0" w:color="auto"/>
                        </w:tcBorders>
                      </w:tcPr>
                      <w:p>
                        <w:pPr>
                          <w:pStyle w:val="TableParagraph"/>
                          <w:spacing w:line="240" w:lineRule="auto" w:before="124"/>
                          <w:ind w:right="7"/>
                          <w:jc w:val="center"/>
                          <w:rPr>
                            <w:rFonts w:ascii="Arial" w:hAnsi="Arial" w:cs="Arial" w:eastAsia="Arial" w:hint="default"/>
                            <w:sz w:val="18"/>
                            <w:szCs w:val="18"/>
                          </w:rPr>
                        </w:pPr>
                        <w:r>
                          <w:rPr>
                            <w:rFonts w:ascii="Arial"/>
                            <w:w w:val="90"/>
                            <w:sz w:val="18"/>
                          </w:rPr>
                          <w:t>2.08</w:t>
                        </w:r>
                        <w:r>
                          <w:rPr>
                            <w:rFonts w:ascii="Arial"/>
                            <w:sz w:val="18"/>
                          </w:rPr>
                        </w:r>
                      </w:p>
                    </w:tc>
                  </w:tr>
                </w:tbl>
                <w:p>
                  <w:pPr/>
                </w:p>
              </w:txbxContent>
            </v:textbox>
            <w10:wrap type="none"/>
          </v:shape>
        </w:pict>
      </w:r>
      <w:r>
        <w:rPr>
          <w:spacing w:val="-2"/>
        </w:rPr>
        <w:t>和土地使用权计提折旧或摊销。投资性房地产的预计使用寿命、净残值率及年折旧（摊销）率列</w:t>
      </w:r>
      <w:r>
        <w:rPr>
          <w:spacing w:val="-25"/>
        </w:rPr>
        <w:t> </w:t>
      </w:r>
      <w:r>
        <w:rPr>
          <w:spacing w:val="-25"/>
        </w:rPr>
      </w:r>
      <w:r>
        <w:rPr/>
        <w:t>示如下：</w:t>
      </w:r>
      <w:r>
        <w:rPr>
          <w:rFonts w:ascii="宋体" w:hAnsi="宋体" w:cs="宋体" w:eastAsia="宋体" w:hint="default"/>
        </w:rPr>
        <w:t> </w:t>
      </w:r>
    </w:p>
    <w:p>
      <w:pPr>
        <w:spacing w:line="240" w:lineRule="auto" w:before="7"/>
        <w:rPr>
          <w:rFonts w:ascii="宋体" w:hAnsi="宋体" w:cs="宋体" w:eastAsia="宋体" w:hint="default"/>
          <w:sz w:val="4"/>
          <w:szCs w:val="4"/>
        </w:rPr>
      </w:pPr>
    </w:p>
    <w:p>
      <w:pPr>
        <w:tabs>
          <w:tab w:pos="4480" w:val="left" w:leader="none"/>
          <w:tab w:pos="6691" w:val="left" w:leader="none"/>
        </w:tabs>
        <w:spacing w:line="20" w:lineRule="exact"/>
        <w:ind w:left="2545" w:right="0" w:firstLine="0"/>
        <w:rPr>
          <w:rFonts w:ascii="宋体" w:hAnsi="宋体" w:cs="宋体" w:eastAsia="宋体" w:hint="default"/>
          <w:sz w:val="2"/>
          <w:szCs w:val="2"/>
        </w:rPr>
      </w:pPr>
      <w:r>
        <w:rPr>
          <w:rFonts w:ascii="宋体"/>
          <w:sz w:val="2"/>
        </w:rPr>
        <w:drawing>
          <wp:inline distT="0" distB="0" distL="0" distR="0">
            <wp:extent cx="6094" cy="1524"/>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51" cstate="print"/>
                    <a:stretch>
                      <a:fillRect/>
                    </a:stretch>
                  </pic:blipFill>
                  <pic:spPr>
                    <a:xfrm>
                      <a:off x="0" y="0"/>
                      <a:ext cx="6094"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4" cy="1524"/>
            <wp:effectExtent l="0" t="0" r="0" b="0"/>
            <wp:docPr id="9" name="image3.png" descr=""/>
            <wp:cNvGraphicFramePr>
              <a:graphicFrameLocks noChangeAspect="1"/>
            </wp:cNvGraphicFramePr>
            <a:graphic>
              <a:graphicData uri="http://schemas.openxmlformats.org/drawingml/2006/picture">
                <pic:pic>
                  <pic:nvPicPr>
                    <pic:cNvPr id="10" name="image3.png"/>
                    <pic:cNvPicPr/>
                  </pic:nvPicPr>
                  <pic:blipFill>
                    <a:blip r:embed="rId51" cstate="print"/>
                    <a:stretch>
                      <a:fillRect/>
                    </a:stretch>
                  </pic:blipFill>
                  <pic:spPr>
                    <a:xfrm>
                      <a:off x="0" y="0"/>
                      <a:ext cx="6094" cy="1524"/>
                    </a:xfrm>
                    <a:prstGeom prst="rect">
                      <a:avLst/>
                    </a:prstGeom>
                  </pic:spPr>
                </pic:pic>
              </a:graphicData>
            </a:graphic>
          </wp:inline>
        </w:drawing>
      </w:r>
      <w:r>
        <w:rPr>
          <w:rFonts w:ascii="宋体"/>
          <w:sz w:val="2"/>
        </w:rPr>
      </w:r>
      <w:r>
        <w:rPr>
          <w:rFonts w:ascii="宋体"/>
          <w:sz w:val="2"/>
        </w:rPr>
        <w:tab/>
      </w:r>
      <w:r>
        <w:rPr>
          <w:rFonts w:ascii="宋体"/>
          <w:sz w:val="2"/>
        </w:rPr>
        <w:drawing>
          <wp:inline distT="0" distB="0" distL="0" distR="0">
            <wp:extent cx="6094" cy="1524"/>
            <wp:effectExtent l="0" t="0" r="0" b="0"/>
            <wp:docPr id="11" name="image3.png" descr=""/>
            <wp:cNvGraphicFramePr>
              <a:graphicFrameLocks noChangeAspect="1"/>
            </wp:cNvGraphicFramePr>
            <a:graphic>
              <a:graphicData uri="http://schemas.openxmlformats.org/drawingml/2006/picture">
                <pic:pic>
                  <pic:nvPicPr>
                    <pic:cNvPr id="12" name="image3.png"/>
                    <pic:cNvPicPr/>
                  </pic:nvPicPr>
                  <pic:blipFill>
                    <a:blip r:embed="rId51" cstate="print"/>
                    <a:stretch>
                      <a:fillRect/>
                    </a:stretch>
                  </pic:blipFill>
                  <pic:spPr>
                    <a:xfrm>
                      <a:off x="0" y="0"/>
                      <a:ext cx="6094" cy="1524"/>
                    </a:xfrm>
                    <a:prstGeom prst="rect">
                      <a:avLst/>
                    </a:prstGeom>
                  </pic:spPr>
                </pic:pic>
              </a:graphicData>
            </a:graphic>
          </wp:inline>
        </w:drawing>
      </w:r>
      <w:r>
        <w:rPr>
          <w:rFonts w:ascii="宋体"/>
          <w:sz w:val="2"/>
        </w:rPr>
      </w:r>
    </w:p>
    <w:p>
      <w:pPr>
        <w:spacing w:line="240" w:lineRule="auto" w:before="3"/>
        <w:rPr>
          <w:rFonts w:ascii="宋体" w:hAnsi="宋体" w:cs="宋体" w:eastAsia="宋体" w:hint="default"/>
          <w:sz w:val="19"/>
          <w:szCs w:val="19"/>
        </w:rPr>
      </w:pPr>
    </w:p>
    <w:p>
      <w:pPr>
        <w:spacing w:line="100" w:lineRule="exact"/>
        <w:ind w:left="476" w:right="0" w:firstLine="0"/>
        <w:rPr>
          <w:rFonts w:ascii="宋体" w:hAnsi="宋体" w:cs="宋体" w:eastAsia="宋体" w:hint="default"/>
          <w:sz w:val="10"/>
          <w:szCs w:val="10"/>
        </w:rPr>
      </w:pPr>
      <w:r>
        <w:rPr>
          <w:rFonts w:ascii="宋体" w:hAnsi="宋体" w:cs="宋体" w:eastAsia="宋体" w:hint="default"/>
          <w:position w:val="-1"/>
          <w:sz w:val="10"/>
          <w:szCs w:val="10"/>
        </w:rPr>
        <w:pict>
          <v:group style="width:415.8pt;height:5.05pt;mso-position-horizontal-relative:char;mso-position-vertical-relative:line" coordorigin="0,0" coordsize="8316,101">
            <v:shape style="position:absolute;left:0;top:0;width:2088;height:101" type="#_x0000_t75" stroked="false">
              <v:imagedata r:id="rId52" o:title=""/>
            </v:shape>
            <v:shape style="position:absolute;left:2064;top:91;width:4151;height:10" type="#_x0000_t75" stroked="false">
              <v:imagedata r:id="rId53" o:title=""/>
            </v:shape>
            <v:shape style="position:absolute;left:6210;top:91;width:2105;height:10" type="#_x0000_t75" stroked="false">
              <v:imagedata r:id="rId54" o:title=""/>
            </v:shape>
          </v:group>
        </w:pict>
      </w:r>
      <w:r>
        <w:rPr>
          <w:rFonts w:ascii="宋体" w:hAnsi="宋体" w:cs="宋体" w:eastAsia="宋体" w:hint="default"/>
          <w:position w:val="-1"/>
          <w:sz w:val="10"/>
          <w:szCs w:val="10"/>
        </w:rPr>
      </w:r>
    </w:p>
    <w:p>
      <w:pPr>
        <w:spacing w:line="240" w:lineRule="auto" w:before="5"/>
        <w:rPr>
          <w:rFonts w:ascii="宋体" w:hAnsi="宋体" w:cs="宋体" w:eastAsia="宋体" w:hint="default"/>
          <w:sz w:val="27"/>
          <w:szCs w:val="27"/>
        </w:rPr>
      </w:pPr>
    </w:p>
    <w:p>
      <w:pPr>
        <w:pStyle w:val="BodyText"/>
        <w:spacing w:line="240" w:lineRule="auto"/>
        <w:ind w:left="637" w:right="0"/>
        <w:jc w:val="left"/>
        <w:rPr>
          <w:rFonts w:ascii="宋体" w:hAnsi="宋体" w:cs="宋体" w:eastAsia="宋体" w:hint="default"/>
        </w:rPr>
      </w:pPr>
      <w:r>
        <w:rPr>
          <w:rFonts w:ascii="宋体"/>
          <w:w w:val="100"/>
        </w:rPr>
        <w:t> </w:t>
      </w:r>
    </w:p>
    <w:p>
      <w:pPr>
        <w:pStyle w:val="Heading2"/>
        <w:spacing w:line="290" w:lineRule="auto"/>
        <w:ind w:left="216" w:right="7091"/>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37"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固定资产指为生产商品、提供劳务、出租或经营管理而持有，并且使用寿命超过一个会计年</w:t>
      </w:r>
    </w:p>
    <w:p>
      <w:pPr>
        <w:pStyle w:val="BodyText"/>
        <w:spacing w:line="269" w:lineRule="exact"/>
        <w:ind w:left="216" w:right="2412"/>
        <w:jc w:val="left"/>
        <w:rPr>
          <w:rFonts w:ascii="宋体" w:hAnsi="宋体" w:cs="宋体" w:eastAsia="宋体" w:hint="default"/>
        </w:rPr>
      </w:pPr>
      <w:r>
        <w:rPr/>
        <w:t>度的有形资产。固定资产在同时满足下列条件时予以确认：</w:t>
      </w:r>
      <w:r>
        <w:rPr>
          <w:rFonts w:ascii="宋体" w:hAnsi="宋体" w:cs="宋体" w:eastAsia="宋体" w:hint="default"/>
        </w:rPr>
        <w:t> </w:t>
      </w:r>
    </w:p>
    <w:p>
      <w:pPr>
        <w:pStyle w:val="BodyText"/>
        <w:spacing w:line="272" w:lineRule="exact"/>
        <w:ind w:left="637" w:right="2412"/>
        <w:jc w:val="left"/>
        <w:rPr>
          <w:rFonts w:ascii="宋体" w:hAnsi="宋体" w:cs="宋体" w:eastAsia="宋体" w:hint="default"/>
        </w:rPr>
      </w:pPr>
      <w:r>
        <w:rPr/>
        <w:t>（</w:t>
      </w:r>
      <w:r>
        <w:rPr>
          <w:rFonts w:ascii="宋体" w:hAnsi="宋体" w:cs="宋体" w:eastAsia="宋体" w:hint="default"/>
        </w:rPr>
        <w:t>1</w:t>
      </w:r>
      <w:r>
        <w:rPr/>
        <w:t>）与该固定资产有关的经济利益很可能流入企业；</w:t>
      </w:r>
      <w:r>
        <w:rPr>
          <w:rFonts w:ascii="宋体" w:hAnsi="宋体" w:cs="宋体" w:eastAsia="宋体" w:hint="default"/>
        </w:rPr>
        <w:t> </w:t>
      </w:r>
    </w:p>
    <w:p>
      <w:pPr>
        <w:pStyle w:val="BodyText"/>
        <w:spacing w:line="274" w:lineRule="exact"/>
        <w:ind w:left="637" w:right="2412"/>
        <w:jc w:val="left"/>
        <w:rPr>
          <w:rFonts w:ascii="宋体" w:hAnsi="宋体" w:cs="宋体" w:eastAsia="宋体" w:hint="default"/>
        </w:rPr>
      </w:pPr>
      <w:r>
        <w:rPr/>
        <w:t>（</w:t>
      </w:r>
      <w:r>
        <w:rPr>
          <w:rFonts w:ascii="宋体" w:hAnsi="宋体" w:cs="宋体" w:eastAsia="宋体" w:hint="default"/>
        </w:rPr>
        <w:t>2</w:t>
      </w:r>
      <w:r>
        <w:rPr/>
        <w:t>）该固定资产的成本能够可靠地计量。</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折旧方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19"/>
        <w:gridCol w:w="1832"/>
        <w:gridCol w:w="1834"/>
        <w:gridCol w:w="1834"/>
        <w:gridCol w:w="1832"/>
      </w:tblGrid>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7"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预计废钢价</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预计废钢价</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不适用</w:t>
            </w:r>
            <w:r>
              <w:rPr>
                <w:rFonts w:ascii="宋体" w:hAnsi="宋体" w:cs="宋体" w:eastAsia="宋体" w:hint="default"/>
                <w:sz w:val="21"/>
                <w:szCs w:val="21"/>
              </w:rPr>
              <w:t> </w:t>
            </w:r>
          </w:p>
        </w:tc>
      </w:tr>
      <w:tr>
        <w:trPr>
          <w:trHeight w:val="281"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5-25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3.80-20.00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sz w:val="21"/>
              </w:rPr>
              <w:t>19.00 </w:t>
            </w:r>
          </w:p>
        </w:tc>
      </w:tr>
      <w:tr>
        <w:trPr>
          <w:trHeight w:val="283" w:hRule="exact"/>
        </w:trPr>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3-5 </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 </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19.00-31.67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(3).</w:t>
      </w:r>
      <w:r>
        <w:rPr/>
        <w:t>融资租入固定资产的认定依据、计价和折旧方法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637" w:right="0"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当本公司租入的固定资产符合下列一项或数项标准时，确认为融资租入固定资产：</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50"/>
          <w:pgSz w:w="11910" w:h="16840"/>
          <w:pgMar w:footer="1195" w:header="882"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557" w:right="0"/>
        <w:jc w:val="left"/>
        <w:rPr>
          <w:rFonts w:ascii="宋体" w:hAnsi="宋体" w:cs="宋体" w:eastAsia="宋体" w:hint="default"/>
        </w:rPr>
      </w:pPr>
      <w:r>
        <w:rPr/>
        <w:t>（</w:t>
      </w:r>
      <w:r>
        <w:rPr>
          <w:rFonts w:ascii="宋体" w:hAnsi="宋体" w:cs="宋体" w:eastAsia="宋体" w:hint="default"/>
        </w:rPr>
        <w:t>1</w:t>
      </w:r>
      <w:r>
        <w:rPr/>
        <w:t>）在租赁期届满时，租赁资产的所有权转移给本公司。</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spacing w:val="-4"/>
        </w:rPr>
        <w:t>（</w:t>
      </w:r>
      <w:r>
        <w:rPr>
          <w:rFonts w:ascii="宋体" w:hAnsi="宋体" w:cs="宋体" w:eastAsia="宋体" w:hint="default"/>
          <w:spacing w:val="-4"/>
        </w:rPr>
        <w:t>2</w:t>
      </w:r>
      <w:r>
        <w:rPr>
          <w:spacing w:val="-4"/>
        </w:rPr>
        <w:t>）本公司有购买租赁资产的选择权，所订立的购买价款预计将远低于行使选择权时租赁资</w:t>
      </w:r>
      <w:r>
        <w:rPr>
          <w:w w:val="100"/>
        </w:rPr>
        <w:t> </w:t>
      </w:r>
      <w:r>
        <w:rPr/>
        <w:t>产的公允价值，因而在租赁开始日就可以合理确定本公司将会行使这种选择权。</w:t>
      </w:r>
      <w:r>
        <w:rPr>
          <w:rFonts w:ascii="宋体" w:hAnsi="宋体" w:cs="宋体" w:eastAsia="宋体" w:hint="default"/>
        </w:rPr>
        <w:t> </w:t>
      </w:r>
    </w:p>
    <w:p>
      <w:pPr>
        <w:pStyle w:val="BodyText"/>
        <w:spacing w:line="271" w:lineRule="exact"/>
        <w:ind w:left="557" w:right="0"/>
        <w:jc w:val="left"/>
        <w:rPr>
          <w:rFonts w:ascii="宋体" w:hAnsi="宋体" w:cs="宋体" w:eastAsia="宋体" w:hint="default"/>
        </w:rPr>
      </w:pPr>
      <w:r>
        <w:rPr/>
        <w:t>（</w:t>
      </w:r>
      <w:r>
        <w:rPr>
          <w:rFonts w:ascii="宋体" w:hAnsi="宋体" w:cs="宋体" w:eastAsia="宋体" w:hint="default"/>
        </w:rPr>
        <w:t>3</w:t>
      </w:r>
      <w:r>
        <w:rPr/>
        <w:t>）即使资产的所有权不转移，但租赁期占租赁资产使用寿命的大部分。</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w w:val="100"/>
        </w:rPr>
        <w:t>（</w:t>
      </w:r>
      <w:r>
        <w:rPr>
          <w:rFonts w:ascii="宋体" w:hAnsi="宋体" w:cs="宋体" w:eastAsia="宋体" w:hint="default"/>
          <w:spacing w:val="-1"/>
          <w:w w:val="100"/>
        </w:rPr>
        <w:t>4</w:t>
      </w:r>
      <w:r>
        <w:rPr>
          <w:spacing w:val="-101"/>
          <w:w w:val="100"/>
        </w:rPr>
        <w:t>）</w:t>
      </w:r>
      <w:r>
        <w:rPr>
          <w:w w:val="100"/>
        </w:rPr>
        <w:t>本</w:t>
      </w:r>
      <w:r>
        <w:rPr>
          <w:spacing w:val="-3"/>
          <w:w w:val="100"/>
        </w:rPr>
        <w:t>公</w:t>
      </w:r>
      <w:r>
        <w:rPr>
          <w:w w:val="100"/>
        </w:rPr>
        <w:t>司</w:t>
      </w:r>
      <w:r>
        <w:rPr>
          <w:spacing w:val="-3"/>
          <w:w w:val="100"/>
        </w:rPr>
        <w:t>在</w:t>
      </w:r>
      <w:r>
        <w:rPr>
          <w:w w:val="100"/>
        </w:rPr>
        <w:t>租</w:t>
      </w:r>
      <w:r>
        <w:rPr>
          <w:spacing w:val="-3"/>
          <w:w w:val="100"/>
        </w:rPr>
        <w:t>赁</w:t>
      </w:r>
      <w:r>
        <w:rPr>
          <w:w w:val="100"/>
        </w:rPr>
        <w:t>开</w:t>
      </w:r>
      <w:r>
        <w:rPr>
          <w:spacing w:val="-3"/>
          <w:w w:val="100"/>
        </w:rPr>
        <w:t>始日</w:t>
      </w:r>
      <w:r>
        <w:rPr>
          <w:w w:val="100"/>
        </w:rPr>
        <w:t>的最</w:t>
      </w:r>
      <w:r>
        <w:rPr>
          <w:spacing w:val="-3"/>
          <w:w w:val="100"/>
        </w:rPr>
        <w:t>低</w:t>
      </w:r>
      <w:r>
        <w:rPr>
          <w:w w:val="100"/>
        </w:rPr>
        <w:t>租</w:t>
      </w:r>
      <w:r>
        <w:rPr>
          <w:spacing w:val="-3"/>
          <w:w w:val="100"/>
        </w:rPr>
        <w:t>赁</w:t>
      </w:r>
      <w:r>
        <w:rPr>
          <w:w w:val="100"/>
        </w:rPr>
        <w:t>付</w:t>
      </w:r>
      <w:r>
        <w:rPr>
          <w:spacing w:val="-3"/>
          <w:w w:val="100"/>
        </w:rPr>
        <w:t>款</w:t>
      </w:r>
      <w:r>
        <w:rPr>
          <w:w w:val="100"/>
        </w:rPr>
        <w:t>额</w:t>
      </w:r>
      <w:r>
        <w:rPr>
          <w:spacing w:val="-3"/>
          <w:w w:val="100"/>
        </w:rPr>
        <w:t>现</w:t>
      </w:r>
      <w:r>
        <w:rPr>
          <w:w w:val="100"/>
        </w:rPr>
        <w:t>值</w:t>
      </w:r>
      <w:r>
        <w:rPr>
          <w:spacing w:val="-101"/>
          <w:w w:val="100"/>
        </w:rPr>
        <w:t>，</w:t>
      </w:r>
      <w:r>
        <w:rPr>
          <w:spacing w:val="-3"/>
          <w:w w:val="100"/>
        </w:rPr>
        <w:t>几</w:t>
      </w:r>
      <w:r>
        <w:rPr>
          <w:w w:val="100"/>
        </w:rPr>
        <w:t>乎相</w:t>
      </w:r>
      <w:r>
        <w:rPr>
          <w:spacing w:val="-3"/>
          <w:w w:val="100"/>
        </w:rPr>
        <w:t>当</w:t>
      </w:r>
      <w:r>
        <w:rPr>
          <w:w w:val="100"/>
        </w:rPr>
        <w:t>于</w:t>
      </w:r>
      <w:r>
        <w:rPr>
          <w:spacing w:val="-3"/>
          <w:w w:val="100"/>
        </w:rPr>
        <w:t>租</w:t>
      </w:r>
      <w:r>
        <w:rPr>
          <w:w w:val="100"/>
        </w:rPr>
        <w:t>赁</w:t>
      </w:r>
      <w:r>
        <w:rPr>
          <w:spacing w:val="-3"/>
          <w:w w:val="100"/>
        </w:rPr>
        <w:t>开</w:t>
      </w:r>
      <w:r>
        <w:rPr>
          <w:w w:val="100"/>
        </w:rPr>
        <w:t>始</w:t>
      </w:r>
      <w:r>
        <w:rPr>
          <w:spacing w:val="-3"/>
          <w:w w:val="100"/>
        </w:rPr>
        <w:t>日</w:t>
      </w:r>
      <w:r>
        <w:rPr>
          <w:w w:val="100"/>
        </w:rPr>
        <w:t>租</w:t>
      </w:r>
      <w:r>
        <w:rPr>
          <w:spacing w:val="-3"/>
          <w:w w:val="100"/>
        </w:rPr>
        <w:t>赁</w:t>
      </w:r>
      <w:r>
        <w:rPr>
          <w:w w:val="100"/>
        </w:rPr>
        <w:t>资产</w:t>
      </w:r>
      <w:r>
        <w:rPr>
          <w:spacing w:val="-3"/>
          <w:w w:val="100"/>
        </w:rPr>
        <w:t>公</w:t>
      </w:r>
      <w:r>
        <w:rPr>
          <w:w w:val="100"/>
        </w:rPr>
        <w:t>允</w:t>
      </w:r>
      <w:r>
        <w:rPr>
          <w:spacing w:val="-3"/>
          <w:w w:val="100"/>
        </w:rPr>
        <w:t>价值</w:t>
      </w:r>
      <w:r>
        <w:rPr>
          <w:spacing w:val="-108"/>
          <w:w w:val="100"/>
        </w:rPr>
        <w:t>。</w:t>
      </w:r>
      <w:r>
        <w:rPr>
          <w:rFonts w:ascii="宋体" w:hAnsi="宋体" w:cs="宋体" w:eastAsia="宋体" w:hint="default"/>
          <w:w w:val="100"/>
        </w:rPr>
        <w:t> </w:t>
      </w:r>
    </w:p>
    <w:p>
      <w:pPr>
        <w:pStyle w:val="BodyText"/>
        <w:spacing w:line="240" w:lineRule="auto"/>
        <w:ind w:left="557" w:right="0"/>
        <w:jc w:val="left"/>
      </w:pPr>
      <w:r>
        <w:rPr/>
        <w:t>（</w:t>
      </w:r>
      <w:r>
        <w:rPr>
          <w:rFonts w:ascii="宋体" w:hAnsi="宋体" w:cs="宋体" w:eastAsia="宋体" w:hint="default"/>
        </w:rPr>
        <w:t>5</w:t>
      </w:r>
      <w:r>
        <w:rPr/>
        <w:t>）租赁资产性质特殊，如果不作较大改造，只有本公司才能使用。</w:t>
      </w:r>
      <w:r>
        <w:rPr>
          <w:rFonts w:ascii="宋体" w:hAnsi="宋体" w:cs="宋体" w:eastAsia="宋体" w:hint="default"/>
          <w:w w:val="100"/>
        </w:rPr>
        <w:t> </w:t>
      </w:r>
      <w:r>
        <w:rPr>
          <w:spacing w:val="-2"/>
        </w:rPr>
        <w:t>融资租赁租入的固定资产，按租赁开始日租赁资产公允价值与最低租赁付款额的现值两者中</w:t>
      </w:r>
    </w:p>
    <w:p>
      <w:pPr>
        <w:pStyle w:val="BodyText"/>
        <w:spacing w:line="237" w:lineRule="auto"/>
        <w:ind w:right="219"/>
        <w:jc w:val="both"/>
        <w:rPr>
          <w:rFonts w:ascii="宋体" w:hAnsi="宋体" w:cs="宋体" w:eastAsia="宋体" w:hint="default"/>
        </w:rPr>
      </w:pPr>
      <w:r>
        <w:rPr>
          <w:spacing w:val="-2"/>
        </w:rPr>
        <w:t>较低者，作为入账价值。最低租赁付款额作为长期应付款的入账价值，其差额作为未确认融资费</w:t>
      </w:r>
      <w:r>
        <w:rPr>
          <w:spacing w:val="-25"/>
        </w:rPr>
        <w:t> </w:t>
      </w:r>
      <w:r>
        <w:rPr>
          <w:spacing w:val="-25"/>
        </w:rPr>
      </w:r>
      <w:r>
        <w:rPr>
          <w:spacing w:val="-2"/>
        </w:rPr>
        <w:t>用。在租赁谈判和签订租赁合同过程中发生的，可归属于租赁项目的手续费、律师费、差旅费、</w:t>
      </w:r>
      <w:r>
        <w:rPr>
          <w:spacing w:val="-25"/>
        </w:rPr>
        <w:t> </w:t>
      </w:r>
      <w:r>
        <w:rPr>
          <w:spacing w:val="-25"/>
        </w:rPr>
      </w:r>
      <w:r>
        <w:rPr>
          <w:spacing w:val="-2"/>
        </w:rPr>
        <w:t>印花税等初始直接费用，计入租入资产价值。未确认融资费用在租赁期内各个期间采用实际利率</w:t>
      </w:r>
      <w:r>
        <w:rPr>
          <w:spacing w:val="-25"/>
        </w:rPr>
        <w:t> </w:t>
      </w:r>
      <w:r>
        <w:rPr>
          <w:spacing w:val="-25"/>
        </w:rPr>
      </w:r>
      <w:r>
        <w:rPr/>
        <w:t>法进行分摊。</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本公司采用与自有固定资产相一致的折旧政策计提融资租入固定资产折旧。能够合理确定租</w:t>
      </w:r>
      <w:r>
        <w:rPr>
          <w:w w:val="100"/>
        </w:rPr>
        <w:t> </w:t>
      </w:r>
      <w:r>
        <w:rPr>
          <w:spacing w:val="-2"/>
        </w:rPr>
        <w:t>赁期届满时取得租赁资产所有权的，在租赁资产使用寿命内计提折旧。无法合理确定租赁期届满</w:t>
      </w:r>
      <w:r>
        <w:rPr>
          <w:spacing w:val="-25"/>
        </w:rPr>
        <w:t> </w:t>
      </w:r>
      <w:r>
        <w:rPr>
          <w:spacing w:val="-25"/>
        </w:rPr>
      </w:r>
      <w:r>
        <w:rPr/>
        <w:t>时能够取得租赁资产所有权的，在租赁期与租赁资产使用寿命两者中较短的期间内计提折旧。</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spacing w:line="272" w:lineRule="exact" w:before="86"/>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．在建工程初始计量</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0" w:firstLine="420"/>
        <w:jc w:val="left"/>
      </w:pPr>
      <w:r>
        <w:rPr>
          <w:spacing w:val="-2"/>
        </w:rPr>
        <w:t>本公司自行建造的在建工程按实际成本计价，实际成本由建造该项资产达到预定可使用状态</w:t>
      </w:r>
      <w:r>
        <w:rPr>
          <w:w w:val="100"/>
        </w:rPr>
        <w:t> </w:t>
      </w:r>
      <w:r>
        <w:rPr>
          <w:spacing w:val="-2"/>
        </w:rPr>
        <w:t>前所发生的必要支出构成，包括工程用物资成本、人工成本、交纳的相关税费、应予资本化的借</w:t>
      </w:r>
    </w:p>
    <w:p>
      <w:pPr>
        <w:spacing w:line="272" w:lineRule="exact" w:before="1"/>
        <w:ind w:left="559" w:right="4648" w:hanging="423"/>
        <w:jc w:val="left"/>
        <w:rPr>
          <w:rFonts w:ascii="宋体" w:hAnsi="宋体" w:cs="宋体" w:eastAsia="宋体" w:hint="default"/>
          <w:sz w:val="21"/>
          <w:szCs w:val="21"/>
        </w:rPr>
      </w:pPr>
      <w:r>
        <w:rPr>
          <w:rFonts w:ascii="宋体" w:hAnsi="宋体" w:cs="宋体" w:eastAsia="宋体" w:hint="default"/>
          <w:sz w:val="21"/>
          <w:szCs w:val="21"/>
        </w:rPr>
        <w:t>款费用以及应分摊的间接费用等。</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6" w:lineRule="exact"/>
        <w:ind w:right="0" w:firstLine="420"/>
        <w:jc w:val="left"/>
      </w:pPr>
      <w:r>
        <w:rPr/>
        <w:t>在建工程项目按建造该项资产达到预定可使用状态前所发生的全部支出，作为固定资产的入</w:t>
      </w:r>
    </w:p>
    <w:p>
      <w:pPr>
        <w:pStyle w:val="BodyText"/>
        <w:spacing w:line="237" w:lineRule="auto" w:before="2"/>
        <w:ind w:right="219"/>
        <w:jc w:val="both"/>
        <w:rPr>
          <w:rFonts w:ascii="宋体" w:hAnsi="宋体" w:cs="宋体" w:eastAsia="宋体" w:hint="default"/>
        </w:rPr>
      </w:pPr>
      <w:r>
        <w:rPr>
          <w:spacing w:val="-2"/>
        </w:rPr>
        <w:t>账价值。所建造的在建工程已达到预定可使用状态，但尚未办理竣工决算的，自达到预定可使用</w:t>
      </w:r>
      <w:r>
        <w:rPr>
          <w:spacing w:val="-25"/>
        </w:rPr>
        <w:t> </w:t>
      </w:r>
      <w:r>
        <w:rPr>
          <w:spacing w:val="-25"/>
        </w:rPr>
      </w:r>
      <w:r>
        <w:rPr>
          <w:spacing w:val="-2"/>
        </w:rPr>
        <w:t>状态之日起，根据工程预算、造价或者工程实际成本等，按估计的价值转入固定资产，并按本公</w:t>
      </w:r>
      <w:r>
        <w:rPr>
          <w:spacing w:val="-25"/>
        </w:rPr>
        <w:t> </w:t>
      </w:r>
      <w:r>
        <w:rPr>
          <w:spacing w:val="-25"/>
        </w:rPr>
      </w:r>
      <w:r>
        <w:rPr>
          <w:spacing w:val="-2"/>
        </w:rPr>
        <w:t>司固定资产折旧政策计提固定资产的折旧，待办理竣工决算后，再按实际成本调整原来的暂估价</w:t>
      </w:r>
      <w:r>
        <w:rPr>
          <w:spacing w:val="-25"/>
        </w:rPr>
        <w:t> </w:t>
      </w:r>
      <w:r>
        <w:rPr>
          <w:spacing w:val="-25"/>
        </w:rPr>
      </w:r>
      <w:r>
        <w:rPr/>
        <w:t>值，但不调整原已计提的折旧额。</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spacing w:line="272" w:lineRule="exact" w:before="86"/>
        <w:ind w:left="557" w:right="4648" w:hanging="421"/>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0" w:firstLine="420"/>
        <w:jc w:val="left"/>
        <w:rPr>
          <w:rFonts w:ascii="宋体" w:hAnsi="宋体" w:cs="宋体" w:eastAsia="宋体" w:hint="default"/>
        </w:rPr>
      </w:pPr>
      <w:r>
        <w:rPr>
          <w:spacing w:val="-2"/>
        </w:rPr>
        <w:t>本公司发生的借款费用，可直接归属于符合资本化条件的资产的购建或者生产的，予以资本</w:t>
      </w:r>
      <w:r>
        <w:rPr>
          <w:w w:val="100"/>
        </w:rPr>
        <w:t> </w:t>
      </w:r>
      <w:r>
        <w:rPr/>
        <w:t>化，计入相关资产成本；其他借款费用，在发生时根据其发生额确认为费用，计入当期损益。</w:t>
      </w:r>
      <w:r>
        <w:rPr>
          <w:rFonts w:ascii="宋体" w:hAnsi="宋体" w:cs="宋体" w:eastAsia="宋体" w:hint="default"/>
        </w:rPr>
        <w:t> </w:t>
      </w:r>
    </w:p>
    <w:p>
      <w:pPr>
        <w:pStyle w:val="BodyText"/>
        <w:spacing w:line="272" w:lineRule="exact" w:before="1"/>
        <w:ind w:right="0" w:firstLine="420"/>
        <w:jc w:val="left"/>
        <w:rPr>
          <w:rFonts w:ascii="宋体" w:hAnsi="宋体" w:cs="宋体" w:eastAsia="宋体" w:hint="default"/>
        </w:rPr>
      </w:pPr>
      <w:r>
        <w:rPr>
          <w:spacing w:val="-2"/>
        </w:rPr>
        <w:t>符合资本化条件的资产，是指需要经过相当长时间的购建或者生产活动才能达到预定可使用</w:t>
      </w:r>
      <w:r>
        <w:rPr>
          <w:w w:val="100"/>
        </w:rPr>
        <w:t> </w:t>
      </w:r>
      <w:r>
        <w:rPr/>
        <w:t>或者可销售状态的固定资产、投资性房地产和存货等资产。</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借款费用同时满足下列条件时开始资本化：</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spacing w:val="-7"/>
          <w:w w:val="100"/>
        </w:rPr>
        <w:t>（</w:t>
      </w:r>
      <w:r>
        <w:rPr>
          <w:rFonts w:ascii="宋体" w:hAnsi="宋体" w:cs="宋体" w:eastAsia="宋体" w:hint="default"/>
          <w:spacing w:val="-7"/>
          <w:w w:val="100"/>
        </w:rPr>
        <w:t>1</w:t>
      </w:r>
      <w:r>
        <w:rPr>
          <w:spacing w:val="-7"/>
          <w:w w:val="100"/>
        </w:rPr>
        <w:t>）资产支出已经发生，资产支出包括为购建或者生产符合资本化条件的资产而以支付现金、</w:t>
      </w:r>
      <w:r>
        <w:rPr>
          <w:w w:val="100"/>
        </w:rPr>
        <w:t> </w:t>
      </w:r>
      <w:r>
        <w:rPr/>
        <w:t>转移非现金资产或者承担带息债务形式发生的支出；</w:t>
      </w:r>
      <w:r>
        <w:rPr>
          <w:rFonts w:ascii="宋体" w:hAnsi="宋体" w:cs="宋体" w:eastAsia="宋体" w:hint="default"/>
        </w:rPr>
        <w:t> </w:t>
      </w:r>
    </w:p>
    <w:p>
      <w:pPr>
        <w:pStyle w:val="BodyText"/>
        <w:spacing w:line="271" w:lineRule="exact"/>
        <w:ind w:left="557" w:right="0"/>
        <w:jc w:val="left"/>
        <w:rPr>
          <w:rFonts w:ascii="宋体" w:hAnsi="宋体" w:cs="宋体" w:eastAsia="宋体" w:hint="default"/>
        </w:rPr>
      </w:pPr>
      <w:r>
        <w:rPr/>
        <w:t>（</w:t>
      </w:r>
      <w:r>
        <w:rPr>
          <w:rFonts w:ascii="宋体" w:hAnsi="宋体" w:cs="宋体" w:eastAsia="宋体" w:hint="default"/>
        </w:rPr>
        <w:t>2</w:t>
      </w:r>
      <w:r>
        <w:rPr/>
        <w:t>）借款费用已经发生；</w:t>
      </w:r>
      <w:r>
        <w:rPr>
          <w:rFonts w:ascii="宋体" w:hAnsi="宋体" w:cs="宋体" w:eastAsia="宋体" w:hint="default"/>
        </w:rPr>
        <w:t> </w:t>
      </w:r>
    </w:p>
    <w:p>
      <w:pPr>
        <w:pStyle w:val="BodyText"/>
        <w:spacing w:line="237" w:lineRule="auto" w:before="2"/>
        <w:ind w:left="557" w:right="0"/>
        <w:jc w:val="left"/>
      </w:pPr>
      <w:r>
        <w:rPr/>
        <w:t>（</w:t>
      </w:r>
      <w:r>
        <w:rPr>
          <w:rFonts w:ascii="宋体" w:hAnsi="宋体" w:cs="宋体" w:eastAsia="宋体" w:hint="default"/>
        </w:rPr>
        <w:t>3</w:t>
      </w:r>
      <w:r>
        <w:rPr/>
        <w:t>）为使资产达到预定可使用或者可销售状态所必要的购建或者生产活动已经开始。</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spacing w:val="-2"/>
        </w:rPr>
        <w:t>资本化期间，指从借款费用开始资本化时点到停止资本化时点的期间，借款费用暂停资本化</w:t>
      </w:r>
    </w:p>
    <w:p>
      <w:pPr>
        <w:pStyle w:val="BodyText"/>
        <w:spacing w:line="272" w:lineRule="exact" w:before="24"/>
        <w:ind w:left="557" w:right="0" w:hanging="421"/>
        <w:jc w:val="left"/>
      </w:pPr>
      <w:r>
        <w:rPr/>
        <w:t>的期间不包括在内。</w:t>
      </w:r>
      <w:r>
        <w:rPr>
          <w:rFonts w:ascii="宋体" w:hAnsi="宋体" w:cs="宋体" w:eastAsia="宋体" w:hint="default"/>
          <w:w w:val="100"/>
        </w:rPr>
        <w:t> </w:t>
      </w:r>
      <w:r>
        <w:rPr>
          <w:spacing w:val="-2"/>
        </w:rPr>
        <w:t>当购建或者生产符合资本化条件的资产达到预定可使用或者可销售状态时，借款费用停止资</w:t>
      </w:r>
    </w:p>
    <w:p>
      <w:pPr>
        <w:pStyle w:val="BodyText"/>
        <w:spacing w:line="247" w:lineRule="exact"/>
        <w:ind w:right="0"/>
        <w:jc w:val="left"/>
        <w:rPr>
          <w:rFonts w:ascii="宋体" w:hAnsi="宋体" w:cs="宋体" w:eastAsia="宋体" w:hint="default"/>
        </w:rPr>
      </w:pPr>
      <w:r>
        <w:rPr/>
        <w:t>本化。</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spacing w:val="-2"/>
        </w:rPr>
        <w:t>当购建或者生产符合资本化条件的资产中部分项目分别完工且可单独使用时，该部分资产借</w:t>
      </w:r>
      <w:r>
        <w:rPr>
          <w:w w:val="100"/>
        </w:rPr>
        <w:t> </w:t>
      </w:r>
      <w:r>
        <w:rPr/>
        <w:t>款费用停止资本化。</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2"/>
        </w:rPr>
        <w:t>购建或者生产的资产的各部分分别完工，但必须等到整体完工后才可使用或可对外销售的，</w:t>
      </w:r>
      <w:r>
        <w:rPr>
          <w:w w:val="100"/>
        </w:rPr>
        <w:t> </w:t>
      </w:r>
      <w:r>
        <w:rPr/>
        <w:t>在该资产整体完工时停止借款费用资本化。</w:t>
      </w:r>
      <w:r>
        <w:rPr>
          <w:rFonts w:ascii="宋体" w:hAnsi="宋体" w:cs="宋体" w:eastAsia="宋体" w:hint="default"/>
        </w:rPr>
        <w:t> </w:t>
      </w:r>
    </w:p>
    <w:p>
      <w:pPr>
        <w:pStyle w:val="Heading2"/>
        <w:spacing w:line="246" w:lineRule="exact" w:before="0"/>
        <w:ind w:left="559" w:right="0"/>
        <w:jc w:val="left"/>
        <w:rPr>
          <w:rFonts w:ascii="宋体" w:hAnsi="宋体" w:cs="宋体" w:eastAsia="宋体" w:hint="default"/>
          <w:b w:val="0"/>
          <w:bCs w:val="0"/>
        </w:rPr>
      </w:pPr>
      <w:r>
        <w:rPr>
          <w:rFonts w:ascii="宋体" w:hAnsi="宋体" w:cs="宋体" w:eastAsia="宋体" w:hint="default"/>
        </w:rPr>
        <w:t>3</w:t>
      </w:r>
      <w:r>
        <w:rPr/>
        <w:t>．暂停资本化期间</w:t>
      </w:r>
      <w:r>
        <w:rPr>
          <w:rFonts w:ascii="宋体" w:hAnsi="宋体" w:cs="宋体" w:eastAsia="宋体" w:hint="default"/>
          <w:w w:val="99"/>
        </w:rPr>
        <w:t> </w:t>
      </w:r>
      <w:r>
        <w:rPr>
          <w:rFonts w:ascii="宋体" w:hAnsi="宋体" w:cs="宋体" w:eastAsia="宋体" w:hint="default"/>
          <w:b w:val="0"/>
          <w:bCs w:val="0"/>
        </w:rPr>
      </w:r>
    </w:p>
    <w:p>
      <w:pPr>
        <w:spacing w:after="0" w:line="246" w:lineRule="exact"/>
        <w:jc w:val="left"/>
        <w:rPr>
          <w:rFonts w:ascii="宋体" w:hAnsi="宋体" w:cs="宋体" w:eastAsia="宋体" w:hint="default"/>
        </w:rPr>
        <w:sectPr>
          <w:footerReference w:type="default" r:id="rId55"/>
          <w:pgSz w:w="11910" w:h="16840"/>
          <w:pgMar w:footer="1195" w:header="882" w:top="1120" w:bottom="1380" w:left="1140" w:right="1580"/>
          <w:pgNumType w:start="121"/>
        </w:sectPr>
      </w:pPr>
    </w:p>
    <w:p>
      <w:pPr>
        <w:spacing w:line="240" w:lineRule="auto" w:before="9"/>
        <w:rPr>
          <w:rFonts w:ascii="宋体" w:hAnsi="宋体" w:cs="宋体" w:eastAsia="宋体" w:hint="default"/>
          <w:b/>
          <w:bCs/>
          <w:sz w:val="18"/>
          <w:szCs w:val="18"/>
        </w:rPr>
      </w:pPr>
    </w:p>
    <w:p>
      <w:pPr>
        <w:pStyle w:val="BodyText"/>
        <w:spacing w:line="237" w:lineRule="auto" w:before="38"/>
        <w:ind w:right="318" w:firstLine="420"/>
        <w:jc w:val="both"/>
        <w:rPr>
          <w:rFonts w:ascii="宋体" w:hAnsi="宋体" w:cs="宋体" w:eastAsia="宋体" w:hint="default"/>
        </w:rPr>
      </w:pPr>
      <w:r>
        <w:rPr/>
        <w:t>符合资本化条件的资产在购建或生产过程中发生的非正常中断、且中断时间连续超过</w:t>
      </w:r>
      <w:r>
        <w:rPr>
          <w:spacing w:val="-53"/>
        </w:rPr>
        <w:t> </w:t>
      </w:r>
      <w:r>
        <w:rPr>
          <w:rFonts w:ascii="宋体" w:hAnsi="宋体" w:cs="宋体" w:eastAsia="宋体" w:hint="default"/>
        </w:rPr>
        <w:t>3</w:t>
      </w:r>
      <w:r>
        <w:rPr>
          <w:rFonts w:ascii="宋体" w:hAnsi="宋体" w:cs="宋体" w:eastAsia="宋体" w:hint="default"/>
          <w:spacing w:val="-56"/>
        </w:rPr>
        <w:t> </w:t>
      </w:r>
      <w:r>
        <w:rPr/>
        <w:t>个月</w:t>
      </w:r>
      <w:r>
        <w:rPr>
          <w:w w:val="100"/>
        </w:rPr>
        <w:t> </w:t>
      </w:r>
      <w:r>
        <w:rPr>
          <w:spacing w:val="-2"/>
        </w:rPr>
        <w:t>的，则借款费用暂停资本化；该项中断如是所购建或生产的符合资本化条件的资产达到预定可使</w:t>
      </w:r>
      <w:r>
        <w:rPr>
          <w:spacing w:val="-25"/>
        </w:rPr>
        <w:t> </w:t>
      </w:r>
      <w:r>
        <w:rPr>
          <w:spacing w:val="-25"/>
        </w:rPr>
      </w:r>
      <w:r>
        <w:rPr>
          <w:spacing w:val="-2"/>
        </w:rPr>
        <w:t>用状态或者可销售状态必要的程序，则借款费用继续资本化。在中断期间发生的借款费用确认为</w:t>
      </w:r>
      <w:r>
        <w:rPr>
          <w:spacing w:val="-25"/>
        </w:rPr>
        <w:t> </w:t>
      </w:r>
      <w:r>
        <w:rPr>
          <w:spacing w:val="-25"/>
        </w:rPr>
      </w:r>
      <w:r>
        <w:rPr/>
        <w:t>当期损益，直至资产的购建或者生产活动重新开始后借款费用继续资本化。</w:t>
      </w:r>
      <w:r>
        <w:rPr>
          <w:rFonts w:ascii="宋体" w:hAnsi="宋体" w:cs="宋体" w:eastAsia="宋体" w:hint="default"/>
        </w:rPr>
        <w:t> </w:t>
      </w:r>
    </w:p>
    <w:p>
      <w:pPr>
        <w:spacing w:line="272" w:lineRule="exact" w:before="26"/>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2"/>
          <w:sz w:val="21"/>
          <w:szCs w:val="21"/>
        </w:rPr>
        <w:t>专门借款的利息费用（扣除尚未动用的借款资金存入银行取得的利息收入或者进行暂时性投</w:t>
      </w:r>
    </w:p>
    <w:p>
      <w:pPr>
        <w:pStyle w:val="BodyText"/>
        <w:spacing w:line="272" w:lineRule="exact" w:before="1"/>
        <w:ind w:right="0"/>
        <w:jc w:val="left"/>
        <w:rPr>
          <w:rFonts w:ascii="宋体" w:hAnsi="宋体" w:cs="宋体" w:eastAsia="宋体" w:hint="default"/>
        </w:rPr>
      </w:pPr>
      <w:r>
        <w:rPr>
          <w:spacing w:val="-2"/>
        </w:rPr>
        <w:t>资取得的投资收益）及其辅助费用在所购建或者生产的符合资本化条件的资产达到预定可使用或</w:t>
      </w:r>
      <w:r>
        <w:rPr>
          <w:spacing w:val="-25"/>
        </w:rPr>
        <w:t> </w:t>
      </w:r>
      <w:r>
        <w:rPr>
          <w:spacing w:val="-25"/>
        </w:rPr>
      </w:r>
      <w:r>
        <w:rPr/>
        <w:t>者可销售状态前，予以资本化。</w:t>
      </w:r>
      <w:r>
        <w:rPr>
          <w:rFonts w:ascii="宋体" w:hAnsi="宋体" w:cs="宋体" w:eastAsia="宋体" w:hint="default"/>
        </w:rPr>
        <w:t> </w:t>
      </w:r>
    </w:p>
    <w:p>
      <w:pPr>
        <w:pStyle w:val="BodyText"/>
        <w:spacing w:line="272" w:lineRule="exact" w:before="1"/>
        <w:ind w:right="0" w:firstLine="420"/>
        <w:jc w:val="left"/>
        <w:rPr>
          <w:rFonts w:ascii="宋体" w:hAnsi="宋体" w:cs="宋体" w:eastAsia="宋体" w:hint="default"/>
        </w:rPr>
      </w:pPr>
      <w:r>
        <w:rPr>
          <w:spacing w:val="-1"/>
        </w:rPr>
        <w:t>根据累计资产支出超过专门借款部分的资产支出加权平均数乘以所占用一般借款的资本化率，</w:t>
      </w:r>
      <w:r>
        <w:rPr>
          <w:w w:val="100"/>
        </w:rPr>
        <w:t> </w:t>
      </w:r>
      <w:r>
        <w:rPr/>
        <w:t>计算确定一般借款应予资本化的利息金额。资本化率根据一般借款加权平均利率计算确定。</w:t>
      </w:r>
      <w:r>
        <w:rPr>
          <w:rFonts w:ascii="宋体" w:hAnsi="宋体" w:cs="宋体" w:eastAsia="宋体" w:hint="default"/>
        </w:rPr>
        <w:t> </w:t>
      </w:r>
    </w:p>
    <w:p>
      <w:pPr>
        <w:pStyle w:val="BodyText"/>
        <w:spacing w:line="272" w:lineRule="exact" w:before="1"/>
        <w:ind w:right="318" w:firstLine="420"/>
        <w:jc w:val="both"/>
        <w:rPr>
          <w:rFonts w:ascii="宋体" w:hAnsi="宋体" w:cs="宋体" w:eastAsia="宋体" w:hint="default"/>
        </w:rPr>
      </w:pPr>
      <w:r>
        <w:rPr>
          <w:spacing w:val="-2"/>
        </w:rPr>
        <w:t>借款存在折价或者溢价的，按照实际利率法确定每一会计期间应摊销的折价或者溢价金额，</w:t>
      </w:r>
      <w:r>
        <w:rPr>
          <w:w w:val="100"/>
        </w:rPr>
        <w:t> </w:t>
      </w:r>
      <w:r>
        <w:rPr/>
        <w:t>调整每期利息金额。</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spacing w:line="240" w:lineRule="auto" w:before="57"/>
        <w:ind w:left="136" w:right="2412"/>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pStyle w:val="BodyText"/>
        <w:spacing w:line="273" w:lineRule="exact" w:before="58"/>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left="136" w:right="2412"/>
        <w:jc w:val="left"/>
        <w:rPr>
          <w:b w:val="0"/>
          <w:bCs w:val="0"/>
        </w:rPr>
      </w:pPr>
      <w:r>
        <w:rPr>
          <w:rFonts w:ascii="宋体" w:hAnsi="宋体" w:cs="宋体" w:eastAsia="宋体" w:hint="default"/>
        </w:rPr>
        <w:t>27.</w:t>
      </w:r>
      <w:r>
        <w:rPr>
          <w:rFonts w:ascii="宋体" w:hAnsi="宋体" w:cs="宋体" w:eastAsia="宋体" w:hint="default"/>
          <w:spacing w:val="2"/>
        </w:rPr>
        <w:t> </w:t>
      </w:r>
      <w:r>
        <w:rPr/>
        <w:t>油气资产</w:t>
      </w:r>
      <w:r>
        <w:rPr>
          <w:b w:val="0"/>
          <w:bCs w:val="0"/>
        </w:rPr>
      </w:r>
    </w:p>
    <w:p>
      <w:pPr>
        <w:pStyle w:val="BodyText"/>
        <w:spacing w:line="274" w:lineRule="exact" w:before="56"/>
        <w:ind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left="136" w:right="2412"/>
        <w:jc w:val="left"/>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pStyle w:val="BodyText"/>
        <w:spacing w:line="273" w:lineRule="exact" w:before="58"/>
        <w:ind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ind w:left="136" w:right="4969"/>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spacing w:before="12"/>
        <w:ind w:left="557" w:right="6307"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．无形资产的初始计量</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7" w:lineRule="auto"/>
        <w:ind w:right="309" w:firstLine="420"/>
        <w:jc w:val="both"/>
      </w:pPr>
      <w:r>
        <w:rPr>
          <w:spacing w:val="-2"/>
        </w:rPr>
        <w:t>外购无形资产的成本，包括购买价款、相关税费以及直接归属于使该项资产达到预定用途所</w:t>
      </w:r>
      <w:r>
        <w:rPr>
          <w:w w:val="100"/>
        </w:rPr>
        <w:t> </w:t>
      </w:r>
      <w:r>
        <w:rPr>
          <w:spacing w:val="-1"/>
        </w:rPr>
        <w:t>发生的其他支出。购买无形资产的价款超过正常信用条件延期支付，实质上具有融资性质的，无</w:t>
      </w:r>
      <w:r>
        <w:rPr>
          <w:spacing w:val="-55"/>
        </w:rPr>
        <w:t> </w:t>
      </w:r>
      <w:r>
        <w:rPr>
          <w:spacing w:val="-55"/>
        </w:rPr>
      </w:r>
      <w:r>
        <w:rPr/>
        <w:t>形资产的成本以购买价款的现值为基础确定。</w:t>
      </w:r>
    </w:p>
    <w:p>
      <w:pPr>
        <w:pStyle w:val="BodyText"/>
        <w:spacing w:line="272" w:lineRule="exact" w:before="26"/>
        <w:ind w:right="0" w:firstLine="420"/>
        <w:jc w:val="left"/>
      </w:pPr>
      <w:r>
        <w:rPr>
          <w:spacing w:val="-4"/>
          <w:w w:val="100"/>
        </w:rPr>
        <w:t>债务重组取得债务人用以抵债的无形资产，以该无形资产的公允价值为基础确定其入账价值，</w:t>
      </w:r>
      <w:r>
        <w:rPr>
          <w:w w:val="100"/>
        </w:rPr>
        <w:t> </w:t>
      </w:r>
      <w:r>
        <w:rPr/>
        <w:t>并将重组债务的账面价值与该用以抵债的无形资产公允价值之间的差额，计入当期损益。</w:t>
      </w:r>
    </w:p>
    <w:p>
      <w:pPr>
        <w:pStyle w:val="BodyText"/>
        <w:spacing w:line="272" w:lineRule="exact" w:before="1"/>
        <w:ind w:right="0" w:firstLine="420"/>
        <w:jc w:val="left"/>
      </w:pPr>
      <w:r>
        <w:rPr>
          <w:spacing w:val="-1"/>
        </w:rPr>
        <w:t>在非货币性资产交换具备商业实质且换入资产或换出资产的公允价值能够可靠计量的前提下，</w:t>
      </w:r>
      <w:r>
        <w:rPr>
          <w:w w:val="100"/>
        </w:rPr>
        <w:t> </w:t>
      </w:r>
      <w:r>
        <w:rPr/>
        <w:t>非货币性资产交换换入的无形资产以换出资产的公允价值为基础确定其入账价值，除非有确凿证</w:t>
      </w:r>
    </w:p>
    <w:p>
      <w:pPr>
        <w:pStyle w:val="BodyText"/>
        <w:spacing w:line="272" w:lineRule="exact" w:before="1"/>
        <w:ind w:right="0"/>
        <w:jc w:val="left"/>
      </w:pPr>
      <w:r>
        <w:rPr>
          <w:spacing w:val="-1"/>
        </w:rPr>
        <w:t>据表明换入资产的公允价值更加可靠；不满足上述前提的非货币性资产交换，以换出资产的账面</w:t>
      </w:r>
      <w:r>
        <w:rPr>
          <w:spacing w:val="-55"/>
        </w:rPr>
        <w:t> </w:t>
      </w:r>
      <w:r>
        <w:rPr>
          <w:spacing w:val="-55"/>
        </w:rPr>
      </w:r>
      <w:r>
        <w:rPr/>
        <w:t>价值和应支付的相关税费作为换入无形资产的成本，不确认损益。</w:t>
      </w:r>
    </w:p>
    <w:p>
      <w:pPr>
        <w:pStyle w:val="BodyText"/>
        <w:spacing w:line="272" w:lineRule="exact" w:before="1"/>
        <w:ind w:right="311" w:firstLine="420"/>
        <w:jc w:val="both"/>
      </w:pPr>
      <w:r>
        <w:rPr>
          <w:spacing w:val="-2"/>
        </w:rPr>
        <w:t>以同一控制下的企业吸收合并方式取得的无形资产按被合并方的账面价值确定其入账价值；</w:t>
      </w:r>
      <w:r>
        <w:rPr>
          <w:w w:val="100"/>
        </w:rPr>
        <w:t> </w:t>
      </w:r>
      <w:r>
        <w:rPr/>
        <w:t>以非同一控制下的企业吸收合并方式取得的无形资产按公允价值确定其入账价值。</w:t>
      </w:r>
    </w:p>
    <w:p>
      <w:pPr>
        <w:pStyle w:val="BodyText"/>
        <w:spacing w:line="272" w:lineRule="exact" w:before="2"/>
        <w:ind w:right="309" w:firstLine="420"/>
        <w:jc w:val="both"/>
      </w:pPr>
      <w:r>
        <w:rPr>
          <w:spacing w:val="-7"/>
        </w:rPr>
        <w:t>内部自行开发的无形资产，其成本包括：开发该无形资产时耗用的材料、劳务成本、注册费、</w:t>
      </w:r>
      <w:r>
        <w:rPr>
          <w:w w:val="100"/>
        </w:rPr>
        <w:t> </w:t>
      </w:r>
      <w:r>
        <w:rPr>
          <w:spacing w:val="-1"/>
        </w:rPr>
        <w:t>在开发过程中使用的其他专利权和特许权的摊销以及满足资本化条件的利息费用，以及为使该无</w:t>
      </w:r>
    </w:p>
    <w:p>
      <w:pPr>
        <w:spacing w:line="272" w:lineRule="exact" w:before="1"/>
        <w:ind w:left="559" w:right="3675" w:hanging="423"/>
        <w:jc w:val="left"/>
        <w:rPr>
          <w:rFonts w:ascii="宋体" w:hAnsi="宋体" w:cs="宋体" w:eastAsia="宋体" w:hint="default"/>
          <w:sz w:val="21"/>
          <w:szCs w:val="21"/>
        </w:rPr>
      </w:pPr>
      <w:r>
        <w:rPr>
          <w:rFonts w:ascii="宋体" w:hAnsi="宋体" w:cs="宋体" w:eastAsia="宋体" w:hint="default"/>
          <w:sz w:val="21"/>
          <w:szCs w:val="21"/>
        </w:rPr>
        <w:t>形资产达到预定用途前所发生的其他直接费用。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无形资产的后续计量</w:t>
      </w:r>
      <w:r>
        <w:rPr>
          <w:rFonts w:ascii="宋体" w:hAnsi="宋体" w:cs="宋体" w:eastAsia="宋体" w:hint="default"/>
          <w:sz w:val="21"/>
          <w:szCs w:val="21"/>
        </w:rPr>
      </w:r>
    </w:p>
    <w:p>
      <w:pPr>
        <w:pStyle w:val="BodyText"/>
        <w:spacing w:line="272" w:lineRule="exact" w:before="1"/>
        <w:ind w:right="311" w:firstLine="420"/>
        <w:jc w:val="both"/>
        <w:rPr>
          <w:rFonts w:ascii="宋体" w:hAnsi="宋体" w:cs="宋体" w:eastAsia="宋体" w:hint="default"/>
        </w:rPr>
      </w:pPr>
      <w:r>
        <w:rPr>
          <w:spacing w:val="-2"/>
        </w:rPr>
        <w:t>本公司在取得无形资产时分析判断其使用寿命，划分为使用寿命有限和使用寿命不确定的无</w:t>
      </w:r>
      <w:r>
        <w:rPr>
          <w:w w:val="100"/>
        </w:rPr>
        <w:t> </w:t>
      </w:r>
      <w:r>
        <w:rPr/>
        <w:t>形资产。</w:t>
      </w:r>
      <w:r>
        <w:rPr>
          <w:rFonts w:ascii="宋体" w:hAnsi="宋体" w:cs="宋体" w:eastAsia="宋体" w:hint="default"/>
        </w:rPr>
        <w:t> </w:t>
      </w:r>
    </w:p>
    <w:p>
      <w:pPr>
        <w:pStyle w:val="BodyText"/>
        <w:spacing w:line="246" w:lineRule="exact"/>
        <w:ind w:left="336" w:right="2412"/>
        <w:jc w:val="left"/>
        <w:rPr>
          <w:rFonts w:ascii="宋体" w:hAnsi="宋体" w:cs="宋体" w:eastAsia="宋体" w:hint="default"/>
        </w:rPr>
      </w:pPr>
      <w:r>
        <w:rPr/>
        <w:t>（</w:t>
      </w:r>
      <w:r>
        <w:rPr>
          <w:rFonts w:ascii="宋体" w:hAnsi="宋体" w:cs="宋体" w:eastAsia="宋体" w:hint="default"/>
        </w:rPr>
        <w:t>1</w:t>
      </w:r>
      <w:r>
        <w:rPr/>
        <w:t>）</w:t>
      </w:r>
      <w:r>
        <w:rPr>
          <w:spacing w:val="7"/>
        </w:rPr>
        <w:t> </w:t>
      </w:r>
      <w:r>
        <w:rPr>
          <w:rFonts w:ascii="宋体" w:hAnsi="宋体" w:cs="宋体" w:eastAsia="宋体" w:hint="default"/>
          <w:spacing w:val="7"/>
        </w:rPr>
      </w:r>
      <w:r>
        <w:rPr/>
        <w:t>使用寿命有限的无形资产</w:t>
      </w:r>
      <w:r>
        <w:rPr>
          <w:rFonts w:ascii="宋体" w:hAnsi="宋体" w:cs="宋体" w:eastAsia="宋体" w:hint="default"/>
        </w:rPr>
        <w:t> </w:t>
      </w:r>
    </w:p>
    <w:p>
      <w:pPr>
        <w:pStyle w:val="BodyText"/>
        <w:spacing w:line="272" w:lineRule="exact" w:before="27"/>
        <w:ind w:right="311" w:firstLine="420"/>
        <w:jc w:val="both"/>
        <w:rPr>
          <w:rFonts w:ascii="宋体" w:hAnsi="宋体" w:cs="宋体" w:eastAsia="宋体" w:hint="default"/>
        </w:rPr>
      </w:pPr>
      <w:r>
        <w:rPr/>
        <w:pict>
          <v:group style="position:absolute;margin-left:65.783997pt;margin-top:28.910006pt;width:417.1pt;height:2.550pt;mso-position-horizontal-relative:page;mso-position-vertical-relative:paragraph;z-index:-1239760" coordorigin="1316,578" coordsize="8342,51">
            <v:group style="position:absolute;left:1330;top:593;width:2763;height:2" coordorigin="1330,593" coordsize="2763,2">
              <v:shape style="position:absolute;left:1330;top:593;width:2763;height:2" coordorigin="1330,593" coordsize="2763,0" path="m1330,593l4093,593e" filled="false" stroked="true" strokeweight="1.44pt" strokecolor="#000000">
                <v:path arrowok="t"/>
              </v:shape>
              <v:shape style="position:absolute;left:4093;top:607;width:10;height:2" type="#_x0000_t75" stroked="false">
                <v:imagedata r:id="rId51" o:title=""/>
              </v:shape>
            </v:group>
            <v:group style="position:absolute;left:4093;top:593;width:29;height:2" coordorigin="4093,593" coordsize="29,2">
              <v:shape style="position:absolute;left:4093;top:593;width:29;height:2" coordorigin="4093,593" coordsize="29,0" path="m4093,593l4122,593e" filled="false" stroked="true" strokeweight="1.44pt" strokecolor="#000000">
                <v:path arrowok="t"/>
              </v:shape>
            </v:group>
            <v:group style="position:absolute;left:4122;top:593;width:1822;height:2" coordorigin="4122,593" coordsize="1822,2">
              <v:shape style="position:absolute;left:4122;top:593;width:1822;height:2" coordorigin="4122,593" coordsize="1822,0" path="m4122,593l5943,593e" filled="false" stroked="true" strokeweight="1.44pt" strokecolor="#000000">
                <v:path arrowok="t"/>
              </v:shape>
              <v:shape style="position:absolute;left:5943;top:607;width:10;height:2" type="#_x0000_t75" stroked="false">
                <v:imagedata r:id="rId51" o:title=""/>
              </v:shape>
            </v:group>
            <v:group style="position:absolute;left:5943;top:593;width:29;height:2" coordorigin="5943,593" coordsize="29,2">
              <v:shape style="position:absolute;left:5943;top:593;width:29;height:2" coordorigin="5943,593" coordsize="29,0" path="m5943,593l5972,593e" filled="false" stroked="true" strokeweight="1.44pt" strokecolor="#000000">
                <v:path arrowok="t"/>
              </v:shape>
            </v:group>
            <v:group style="position:absolute;left:5972;top:593;width:3671;height:2" coordorigin="5972,593" coordsize="3671,2">
              <v:shape style="position:absolute;left:5972;top:593;width:3671;height:2" coordorigin="5972,593" coordsize="3671,0" path="m5972,593l9643,593e" filled="false" stroked="true" strokeweight="1.44pt" strokecolor="#000000">
                <v:path arrowok="t"/>
              </v:shape>
            </v:group>
            <v:group style="position:absolute;left:4093;top:609;width:10;height:20" coordorigin="4093,609" coordsize="10,20">
              <v:shape style="position:absolute;left:4093;top:609;width:10;height:20" coordorigin="4093,609" coordsize="10,20" path="m4093,629l4103,629,4103,609,4093,609,4093,629xe" filled="true" fillcolor="#000000" stroked="false">
                <v:path arrowok="t"/>
                <v:fill type="solid"/>
              </v:shape>
            </v:group>
            <v:group style="position:absolute;left:5943;top:609;width:10;height:20" coordorigin="5943,609" coordsize="10,20">
              <v:shape style="position:absolute;left:5943;top:609;width:10;height:20" coordorigin="5943,609" coordsize="10,20" path="m5943,629l5953,629,5953,609,5943,609,5943,629xe" filled="true" fillcolor="#000000" stroked="false">
                <v:path arrowok="t"/>
                <v:fill type="solid"/>
              </v:shape>
            </v:group>
            <w10:wrap type="none"/>
          </v:group>
        </w:pict>
      </w:r>
      <w:r>
        <w:rPr/>
        <w:pict>
          <v:group style="position:absolute;margin-left:66.503998pt;margin-top:47.386024pt;width:415.65pt;height:.5pt;mso-position-horizontal-relative:page;mso-position-vertical-relative:paragraph;z-index:-1239736" coordorigin="1330,948" coordsize="8313,10">
            <v:shape style="position:absolute;left:1330;top:948;width:2763;height:10" type="#_x0000_t75" stroked="false">
              <v:imagedata r:id="rId56" o:title=""/>
            </v:shape>
            <v:shape style="position:absolute;left:4088;top:948;width:5555;height:10" type="#_x0000_t75" stroked="false">
              <v:imagedata r:id="rId57" o:title=""/>
            </v:shape>
            <w10:wrap type="none"/>
          </v:group>
        </w:pict>
      </w:r>
      <w:r>
        <w:rPr/>
        <w:pict>
          <v:shape style="position:absolute;margin-left:65.783997pt;margin-top:65.626022pt;width:409.867515pt;height:.4725pt;mso-position-horizontal-relative:page;mso-position-vertical-relative:paragraph;z-index:-1239712" type="#_x0000_t75" stroked="false">
            <v:imagedata r:id="rId58" o:title=""/>
          </v:shape>
        </w:pict>
      </w:r>
      <w:r>
        <w:rPr>
          <w:spacing w:val="-2"/>
        </w:rPr>
        <w:t>对于使用寿命有限的无形资产，在为企业带来经济利益的期限内按直线法摊销。使用寿命有</w:t>
      </w:r>
      <w:r>
        <w:rPr>
          <w:w w:val="100"/>
        </w:rPr>
        <w:t> </w:t>
      </w:r>
      <w:r>
        <w:rPr/>
        <w:t>限的无形资产预计寿命及依据如下：</w:t>
      </w:r>
      <w:r>
        <w:rPr>
          <w:rFonts w:ascii="宋体" w:hAnsi="宋体" w:cs="宋体" w:eastAsia="宋体" w:hint="default"/>
        </w:rPr>
        <w:t> </w:t>
      </w:r>
    </w:p>
    <w:tbl>
      <w:tblPr>
        <w:tblW w:w="0" w:type="auto"/>
        <w:jc w:val="left"/>
        <w:tblInd w:w="1021" w:type="dxa"/>
        <w:tblLayout w:type="fixed"/>
        <w:tblCellMar>
          <w:top w:w="0" w:type="dxa"/>
          <w:left w:w="0" w:type="dxa"/>
          <w:bottom w:w="0" w:type="dxa"/>
          <w:right w:w="0" w:type="dxa"/>
        </w:tblCellMar>
        <w:tblLook w:val="01E0"/>
      </w:tblPr>
      <w:tblGrid>
        <w:gridCol w:w="1936"/>
        <w:gridCol w:w="1850"/>
        <w:gridCol w:w="2324"/>
      </w:tblGrid>
      <w:tr>
        <w:trPr>
          <w:trHeight w:val="332"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40" w:lineRule="auto" w:before="39"/>
              <w:ind w:right="626"/>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9"/>
              <w:ind w:left="199" w:right="0"/>
              <w:jc w:val="center"/>
              <w:rPr>
                <w:rFonts w:ascii="宋体" w:hAnsi="宋体" w:cs="宋体" w:eastAsia="宋体" w:hint="default"/>
                <w:sz w:val="18"/>
                <w:szCs w:val="18"/>
              </w:rPr>
            </w:pPr>
            <w:r>
              <w:rPr>
                <w:rFonts w:ascii="宋体" w:hAnsi="宋体" w:cs="宋体" w:eastAsia="宋体" w:hint="default"/>
                <w:sz w:val="18"/>
                <w:szCs w:val="18"/>
              </w:rPr>
              <w:t>预计使用寿命</w:t>
            </w:r>
          </w:p>
        </w:tc>
        <w:tc>
          <w:tcPr>
            <w:tcW w:w="2324" w:type="dxa"/>
            <w:tcBorders>
              <w:top w:val="nil" w:sz="6" w:space="0" w:color="auto"/>
              <w:left w:val="single" w:sz="4" w:space="0" w:color="000000"/>
              <w:bottom w:val="nil" w:sz="6" w:space="0" w:color="auto"/>
              <w:right w:val="nil" w:sz="6" w:space="0" w:color="auto"/>
            </w:tcBorders>
          </w:tcPr>
          <w:p>
            <w:pPr>
              <w:pStyle w:val="TableParagraph"/>
              <w:spacing w:line="240" w:lineRule="auto" w:before="39"/>
              <w:ind w:right="198"/>
              <w:jc w:val="right"/>
              <w:rPr>
                <w:rFonts w:ascii="宋体" w:hAnsi="宋体" w:cs="宋体" w:eastAsia="宋体" w:hint="default"/>
                <w:sz w:val="18"/>
                <w:szCs w:val="18"/>
              </w:rPr>
            </w:pPr>
            <w:r>
              <w:rPr>
                <w:rFonts w:ascii="宋体" w:hAnsi="宋体" w:cs="宋体" w:eastAsia="宋体" w:hint="default"/>
                <w:sz w:val="18"/>
                <w:szCs w:val="18"/>
              </w:rPr>
              <w:t>依据</w:t>
            </w:r>
          </w:p>
        </w:tc>
      </w:tr>
      <w:tr>
        <w:trPr>
          <w:trHeight w:val="397" w:hRule="exact"/>
        </w:trPr>
        <w:tc>
          <w:tcPr>
            <w:tcW w:w="1936" w:type="dxa"/>
            <w:tcBorders>
              <w:top w:val="nil" w:sz="6" w:space="0" w:color="auto"/>
              <w:left w:val="nil" w:sz="6" w:space="0" w:color="auto"/>
              <w:bottom w:val="nil" w:sz="6" w:space="0" w:color="auto"/>
              <w:right w:val="single" w:sz="4" w:space="0" w:color="000000"/>
            </w:tcBorders>
          </w:tcPr>
          <w:p>
            <w:pPr>
              <w:pStyle w:val="TableParagraph"/>
              <w:spacing w:line="240" w:lineRule="auto" w:before="2"/>
              <w:ind w:right="630"/>
              <w:jc w:val="center"/>
              <w:rPr>
                <w:rFonts w:ascii="宋体" w:hAnsi="宋体" w:cs="宋体" w:eastAsia="宋体" w:hint="default"/>
                <w:sz w:val="18"/>
                <w:szCs w:val="18"/>
              </w:rPr>
            </w:pPr>
            <w:r>
              <w:rPr>
                <w:rFonts w:ascii="宋体" w:hAnsi="宋体" w:cs="宋体" w:eastAsia="宋体" w:hint="default"/>
                <w:sz w:val="18"/>
                <w:szCs w:val="18"/>
              </w:rPr>
              <w:t>土地使用权</w:t>
            </w:r>
          </w:p>
        </w:tc>
        <w:tc>
          <w:tcPr>
            <w:tcW w:w="1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2"/>
              <w:ind w:left="199" w:right="0"/>
              <w:jc w:val="center"/>
              <w:rPr>
                <w:rFonts w:ascii="宋体" w:hAnsi="宋体" w:cs="宋体" w:eastAsia="宋体" w:hint="default"/>
                <w:sz w:val="18"/>
                <w:szCs w:val="18"/>
              </w:rPr>
            </w:pPr>
            <w:r>
              <w:rPr>
                <w:rFonts w:ascii="Arial" w:hAnsi="Arial" w:cs="Arial" w:eastAsia="Arial" w:hint="default"/>
                <w:w w:val="95"/>
                <w:sz w:val="18"/>
                <w:szCs w:val="18"/>
              </w:rPr>
              <w:t>50</w:t>
            </w:r>
            <w:r>
              <w:rPr>
                <w:rFonts w:ascii="Arial" w:hAnsi="Arial" w:cs="Arial" w:eastAsia="Arial" w:hint="default"/>
                <w:spacing w:val="-21"/>
                <w:w w:val="95"/>
                <w:sz w:val="18"/>
                <w:szCs w:val="18"/>
              </w:rPr>
              <w:t> </w:t>
            </w:r>
            <w:r>
              <w:rPr>
                <w:rFonts w:ascii="宋体" w:hAnsi="宋体" w:cs="宋体" w:eastAsia="宋体" w:hint="default"/>
                <w:w w:val="95"/>
                <w:sz w:val="18"/>
                <w:szCs w:val="18"/>
              </w:rPr>
              <w:t>年</w:t>
            </w:r>
          </w:p>
        </w:tc>
        <w:tc>
          <w:tcPr>
            <w:tcW w:w="2324" w:type="dxa"/>
            <w:tcBorders>
              <w:top w:val="nil" w:sz="6" w:space="0" w:color="auto"/>
              <w:left w:val="single" w:sz="4" w:space="0" w:color="000000"/>
              <w:bottom w:val="nil" w:sz="6" w:space="0" w:color="auto"/>
              <w:right w:val="nil" w:sz="6" w:space="0" w:color="auto"/>
            </w:tcBorders>
          </w:tcPr>
          <w:p>
            <w:pPr>
              <w:pStyle w:val="TableParagraph"/>
              <w:spacing w:line="240" w:lineRule="auto" w:before="62"/>
              <w:ind w:left="249" w:right="0"/>
              <w:jc w:val="left"/>
              <w:rPr>
                <w:rFonts w:ascii="宋体" w:hAnsi="宋体" w:cs="宋体" w:eastAsia="宋体" w:hint="default"/>
                <w:sz w:val="18"/>
                <w:szCs w:val="18"/>
              </w:rPr>
            </w:pPr>
            <w:r>
              <w:rPr>
                <w:rFonts w:ascii="宋体" w:hAnsi="宋体" w:cs="宋体" w:eastAsia="宋体" w:hint="default"/>
                <w:sz w:val="18"/>
                <w:szCs w:val="18"/>
              </w:rPr>
              <w:t>剩余法定使用权</w:t>
            </w:r>
          </w:p>
        </w:tc>
      </w:tr>
    </w:tbl>
    <w:p>
      <w:pPr>
        <w:spacing w:after="0" w:line="240" w:lineRule="auto"/>
        <w:jc w:val="left"/>
        <w:rPr>
          <w:rFonts w:ascii="宋体" w:hAnsi="宋体" w:cs="宋体" w:eastAsia="宋体" w:hint="default"/>
          <w:sz w:val="18"/>
          <w:szCs w:val="18"/>
        </w:rPr>
        <w:sectPr>
          <w:pgSz w:w="11910" w:h="16840"/>
          <w:pgMar w:header="882" w:footer="1195" w:top="1120" w:bottom="1380" w:left="1140" w:right="1480"/>
        </w:sectPr>
      </w:pPr>
    </w:p>
    <w:p>
      <w:pPr>
        <w:spacing w:line="240" w:lineRule="auto" w:before="0"/>
        <w:rPr>
          <w:rFonts w:ascii="宋体" w:hAnsi="宋体" w:cs="宋体" w:eastAsia="宋体" w:hint="default"/>
          <w:sz w:val="24"/>
          <w:szCs w:val="24"/>
        </w:rPr>
      </w:pPr>
    </w:p>
    <w:p>
      <w:pPr>
        <w:spacing w:line="506" w:lineRule="exact"/>
        <w:ind w:left="161"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17.8pt;height:25.35pt;mso-position-horizontal-relative:char;mso-position-vertical-relative:line" coordorigin="0,0" coordsize="8356,507">
            <v:shape style="position:absolute;left:29;top:0;width:2763;height:10" type="#_x0000_t75" stroked="false">
              <v:imagedata r:id="rId56" o:title=""/>
            </v:shape>
            <v:shape style="position:absolute;left:2787;top:0;width:5555;height:10" type="#_x0000_t75" stroked="false">
              <v:imagedata r:id="rId57" o:title=""/>
            </v:shape>
            <v:group style="position:absolute;left:2792;top:10;width:10;height:20" coordorigin="2792,10" coordsize="10,20">
              <v:shape style="position:absolute;left:2792;top:10;width:10;height:20" coordorigin="2792,10" coordsize="10,20" path="m2792,29l2801,29,2801,10,2792,10,2792,29xe" filled="true" fillcolor="#000000" stroked="false">
                <v:path arrowok="t"/>
                <v:fill type="solid"/>
              </v:shape>
            </v:group>
            <v:group style="position:absolute;left:2792;top:29;width:10;height:20" coordorigin="2792,29" coordsize="10,20">
              <v:shape style="position:absolute;left:2792;top:29;width:10;height:20" coordorigin="2792,29" coordsize="10,20" path="m2792,48l2801,48,2801,29,2792,29,2792,48xe" filled="true" fillcolor="#000000" stroked="false">
                <v:path arrowok="t"/>
                <v:fill type="solid"/>
              </v:shape>
            </v:group>
            <v:group style="position:absolute;left:2792;top:48;width:10;height:20" coordorigin="2792,48" coordsize="10,20">
              <v:shape style="position:absolute;left:2792;top:48;width:10;height:20" coordorigin="2792,48" coordsize="10,20" path="m2792,67l2801,67,2801,48,2792,48,2792,67xe" filled="true" fillcolor="#000000" stroked="false">
                <v:path arrowok="t"/>
                <v:fill type="solid"/>
              </v:shape>
            </v:group>
            <v:group style="position:absolute;left:2792;top:67;width:10;height:20" coordorigin="2792,67" coordsize="10,20">
              <v:shape style="position:absolute;left:2792;top:67;width:10;height:20" coordorigin="2792,67" coordsize="10,20" path="m2792,86l2801,86,2801,67,2792,67,2792,86xe" filled="true" fillcolor="#000000" stroked="false">
                <v:path arrowok="t"/>
                <v:fill type="solid"/>
              </v:shape>
            </v:group>
            <v:group style="position:absolute;left:2792;top:86;width:10;height:20" coordorigin="2792,86" coordsize="10,20">
              <v:shape style="position:absolute;left:2792;top:86;width:10;height:20" coordorigin="2792,86" coordsize="10,20" path="m2792,106l2801,106,2801,86,2792,86,2792,106xe" filled="true" fillcolor="#000000" stroked="false">
                <v:path arrowok="t"/>
                <v:fill type="solid"/>
              </v:shape>
            </v:group>
            <v:group style="position:absolute;left:2792;top:106;width:10;height:20" coordorigin="2792,106" coordsize="10,20">
              <v:shape style="position:absolute;left:2792;top:106;width:10;height:20" coordorigin="2792,106" coordsize="10,20" path="m2792,125l2801,125,2801,106,2792,106,2792,125xe" filled="true" fillcolor="#000000" stroked="false">
                <v:path arrowok="t"/>
                <v:fill type="solid"/>
              </v:shape>
            </v:group>
            <v:group style="position:absolute;left:2792;top:125;width:10;height:20" coordorigin="2792,125" coordsize="10,20">
              <v:shape style="position:absolute;left:2792;top:125;width:10;height:20" coordorigin="2792,125" coordsize="10,20" path="m2792,144l2801,144,2801,125,2792,125,2792,144xe" filled="true" fillcolor="#000000" stroked="false">
                <v:path arrowok="t"/>
                <v:fill type="solid"/>
              </v:shape>
            </v:group>
            <v:group style="position:absolute;left:2792;top:144;width:10;height:20" coordorigin="2792,144" coordsize="10,20">
              <v:shape style="position:absolute;left:2792;top:144;width:10;height:20" coordorigin="2792,144" coordsize="10,20" path="m2792,163l2801,163,2801,144,2792,144,2792,163xe" filled="true" fillcolor="#000000" stroked="false">
                <v:path arrowok="t"/>
                <v:fill type="solid"/>
              </v:shape>
            </v:group>
            <v:group style="position:absolute;left:2792;top:163;width:10;height:20" coordorigin="2792,163" coordsize="10,20">
              <v:shape style="position:absolute;left:2792;top:163;width:10;height:20" coordorigin="2792,163" coordsize="10,20" path="m2792,182l2801,182,2801,163,2792,163,2792,182xe" filled="true" fillcolor="#000000" stroked="false">
                <v:path arrowok="t"/>
                <v:fill type="solid"/>
              </v:shape>
            </v:group>
            <v:group style="position:absolute;left:2792;top:182;width:10;height:20" coordorigin="2792,182" coordsize="10,20">
              <v:shape style="position:absolute;left:2792;top:182;width:10;height:20" coordorigin="2792,182" coordsize="10,20" path="m2792,202l2801,202,2801,182,2792,182,2792,202xe" filled="true" fillcolor="#000000" stroked="false">
                <v:path arrowok="t"/>
                <v:fill type="solid"/>
              </v:shape>
            </v:group>
            <v:group style="position:absolute;left:2792;top:202;width:10;height:20" coordorigin="2792,202" coordsize="10,20">
              <v:shape style="position:absolute;left:2792;top:202;width:10;height:20" coordorigin="2792,202" coordsize="10,20" path="m2792,221l2801,221,2801,202,2792,202,2792,221xe" filled="true" fillcolor="#000000" stroked="false">
                <v:path arrowok="t"/>
                <v:fill type="solid"/>
              </v:shape>
            </v:group>
            <v:group style="position:absolute;left:2792;top:221;width:10;height:20" coordorigin="2792,221" coordsize="10,20">
              <v:shape style="position:absolute;left:2792;top:221;width:10;height:20" coordorigin="2792,221" coordsize="10,20" path="m2792,240l2801,240,2801,221,2792,221,2792,240xe" filled="true" fillcolor="#000000" stroked="false">
                <v:path arrowok="t"/>
                <v:fill type="solid"/>
              </v:shape>
            </v:group>
            <v:group style="position:absolute;left:2792;top:240;width:10;height:20" coordorigin="2792,240" coordsize="10,20">
              <v:shape style="position:absolute;left:2792;top:240;width:10;height:20" coordorigin="2792,240" coordsize="10,20" path="m2792,259l2801,259,2801,240,2792,240,2792,259xe" filled="true" fillcolor="#000000" stroked="false">
                <v:path arrowok="t"/>
                <v:fill type="solid"/>
              </v:shape>
            </v:group>
            <v:group style="position:absolute;left:2792;top:259;width:10;height:20" coordorigin="2792,259" coordsize="10,20">
              <v:shape style="position:absolute;left:2792;top:259;width:10;height:20" coordorigin="2792,259" coordsize="10,20" path="m2792,278l2801,278,2801,259,2792,259,2792,278xe" filled="true" fillcolor="#000000" stroked="false">
                <v:path arrowok="t"/>
                <v:fill type="solid"/>
              </v:shape>
            </v:group>
            <v:group style="position:absolute;left:2792;top:278;width:10;height:20" coordorigin="2792,278" coordsize="10,20">
              <v:shape style="position:absolute;left:2792;top:278;width:10;height:20" coordorigin="2792,278" coordsize="10,20" path="m2792,298l2801,298,2801,278,2792,278,2792,298xe" filled="true" fillcolor="#000000" stroked="false">
                <v:path arrowok="t"/>
                <v:fill type="solid"/>
              </v:shape>
            </v:group>
            <v:group style="position:absolute;left:2792;top:298;width:10;height:20" coordorigin="2792,298" coordsize="10,20">
              <v:shape style="position:absolute;left:2792;top:298;width:10;height:20" coordorigin="2792,298" coordsize="10,20" path="m2792,317l2801,317,2801,298,2792,298,2792,317xe" filled="true" fillcolor="#000000" stroked="false">
                <v:path arrowok="t"/>
                <v:fill type="solid"/>
              </v:shape>
            </v:group>
            <v:group style="position:absolute;left:2792;top:317;width:10;height:20" coordorigin="2792,317" coordsize="10,20">
              <v:shape style="position:absolute;left:2792;top:317;width:10;height:20" coordorigin="2792,317" coordsize="10,20" path="m2792,336l2801,336,2801,317,2792,317,2792,336xe" filled="true" fillcolor="#000000" stroked="false">
                <v:path arrowok="t"/>
                <v:fill type="solid"/>
              </v:shape>
            </v:group>
            <v:group style="position:absolute;left:2792;top:336;width:10;height:20" coordorigin="2792,336" coordsize="10,20">
              <v:shape style="position:absolute;left:2792;top:336;width:10;height:20" coordorigin="2792,336" coordsize="10,20" path="m2792,356l2801,356,2801,336,2792,336,2792,356xe" filled="true" fillcolor="#000000" stroked="false">
                <v:path arrowok="t"/>
                <v:fill type="solid"/>
              </v:shape>
            </v:group>
            <v:group style="position:absolute;left:2792;top:356;width:10;height:20" coordorigin="2792,356" coordsize="10,20">
              <v:shape style="position:absolute;left:2792;top:356;width:10;height:20" coordorigin="2792,356" coordsize="10,20" path="m2792,375l2801,375,2801,356,2792,356,2792,375xe" filled="true" fillcolor="#000000" stroked="false">
                <v:path arrowok="t"/>
                <v:fill type="solid"/>
              </v:shape>
            </v:group>
            <v:group style="position:absolute;left:2792;top:375;width:10;height:20" coordorigin="2792,375" coordsize="10,20">
              <v:shape style="position:absolute;left:2792;top:375;width:10;height:20" coordorigin="2792,375" coordsize="10,20" path="m2792,394l2801,394,2801,375,2792,375,2792,394xe" filled="true" fillcolor="#000000" stroked="false">
                <v:path arrowok="t"/>
                <v:fill type="solid"/>
              </v:shape>
            </v:group>
            <v:group style="position:absolute;left:14;top:492;width:2778;height:2" coordorigin="14,492" coordsize="2778,2">
              <v:shape style="position:absolute;left:14;top:492;width:2778;height:2" coordorigin="14,492" coordsize="2778,0" path="m14,492l2792,492e" filled="false" stroked="true" strokeweight="1.44pt" strokecolor="#000000">
                <v:path arrowok="t"/>
              </v:shape>
            </v:group>
            <v:group style="position:absolute;left:2792;top:394;width:10;height:20" coordorigin="2792,394" coordsize="10,20">
              <v:shape style="position:absolute;left:2792;top:394;width:10;height:20" coordorigin="2792,394" coordsize="10,20" path="m2792,413l2801,413,2801,394,2792,394,2792,413xe" filled="true" fillcolor="#000000" stroked="false">
                <v:path arrowok="t"/>
                <v:fill type="solid"/>
              </v:shape>
            </v:group>
            <v:group style="position:absolute;left:2792;top:413;width:10;height:20" coordorigin="2792,413" coordsize="10,20">
              <v:shape style="position:absolute;left:2792;top:413;width:10;height:20" coordorigin="2792,413" coordsize="10,20" path="m2792,432l2801,432,2801,413,2792,413,2792,432xe" filled="true" fillcolor="#000000" stroked="false">
                <v:path arrowok="t"/>
                <v:fill type="solid"/>
              </v:shape>
            </v:group>
            <v:group style="position:absolute;left:2792;top:432;width:10;height:20" coordorigin="2792,432" coordsize="10,20">
              <v:shape style="position:absolute;left:2792;top:432;width:10;height:20" coordorigin="2792,432" coordsize="10,20" path="m2792,452l2801,452,2801,432,2792,432,2792,452xe" filled="true" fillcolor="#000000" stroked="false">
                <v:path arrowok="t"/>
                <v:fill type="solid"/>
              </v:shape>
            </v:group>
            <v:group style="position:absolute;left:2792;top:452;width:10;height:20" coordorigin="2792,452" coordsize="10,20">
              <v:shape style="position:absolute;left:2792;top:452;width:10;height:20" coordorigin="2792,452" coordsize="10,20" path="m2792,471l2801,471,2801,452,2792,452,2792,471xe" filled="true" fillcolor="#000000" stroked="false">
                <v:path arrowok="t"/>
                <v:fill type="solid"/>
              </v:shape>
            </v:group>
            <v:group style="position:absolute;left:2792;top:474;width:10;height:2" coordorigin="2792,474" coordsize="10,2">
              <v:shape style="position:absolute;left:2792;top:474;width:10;height:2" coordorigin="2792,474" coordsize="10,0" path="m2792,474l2801,474e" filled="false" stroked="true" strokeweight=".35999pt" strokecolor="#000000">
                <v:path arrowok="t"/>
              </v:shape>
            </v:group>
            <v:group style="position:absolute;left:2792;top:492;width:29;height:2" coordorigin="2792,492" coordsize="29,2">
              <v:shape style="position:absolute;left:2792;top:492;width:29;height:2" coordorigin="2792,492" coordsize="29,0" path="m2792,492l2821,492e" filled="false" stroked="true" strokeweight="1.44pt" strokecolor="#000000">
                <v:path arrowok="t"/>
              </v:shape>
            </v:group>
            <v:group style="position:absolute;left:2821;top:492;width:1822;height:2" coordorigin="2821,492" coordsize="1822,2">
              <v:shape style="position:absolute;left:2821;top:492;width:1822;height:2" coordorigin="2821,492" coordsize="1822,0" path="m2821,492l4642,492e" filled="false" stroked="true" strokeweight="1.44pt" strokecolor="#000000">
                <v:path arrowok="t"/>
              </v:shape>
            </v:group>
            <v:group style="position:absolute;left:4642;top:10;width:10;height:20" coordorigin="4642,10" coordsize="10,20">
              <v:shape style="position:absolute;left:4642;top:10;width:10;height:20" coordorigin="4642,10" coordsize="10,20" path="m4642,29l4652,29,4652,10,4642,10,4642,29xe" filled="true" fillcolor="#000000" stroked="false">
                <v:path arrowok="t"/>
                <v:fill type="solid"/>
              </v:shape>
            </v:group>
            <v:group style="position:absolute;left:4642;top:29;width:10;height:20" coordorigin="4642,29" coordsize="10,20">
              <v:shape style="position:absolute;left:4642;top:29;width:10;height:20" coordorigin="4642,29" coordsize="10,20" path="m4642,48l4652,48,4652,29,4642,29,4642,48xe" filled="true" fillcolor="#000000" stroked="false">
                <v:path arrowok="t"/>
                <v:fill type="solid"/>
              </v:shape>
            </v:group>
            <v:group style="position:absolute;left:4642;top:48;width:10;height:20" coordorigin="4642,48" coordsize="10,20">
              <v:shape style="position:absolute;left:4642;top:48;width:10;height:20" coordorigin="4642,48" coordsize="10,20" path="m4642,67l4652,67,4652,48,4642,48,4642,67xe" filled="true" fillcolor="#000000" stroked="false">
                <v:path arrowok="t"/>
                <v:fill type="solid"/>
              </v:shape>
            </v:group>
            <v:group style="position:absolute;left:4642;top:67;width:10;height:20" coordorigin="4642,67" coordsize="10,20">
              <v:shape style="position:absolute;left:4642;top:67;width:10;height:20" coordorigin="4642,67" coordsize="10,20" path="m4642,86l4652,86,4652,67,4642,67,4642,86xe" filled="true" fillcolor="#000000" stroked="false">
                <v:path arrowok="t"/>
                <v:fill type="solid"/>
              </v:shape>
            </v:group>
            <v:group style="position:absolute;left:4642;top:86;width:10;height:20" coordorigin="4642,86" coordsize="10,20">
              <v:shape style="position:absolute;left:4642;top:86;width:10;height:20" coordorigin="4642,86" coordsize="10,20" path="m4642,106l4652,106,4652,86,4642,86,4642,106xe" filled="true" fillcolor="#000000" stroked="false">
                <v:path arrowok="t"/>
                <v:fill type="solid"/>
              </v:shape>
            </v:group>
            <v:group style="position:absolute;left:4642;top:106;width:10;height:20" coordorigin="4642,106" coordsize="10,20">
              <v:shape style="position:absolute;left:4642;top:106;width:10;height:20" coordorigin="4642,106" coordsize="10,20" path="m4642,125l4652,125,4652,106,4642,106,4642,125xe" filled="true" fillcolor="#000000" stroked="false">
                <v:path arrowok="t"/>
                <v:fill type="solid"/>
              </v:shape>
            </v:group>
            <v:group style="position:absolute;left:4642;top:125;width:10;height:20" coordorigin="4642,125" coordsize="10,20">
              <v:shape style="position:absolute;left:4642;top:125;width:10;height:20" coordorigin="4642,125" coordsize="10,20" path="m4642,144l4652,144,4652,125,4642,125,4642,144xe" filled="true" fillcolor="#000000" stroked="false">
                <v:path arrowok="t"/>
                <v:fill type="solid"/>
              </v:shape>
            </v:group>
            <v:group style="position:absolute;left:4642;top:144;width:10;height:20" coordorigin="4642,144" coordsize="10,20">
              <v:shape style="position:absolute;left:4642;top:144;width:10;height:20" coordorigin="4642,144" coordsize="10,20" path="m4642,163l4652,163,4652,144,4642,144,4642,163xe" filled="true" fillcolor="#000000" stroked="false">
                <v:path arrowok="t"/>
                <v:fill type="solid"/>
              </v:shape>
            </v:group>
            <v:group style="position:absolute;left:4642;top:163;width:10;height:20" coordorigin="4642,163" coordsize="10,20">
              <v:shape style="position:absolute;left:4642;top:163;width:10;height:20" coordorigin="4642,163" coordsize="10,20" path="m4642,182l4652,182,4652,163,4642,163,4642,182xe" filled="true" fillcolor="#000000" stroked="false">
                <v:path arrowok="t"/>
                <v:fill type="solid"/>
              </v:shape>
            </v:group>
            <v:group style="position:absolute;left:4642;top:182;width:10;height:20" coordorigin="4642,182" coordsize="10,20">
              <v:shape style="position:absolute;left:4642;top:182;width:10;height:20" coordorigin="4642,182" coordsize="10,20" path="m4642,202l4652,202,4652,182,4642,182,4642,202xe" filled="true" fillcolor="#000000" stroked="false">
                <v:path arrowok="t"/>
                <v:fill type="solid"/>
              </v:shape>
            </v:group>
            <v:group style="position:absolute;left:4642;top:202;width:10;height:20" coordorigin="4642,202" coordsize="10,20">
              <v:shape style="position:absolute;left:4642;top:202;width:10;height:20" coordorigin="4642,202" coordsize="10,20" path="m4642,221l4652,221,4652,202,4642,202,4642,221xe" filled="true" fillcolor="#000000" stroked="false">
                <v:path arrowok="t"/>
                <v:fill type="solid"/>
              </v:shape>
            </v:group>
            <v:group style="position:absolute;left:4642;top:221;width:10;height:20" coordorigin="4642,221" coordsize="10,20">
              <v:shape style="position:absolute;left:4642;top:221;width:10;height:20" coordorigin="4642,221" coordsize="10,20" path="m4642,240l4652,240,4652,221,4642,221,4642,240xe" filled="true" fillcolor="#000000" stroked="false">
                <v:path arrowok="t"/>
                <v:fill type="solid"/>
              </v:shape>
            </v:group>
            <v:group style="position:absolute;left:4642;top:240;width:10;height:20" coordorigin="4642,240" coordsize="10,20">
              <v:shape style="position:absolute;left:4642;top:240;width:10;height:20" coordorigin="4642,240" coordsize="10,20" path="m4642,259l4652,259,4652,240,4642,240,4642,259xe" filled="true" fillcolor="#000000" stroked="false">
                <v:path arrowok="t"/>
                <v:fill type="solid"/>
              </v:shape>
            </v:group>
            <v:group style="position:absolute;left:4642;top:259;width:10;height:20" coordorigin="4642,259" coordsize="10,20">
              <v:shape style="position:absolute;left:4642;top:259;width:10;height:20" coordorigin="4642,259" coordsize="10,20" path="m4642,278l4652,278,4652,259,4642,259,4642,278xe" filled="true" fillcolor="#000000" stroked="false">
                <v:path arrowok="t"/>
                <v:fill type="solid"/>
              </v:shape>
            </v:group>
            <v:group style="position:absolute;left:4642;top:278;width:10;height:20" coordorigin="4642,278" coordsize="10,20">
              <v:shape style="position:absolute;left:4642;top:278;width:10;height:20" coordorigin="4642,278" coordsize="10,20" path="m4642,298l4652,298,4652,278,4642,278,4642,298xe" filled="true" fillcolor="#000000" stroked="false">
                <v:path arrowok="t"/>
                <v:fill type="solid"/>
              </v:shape>
            </v:group>
            <v:group style="position:absolute;left:4642;top:298;width:10;height:20" coordorigin="4642,298" coordsize="10,20">
              <v:shape style="position:absolute;left:4642;top:298;width:10;height:20" coordorigin="4642,298" coordsize="10,20" path="m4642,317l4652,317,4652,298,4642,298,4642,317xe" filled="true" fillcolor="#000000" stroked="false">
                <v:path arrowok="t"/>
                <v:fill type="solid"/>
              </v:shape>
            </v:group>
            <v:group style="position:absolute;left:4642;top:317;width:10;height:20" coordorigin="4642,317" coordsize="10,20">
              <v:shape style="position:absolute;left:4642;top:317;width:10;height:20" coordorigin="4642,317" coordsize="10,20" path="m4642,336l4652,336,4652,317,4642,317,4642,336xe" filled="true" fillcolor="#000000" stroked="false">
                <v:path arrowok="t"/>
                <v:fill type="solid"/>
              </v:shape>
            </v:group>
            <v:group style="position:absolute;left:4642;top:336;width:10;height:20" coordorigin="4642,336" coordsize="10,20">
              <v:shape style="position:absolute;left:4642;top:336;width:10;height:20" coordorigin="4642,336" coordsize="10,20" path="m4642,356l4652,356,4652,336,4642,336,4642,356xe" filled="true" fillcolor="#000000" stroked="false">
                <v:path arrowok="t"/>
                <v:fill type="solid"/>
              </v:shape>
            </v:group>
            <v:group style="position:absolute;left:4642;top:356;width:10;height:20" coordorigin="4642,356" coordsize="10,20">
              <v:shape style="position:absolute;left:4642;top:356;width:10;height:20" coordorigin="4642,356" coordsize="10,20" path="m4642,375l4652,375,4652,356,4642,356,4642,375xe" filled="true" fillcolor="#000000" stroked="false">
                <v:path arrowok="t"/>
                <v:fill type="solid"/>
              </v:shape>
            </v:group>
            <v:group style="position:absolute;left:4642;top:375;width:10;height:20" coordorigin="4642,375" coordsize="10,20">
              <v:shape style="position:absolute;left:4642;top:375;width:10;height:20" coordorigin="4642,375" coordsize="10,20" path="m4642,394l4652,394,4652,375,4642,375,4642,394xe" filled="true" fillcolor="#000000" stroked="false">
                <v:path arrowok="t"/>
                <v:fill type="solid"/>
              </v:shape>
            </v:group>
            <v:group style="position:absolute;left:4642;top:394;width:10;height:20" coordorigin="4642,394" coordsize="10,20">
              <v:shape style="position:absolute;left:4642;top:394;width:10;height:20" coordorigin="4642,394" coordsize="10,20" path="m4642,413l4652,413,4652,394,4642,394,4642,413xe" filled="true" fillcolor="#000000" stroked="false">
                <v:path arrowok="t"/>
                <v:fill type="solid"/>
              </v:shape>
            </v:group>
            <v:group style="position:absolute;left:4642;top:413;width:10;height:20" coordorigin="4642,413" coordsize="10,20">
              <v:shape style="position:absolute;left:4642;top:413;width:10;height:20" coordorigin="4642,413" coordsize="10,20" path="m4642,432l4652,432,4652,413,4642,413,4642,432xe" filled="true" fillcolor="#000000" stroked="false">
                <v:path arrowok="t"/>
                <v:fill type="solid"/>
              </v:shape>
            </v:group>
            <v:group style="position:absolute;left:4642;top:432;width:10;height:20" coordorigin="4642,432" coordsize="10,20">
              <v:shape style="position:absolute;left:4642;top:432;width:10;height:20" coordorigin="4642,432" coordsize="10,20" path="m4642,452l4652,452,4652,432,4642,432,4642,452xe" filled="true" fillcolor="#000000" stroked="false">
                <v:path arrowok="t"/>
                <v:fill type="solid"/>
              </v:shape>
            </v:group>
            <v:group style="position:absolute;left:4642;top:452;width:10;height:20" coordorigin="4642,452" coordsize="10,20">
              <v:shape style="position:absolute;left:4642;top:452;width:10;height:20" coordorigin="4642,452" coordsize="10,20" path="m4642,471l4652,471,4652,452,4642,452,4642,471xe" filled="true" fillcolor="#000000" stroked="false">
                <v:path arrowok="t"/>
                <v:fill type="solid"/>
              </v:shape>
            </v:group>
            <v:group style="position:absolute;left:4642;top:474;width:10;height:2" coordorigin="4642,474" coordsize="10,2">
              <v:shape style="position:absolute;left:4642;top:474;width:10;height:2" coordorigin="4642,474" coordsize="10,0" path="m4642,474l4652,474e" filled="false" stroked="true" strokeweight=".35999pt" strokecolor="#000000">
                <v:path arrowok="t"/>
              </v:shape>
            </v:group>
            <v:group style="position:absolute;left:4642;top:492;width:29;height:2" coordorigin="4642,492" coordsize="29,2">
              <v:shape style="position:absolute;left:4642;top:492;width:29;height:2" coordorigin="4642,492" coordsize="29,0" path="m4642,492l4671,492e" filled="false" stroked="true" strokeweight="1.44pt" strokecolor="#000000">
                <v:path arrowok="t"/>
              </v:shape>
            </v:group>
            <v:group style="position:absolute;left:4671;top:492;width:3671;height:2" coordorigin="4671,492" coordsize="3671,2">
              <v:shape style="position:absolute;left:4671;top:492;width:3671;height:2" coordorigin="4671,492" coordsize="3671,0" path="m4671,492l8342,492e" filled="false" stroked="true" strokeweight="1.44pt" strokecolor="#000000">
                <v:path arrowok="t"/>
              </v:shape>
              <v:shape style="position:absolute;left:1332;top:9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软件</w:t>
                      </w:r>
                    </w:p>
                  </w:txbxContent>
                </v:textbox>
                <w10:wrap type="none"/>
              </v:shape>
              <v:shape style="position:absolute;left:3560;top:153;width:519;height:188"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Arial" w:hAnsi="Arial" w:cs="Arial" w:eastAsia="Arial" w:hint="default"/>
                          <w:w w:val="90"/>
                          <w:sz w:val="18"/>
                          <w:szCs w:val="18"/>
                        </w:rPr>
                        <w:t>5-10</w:t>
                      </w:r>
                      <w:r>
                        <w:rPr>
                          <w:rFonts w:ascii="Arial" w:hAnsi="Arial" w:cs="Arial" w:eastAsia="Arial" w:hint="default"/>
                          <w:spacing w:val="-15"/>
                          <w:w w:val="90"/>
                          <w:sz w:val="18"/>
                          <w:szCs w:val="18"/>
                        </w:rPr>
                        <w:t> </w:t>
                      </w:r>
                      <w:r>
                        <w:rPr>
                          <w:rFonts w:ascii="宋体" w:hAnsi="宋体" w:cs="宋体" w:eastAsia="宋体" w:hint="default"/>
                          <w:w w:val="90"/>
                          <w:sz w:val="18"/>
                          <w:szCs w:val="18"/>
                        </w:rPr>
                        <w:t>年</w:t>
                      </w:r>
                    </w:p>
                  </w:txbxContent>
                </v:textbox>
                <w10:wrap type="none"/>
              </v:shape>
              <v:shape style="position:absolute;left:4702;top:35;width:3440;height:414" type="#_x0000_t202" filled="false" stroked="false">
                <v:textbox inset="0,0,0,0">
                  <w:txbxContent>
                    <w:p>
                      <w:pPr>
                        <w:spacing w:line="179" w:lineRule="exact" w:before="0"/>
                        <w:ind w:left="199" w:right="0" w:firstLine="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w:t>
                      </w:r>
                    </w:p>
                    <w:p>
                      <w:pPr>
                        <w:spacing w:line="234"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用寿命</w:t>
                      </w:r>
                    </w:p>
                  </w:txbxContent>
                </v:textbox>
                <w10:wrap type="none"/>
              </v:shape>
            </v:group>
          </v:group>
        </w:pict>
      </w:r>
      <w:r>
        <w:rPr>
          <w:rFonts w:ascii="宋体" w:hAnsi="宋体" w:cs="宋体" w:eastAsia="宋体" w:hint="default"/>
          <w:position w:val="-9"/>
          <w:sz w:val="20"/>
          <w:szCs w:val="20"/>
        </w:rPr>
      </w:r>
    </w:p>
    <w:p>
      <w:pPr>
        <w:pStyle w:val="BodyText"/>
        <w:spacing w:line="241" w:lineRule="exact"/>
        <w:ind w:left="557" w:right="0"/>
        <w:jc w:val="left"/>
        <w:rPr>
          <w:rFonts w:ascii="宋体" w:hAnsi="宋体" w:cs="宋体" w:eastAsia="宋体" w:hint="default"/>
        </w:rPr>
      </w:pPr>
      <w:r>
        <w:rPr>
          <w:rFonts w:ascii="宋体"/>
          <w:w w:val="100"/>
        </w:rPr>
        <w:t> </w:t>
      </w:r>
    </w:p>
    <w:p>
      <w:pPr>
        <w:pStyle w:val="BodyText"/>
        <w:spacing w:line="272" w:lineRule="exact" w:before="27"/>
        <w:ind w:right="0" w:firstLine="420"/>
        <w:jc w:val="left"/>
      </w:pPr>
      <w:r>
        <w:rPr>
          <w:spacing w:val="-2"/>
        </w:rPr>
        <w:t>每期末，对使用寿命有限的无形资产的使用寿命及摊销方法进行复核，如与原先估计数存在</w:t>
      </w:r>
      <w:r>
        <w:rPr>
          <w:w w:val="100"/>
        </w:rPr>
        <w:t> </w:t>
      </w:r>
      <w:r>
        <w:rPr/>
        <w:t>差异的，进行相应的调整。</w:t>
      </w:r>
    </w:p>
    <w:p>
      <w:pPr>
        <w:pStyle w:val="BodyText"/>
        <w:spacing w:line="247" w:lineRule="exact"/>
        <w:ind w:left="557" w:right="0"/>
        <w:jc w:val="left"/>
      </w:pPr>
      <w:r>
        <w:rPr/>
        <w:t>经复核，本期期末无形资产的使用寿命及摊销方法与以前估计未有不同。</w:t>
      </w:r>
    </w:p>
    <w:p>
      <w:pPr>
        <w:pStyle w:val="BodyText"/>
        <w:spacing w:line="240" w:lineRule="auto"/>
        <w:ind w:left="557" w:right="0" w:hanging="221"/>
        <w:jc w:val="left"/>
      </w:pPr>
      <w:r>
        <w:rPr/>
        <w:t>（</w:t>
      </w:r>
      <w:r>
        <w:rPr>
          <w:rFonts w:ascii="宋体" w:hAnsi="宋体" w:cs="宋体" w:eastAsia="宋体" w:hint="default"/>
        </w:rPr>
        <w:t>2</w:t>
      </w:r>
      <w:r>
        <w:rPr/>
        <w:t>）</w:t>
      </w:r>
      <w:r>
        <w:rPr>
          <w:spacing w:val="9"/>
        </w:rPr>
        <w:t> </w:t>
      </w:r>
      <w:r>
        <w:rPr>
          <w:rFonts w:ascii="宋体" w:hAnsi="宋体" w:cs="宋体" w:eastAsia="宋体" w:hint="default"/>
          <w:spacing w:val="9"/>
        </w:rPr>
      </w:r>
      <w:r>
        <w:rPr/>
        <w:t>使用寿命不确定的无形资产</w:t>
      </w:r>
      <w:r>
        <w:rPr>
          <w:rFonts w:ascii="宋体" w:hAnsi="宋体" w:cs="宋体" w:eastAsia="宋体" w:hint="default"/>
          <w:w w:val="100"/>
        </w:rPr>
        <w:t> </w:t>
      </w:r>
      <w:r>
        <w:rPr>
          <w:spacing w:val="-2"/>
        </w:rPr>
        <w:t>无法预见无形资产为企业带来经济利益期限的，视为使用寿命不确定的无形资产。对于使用</w:t>
      </w:r>
      <w:r>
        <w:rPr/>
      </w:r>
    </w:p>
    <w:p>
      <w:pPr>
        <w:pStyle w:val="BodyText"/>
        <w:spacing w:line="274" w:lineRule="exact" w:before="22"/>
        <w:ind w:right="0"/>
        <w:jc w:val="left"/>
      </w:pPr>
      <w:r>
        <w:rPr>
          <w:spacing w:val="-1"/>
        </w:rPr>
        <w:t>寿命不确定的无形资产，在持有期间内不摊销，每期末对无形资产的寿命进行复核。如果期末重</w:t>
      </w:r>
      <w:r>
        <w:rPr>
          <w:spacing w:val="-55"/>
        </w:rPr>
        <w:t> </w:t>
      </w:r>
      <w:r>
        <w:rPr>
          <w:spacing w:val="-55"/>
        </w:rPr>
      </w:r>
      <w:r>
        <w:rPr/>
        <w:t>新复核后仍为不确定的，在每个会计期间继续进行减值测试。</w:t>
      </w:r>
    </w:p>
    <w:p>
      <w:pPr>
        <w:pStyle w:val="Heading2"/>
        <w:spacing w:line="244" w:lineRule="exact" w:before="0"/>
        <w:ind w:left="559" w:right="0"/>
        <w:jc w:val="left"/>
        <w:rPr>
          <w:b w:val="0"/>
          <w:bCs w:val="0"/>
        </w:rPr>
      </w:pPr>
      <w:r>
        <w:rPr>
          <w:rFonts w:ascii="宋体" w:hAnsi="宋体" w:cs="宋体" w:eastAsia="宋体" w:hint="default"/>
        </w:rPr>
        <w:t>3.</w:t>
      </w:r>
      <w:r>
        <w:rPr/>
        <w:t>划分公司内部研究开发项目的研究阶段和开发阶段具体标准</w:t>
      </w:r>
      <w:r>
        <w:rPr>
          <w:b w:val="0"/>
          <w:bCs w:val="0"/>
        </w:rPr>
      </w:r>
    </w:p>
    <w:p>
      <w:pPr>
        <w:pStyle w:val="BodyText"/>
        <w:spacing w:line="240" w:lineRule="auto"/>
        <w:ind w:right="0" w:firstLine="420"/>
        <w:jc w:val="left"/>
      </w:pPr>
      <w:r>
        <w:rPr>
          <w:spacing w:val="-2"/>
        </w:rPr>
        <w:t>研究阶段：为获取并理解新的科学或技术知识等而进行的独创性的有计划调查、研究活动的</w:t>
      </w:r>
      <w:r>
        <w:rPr>
          <w:w w:val="100"/>
        </w:rPr>
        <w:t> </w:t>
      </w:r>
      <w:r>
        <w:rPr/>
        <w:t>阶段。</w:t>
      </w:r>
    </w:p>
    <w:p>
      <w:pPr>
        <w:pStyle w:val="BodyText"/>
        <w:spacing w:line="274" w:lineRule="exact" w:before="22"/>
        <w:ind w:right="0" w:firstLine="420"/>
        <w:jc w:val="left"/>
      </w:pPr>
      <w:r>
        <w:rPr>
          <w:spacing w:val="-2"/>
        </w:rPr>
        <w:t>开发阶段：在进行商业性生产或使用前，将研究成果或其他知识应用于某项计划或设计，以</w:t>
      </w:r>
      <w:r>
        <w:rPr>
          <w:w w:val="100"/>
        </w:rPr>
        <w:t> </w:t>
      </w:r>
      <w:r>
        <w:rPr/>
        <w:t>生产出新的或具有实质性改进的材料、装置、产品等活动的阶段。</w:t>
      </w:r>
    </w:p>
    <w:p>
      <w:pPr>
        <w:pStyle w:val="BodyText"/>
        <w:spacing w:line="246" w:lineRule="exact"/>
        <w:ind w:left="557" w:right="0"/>
        <w:jc w:val="left"/>
      </w:pPr>
      <w:r>
        <w:rPr/>
        <w:t>内部研究开发项目研究阶段的支出，在发生时计入当期损益。</w:t>
      </w:r>
    </w:p>
    <w:p>
      <w:pPr>
        <w:spacing w:line="240" w:lineRule="auto" w:before="3"/>
        <w:rPr>
          <w:rFonts w:ascii="宋体" w:hAnsi="宋体" w:cs="宋体" w:eastAsia="宋体" w:hint="default"/>
          <w:sz w:val="18"/>
          <w:szCs w:val="18"/>
        </w:rPr>
      </w:pP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486"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内部研究开发项目开发阶段的支出，同时满足下列条件时确认为无形资产：</w:t>
      </w:r>
      <w:r>
        <w:rPr>
          <w:rFonts w:ascii="宋体" w:hAnsi="宋体" w:cs="宋体" w:eastAsia="宋体" w:hint="default"/>
        </w:rPr>
        <w:t> </w:t>
      </w:r>
    </w:p>
    <w:p>
      <w:pPr>
        <w:pStyle w:val="BodyText"/>
        <w:spacing w:line="271" w:lineRule="exact"/>
        <w:ind w:left="557" w:right="0"/>
        <w:jc w:val="left"/>
        <w:rPr>
          <w:rFonts w:ascii="宋体" w:hAnsi="宋体" w:cs="宋体" w:eastAsia="宋体" w:hint="default"/>
        </w:rPr>
      </w:pPr>
      <w:r>
        <w:rPr/>
        <w:t>（</w:t>
      </w:r>
      <w:r>
        <w:rPr>
          <w:rFonts w:ascii="宋体" w:hAnsi="宋体" w:cs="宋体" w:eastAsia="宋体" w:hint="default"/>
        </w:rPr>
        <w:t>1</w:t>
      </w:r>
      <w:r>
        <w:rPr/>
        <w:t>）完成该无形资产以使其能够使用或出售在技术上具有可行性；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2</w:t>
      </w:r>
      <w:r>
        <w:rPr/>
        <w:t>）具有完成该无形资产并使用或出售的意图；</w:t>
      </w:r>
      <w:r>
        <w:rPr>
          <w:rFonts w:ascii="宋体" w:hAnsi="宋体" w:cs="宋体" w:eastAsia="宋体" w:hint="default"/>
        </w:rPr>
        <w:t> </w:t>
      </w:r>
    </w:p>
    <w:p>
      <w:pPr>
        <w:pStyle w:val="BodyText"/>
        <w:spacing w:line="240" w:lineRule="auto"/>
        <w:ind w:right="0" w:firstLine="420"/>
        <w:jc w:val="left"/>
        <w:rPr>
          <w:rFonts w:ascii="宋体" w:hAnsi="宋体" w:cs="宋体" w:eastAsia="宋体" w:hint="default"/>
        </w:rPr>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w:t>
      </w:r>
      <w:r>
        <w:rPr>
          <w:w w:val="100"/>
        </w:rPr>
        <w:t> </w:t>
      </w:r>
      <w:r>
        <w:rPr/>
        <w:t>形资产自身存在市场，无形资产将在内部使用的，能够证明其有用性；</w:t>
      </w:r>
      <w:r>
        <w:rPr>
          <w:rFonts w:ascii="宋体" w:hAnsi="宋体" w:cs="宋体" w:eastAsia="宋体" w:hint="default"/>
        </w:rPr>
        <w:t> </w:t>
      </w:r>
    </w:p>
    <w:p>
      <w:pPr>
        <w:pStyle w:val="BodyText"/>
        <w:spacing w:line="274" w:lineRule="exact" w:before="22"/>
        <w:ind w:right="0" w:firstLine="420"/>
        <w:jc w:val="left"/>
        <w:rPr>
          <w:rFonts w:ascii="宋体" w:hAnsi="宋体" w:cs="宋体" w:eastAsia="宋体" w:hint="default"/>
        </w:rPr>
      </w:pPr>
      <w:r>
        <w:rPr>
          <w:spacing w:val="-4"/>
        </w:rPr>
        <w:t>（</w:t>
      </w:r>
      <w:r>
        <w:rPr>
          <w:rFonts w:ascii="宋体" w:hAnsi="宋体" w:cs="宋体" w:eastAsia="宋体" w:hint="default"/>
          <w:spacing w:val="-4"/>
        </w:rPr>
        <w:t>4</w:t>
      </w:r>
      <w:r>
        <w:rPr>
          <w:spacing w:val="-4"/>
        </w:rPr>
        <w:t>）有足够的技术、财务资源和其他资源支持，以完成该无形资产的开发，并有能力使用或</w:t>
      </w:r>
      <w:r>
        <w:rPr>
          <w:w w:val="100"/>
        </w:rPr>
        <w:t> </w:t>
      </w:r>
      <w:r>
        <w:rPr/>
        <w:t>出售该无形资产；</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w:t>
      </w:r>
      <w:r>
        <w:rPr>
          <w:rFonts w:ascii="宋体" w:hAnsi="宋体" w:cs="宋体" w:eastAsia="宋体" w:hint="default"/>
        </w:rPr>
        <w:t>5</w:t>
      </w:r>
      <w:r>
        <w:rPr/>
        <w:t>）归属于该无形资产开发阶段的支出能够可靠地计量。</w:t>
      </w:r>
      <w:r>
        <w:rPr>
          <w:rFonts w:ascii="宋体" w:hAnsi="宋体" w:cs="宋体" w:eastAsia="宋体" w:hint="default"/>
        </w:rPr>
        <w:t> </w:t>
      </w:r>
    </w:p>
    <w:p>
      <w:pPr>
        <w:pStyle w:val="BodyText"/>
        <w:spacing w:line="237" w:lineRule="auto" w:before="2"/>
        <w:ind w:right="138" w:firstLine="420"/>
        <w:jc w:val="both"/>
        <w:rPr>
          <w:rFonts w:ascii="宋体" w:hAnsi="宋体" w:cs="宋体" w:eastAsia="宋体" w:hint="default"/>
        </w:rPr>
      </w:pPr>
      <w:r>
        <w:rPr>
          <w:spacing w:val="-2"/>
        </w:rPr>
        <w:t>不满足上述条件的开发阶段的支出，于发生时计入当期损益。以前期间已计入损益的开发支</w:t>
      </w:r>
      <w:r>
        <w:rPr>
          <w:w w:val="100"/>
        </w:rPr>
        <w:t> </w:t>
      </w:r>
      <w:r>
        <w:rPr>
          <w:spacing w:val="-2"/>
        </w:rPr>
        <w:t>出不在以后期间重新确认为资产。已资本化的开发阶段的支出在资产负债表上列示为开发支出，</w:t>
      </w:r>
      <w:r>
        <w:rPr>
          <w:spacing w:val="-25"/>
        </w:rPr>
        <w:t> </w:t>
      </w:r>
      <w:r>
        <w:rPr>
          <w:spacing w:val="-25"/>
        </w:rPr>
      </w:r>
      <w:r>
        <w:rPr/>
        <w:t>自该项目达到预定用途之日起转为无形资产。</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本公司在资产负债表日判断长期资产是否存在可能发生减值的迹象。如果长期资产存在减值</w:t>
      </w:r>
    </w:p>
    <w:p>
      <w:pPr>
        <w:pStyle w:val="BodyText"/>
        <w:spacing w:line="274" w:lineRule="exact" w:before="22"/>
        <w:ind w:right="0"/>
        <w:jc w:val="left"/>
        <w:rPr>
          <w:rFonts w:ascii="宋体" w:hAnsi="宋体" w:cs="宋体" w:eastAsia="宋体" w:hint="default"/>
        </w:rPr>
      </w:pPr>
      <w:r>
        <w:rPr>
          <w:spacing w:val="-2"/>
        </w:rPr>
        <w:t>迹象的，以单项资产为基础估计其可收回金额；难以对单项资产的可收回金额进行估计的，以该</w:t>
      </w:r>
      <w:r>
        <w:rPr>
          <w:spacing w:val="-25"/>
        </w:rPr>
        <w:t> </w:t>
      </w:r>
      <w:r>
        <w:rPr>
          <w:spacing w:val="-25"/>
        </w:rPr>
      </w:r>
      <w:r>
        <w:rPr/>
        <w:t>资产所属的资产组为基础确定资产组的可收回金额。</w:t>
      </w:r>
      <w:r>
        <w:rPr>
          <w:rFonts w:ascii="宋体" w:hAnsi="宋体" w:cs="宋体" w:eastAsia="宋体" w:hint="default"/>
        </w:rPr>
        <w:t> </w:t>
      </w:r>
    </w:p>
    <w:p>
      <w:pPr>
        <w:pStyle w:val="BodyText"/>
        <w:spacing w:line="244" w:lineRule="exact"/>
        <w:ind w:left="557" w:right="0"/>
        <w:jc w:val="left"/>
      </w:pPr>
      <w:r>
        <w:rPr/>
        <w:t>资产可收回金额的估计，根据其公允价值减去处置费用后的净额与资产预计未来现金流量的</w:t>
      </w:r>
    </w:p>
    <w:p>
      <w:pPr>
        <w:pStyle w:val="BodyText"/>
        <w:spacing w:line="240" w:lineRule="auto"/>
        <w:ind w:left="557" w:right="0" w:hanging="421"/>
        <w:jc w:val="left"/>
      </w:pPr>
      <w:r>
        <w:rPr/>
        <w:t>现值两者之间较高者确定。</w:t>
      </w:r>
      <w:r>
        <w:rPr>
          <w:rFonts w:ascii="宋体" w:hAnsi="宋体" w:cs="宋体" w:eastAsia="宋体" w:hint="default"/>
          <w:w w:val="100"/>
        </w:rPr>
        <w:t> </w:t>
      </w:r>
      <w:r>
        <w:rPr>
          <w:spacing w:val="-2"/>
        </w:rPr>
        <w:t>可收回金额的计量结果表明，长期资产的可收回金额低于其账面价值的，将长期资产的账面</w:t>
      </w:r>
    </w:p>
    <w:p>
      <w:pPr>
        <w:pStyle w:val="BodyText"/>
        <w:spacing w:line="274" w:lineRule="exact" w:before="22"/>
        <w:ind w:right="0"/>
        <w:jc w:val="left"/>
        <w:rPr>
          <w:rFonts w:ascii="宋体" w:hAnsi="宋体" w:cs="宋体" w:eastAsia="宋体" w:hint="default"/>
        </w:rPr>
      </w:pPr>
      <w:r>
        <w:rPr>
          <w:spacing w:val="-2"/>
        </w:rPr>
        <w:t>价值减记至可收回金额，减记的金额确认为资产减值损失，计入当期损益，同时计提相应的资产</w:t>
      </w:r>
      <w:r>
        <w:rPr>
          <w:spacing w:val="-25"/>
        </w:rPr>
        <w:t> </w:t>
      </w:r>
      <w:r>
        <w:rPr>
          <w:spacing w:val="-25"/>
        </w:rPr>
      </w:r>
      <w:r>
        <w:rPr/>
        <w:t>减值准备。资产减值损失一经确认，在以后会计期间不得转回。</w:t>
      </w:r>
      <w:r>
        <w:rPr>
          <w:rFonts w:ascii="宋体" w:hAnsi="宋体" w:cs="宋体" w:eastAsia="宋体" w:hint="default"/>
        </w:rPr>
        <w:t> </w:t>
      </w:r>
    </w:p>
    <w:p>
      <w:pPr>
        <w:pStyle w:val="BodyText"/>
        <w:spacing w:line="245" w:lineRule="exact"/>
        <w:ind w:left="557" w:right="0"/>
        <w:jc w:val="left"/>
      </w:pPr>
      <w:r>
        <w:rPr/>
        <w:t>资产减值损失确认后，减值资产的折旧或者摊销费用在未来期间作相应调整，以使该资产在</w:t>
      </w:r>
    </w:p>
    <w:p>
      <w:pPr>
        <w:pStyle w:val="BodyText"/>
        <w:spacing w:line="272" w:lineRule="exact" w:before="27"/>
        <w:ind w:left="557" w:right="0" w:hanging="421"/>
        <w:jc w:val="left"/>
      </w:pPr>
      <w:r>
        <w:rPr/>
        <w:t>剩余使用寿命内，系统地分摊调整后的资产账面价值（扣除预计净残值）。</w:t>
      </w:r>
      <w:r>
        <w:rPr>
          <w:rFonts w:ascii="宋体" w:hAnsi="宋体" w:cs="宋体" w:eastAsia="宋体" w:hint="default"/>
          <w:w w:val="100"/>
        </w:rPr>
        <w:t> </w:t>
      </w:r>
      <w:r>
        <w:rPr>
          <w:spacing w:val="-2"/>
        </w:rPr>
        <w:t>因企业合并所形成的商誉和使用寿命不确定的无形资产，无论是否存在减值迹象，每年都进</w:t>
      </w:r>
    </w:p>
    <w:p>
      <w:pPr>
        <w:pStyle w:val="BodyText"/>
        <w:spacing w:line="247" w:lineRule="exact"/>
        <w:ind w:right="0"/>
        <w:jc w:val="left"/>
        <w:rPr>
          <w:rFonts w:ascii="宋体" w:hAnsi="宋体" w:cs="宋体" w:eastAsia="宋体" w:hint="default"/>
        </w:rPr>
      </w:pPr>
      <w:r>
        <w:rPr/>
        <w:t>行减值测试。</w:t>
      </w:r>
      <w:r>
        <w:rPr>
          <w:rFonts w:ascii="宋体" w:hAnsi="宋体" w:cs="宋体" w:eastAsia="宋体" w:hint="default"/>
        </w:rPr>
        <w:t> </w:t>
      </w:r>
    </w:p>
    <w:p>
      <w:pPr>
        <w:pStyle w:val="BodyText"/>
        <w:spacing w:line="237" w:lineRule="auto"/>
        <w:ind w:right="138" w:firstLine="420"/>
        <w:jc w:val="both"/>
      </w:pPr>
      <w:r>
        <w:rPr>
          <w:spacing w:val="-2"/>
        </w:rPr>
        <w:t>在对商誉进行减值测试时，将商誉的账面价值分摊至预期从企业合并的协同效应中受益的资</w:t>
      </w:r>
      <w:r>
        <w:rPr>
          <w:w w:val="100"/>
        </w:rPr>
        <w:t> </w:t>
      </w:r>
      <w:r>
        <w:rPr>
          <w:spacing w:val="-2"/>
        </w:rPr>
        <w:t>产组或资产组组合。在对包含商誉的相关资产组或者资产组组合进行减值测试时，如与商誉相关</w:t>
      </w:r>
      <w:r>
        <w:rPr>
          <w:spacing w:val="-25"/>
        </w:rPr>
        <w:t> </w:t>
      </w:r>
      <w:r>
        <w:rPr>
          <w:spacing w:val="-25"/>
        </w:rPr>
      </w:r>
      <w:r>
        <w:rPr>
          <w:spacing w:val="-2"/>
        </w:rPr>
        <w:t>的资产组或者资产组组合存在减值迹象的，先对不包含商誉的资产组或者资产组组合进行减值测</w:t>
      </w:r>
      <w:r>
        <w:rPr>
          <w:spacing w:val="-25"/>
        </w:rPr>
        <w:t> </w:t>
      </w:r>
      <w:r>
        <w:rPr>
          <w:spacing w:val="-25"/>
        </w:rPr>
      </w:r>
      <w:r>
        <w:rPr>
          <w:spacing w:val="-2"/>
        </w:rPr>
        <w:t>试，计算可收回金额，并与相关账面价值相比较，确认相应的减值损失。再对包含商誉的资产组</w:t>
      </w:r>
    </w:p>
    <w:p>
      <w:pPr>
        <w:spacing w:after="0" w:line="237" w:lineRule="auto"/>
        <w:jc w:val="both"/>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BodyText"/>
        <w:spacing w:line="237" w:lineRule="auto" w:before="38"/>
        <w:ind w:right="219"/>
        <w:jc w:val="both"/>
        <w:rPr>
          <w:rFonts w:ascii="宋体" w:hAnsi="宋体" w:cs="宋体" w:eastAsia="宋体" w:hint="default"/>
        </w:rPr>
      </w:pPr>
      <w:r>
        <w:rPr>
          <w:spacing w:val="-2"/>
        </w:rPr>
        <w:t>或者资产组组合进行减值测试，比较这些相关资产组或者资产组组合的账面价值（包括所分摊的</w:t>
      </w:r>
      <w:r>
        <w:rPr>
          <w:spacing w:val="-25"/>
        </w:rPr>
        <w:t> </w:t>
      </w:r>
      <w:r>
        <w:rPr>
          <w:spacing w:val="-25"/>
        </w:rPr>
      </w:r>
      <w:r>
        <w:rPr>
          <w:spacing w:val="-2"/>
        </w:rPr>
        <w:t>商誉的账面价值部分）与其可收回金额，如相关资产组或者资产组组合的可收回金额低于其账面</w:t>
      </w:r>
      <w:r>
        <w:rPr>
          <w:spacing w:val="-25"/>
        </w:rPr>
        <w:t> </w:t>
      </w:r>
      <w:r>
        <w:rPr>
          <w:spacing w:val="-25"/>
        </w:rPr>
      </w:r>
      <w:r>
        <w:rPr/>
        <w:t>价值的，确认商誉的减值损失。</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pStyle w:val="Heading2"/>
        <w:spacing w:line="240" w:lineRule="auto" w:before="58"/>
        <w:ind w:left="136" w:right="0"/>
        <w:jc w:val="both"/>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spacing w:before="56"/>
        <w:ind w:left="557" w:right="6758"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sz w:val="21"/>
          <w:szCs w:val="21"/>
        </w:rPr>
      </w:r>
    </w:p>
    <w:p>
      <w:pPr>
        <w:pStyle w:val="BodyText"/>
        <w:spacing w:line="274" w:lineRule="exact" w:before="22"/>
        <w:ind w:right="205" w:firstLine="420"/>
        <w:jc w:val="left"/>
      </w:pPr>
      <w:r>
        <w:rPr/>
        <w:t>长期待摊费用，是指本公司已经发生但应由本期和以后各期负担的分摊期限在</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年以上的各</w:t>
      </w:r>
      <w:r>
        <w:rPr>
          <w:w w:val="100"/>
        </w:rPr>
        <w:t> </w:t>
      </w:r>
      <w:r>
        <w:rPr/>
        <w:t>项费用。长期待摊费用在受益期内按直线法分期摊销。</w:t>
      </w:r>
    </w:p>
    <w:p>
      <w:pPr>
        <w:pStyle w:val="Heading2"/>
        <w:spacing w:line="246" w:lineRule="exact" w:before="0"/>
        <w:ind w:left="559" w:right="0"/>
        <w:jc w:val="left"/>
        <w:rPr>
          <w:b w:val="0"/>
          <w:bCs w:val="0"/>
        </w:rPr>
      </w:pPr>
      <w:r>
        <w:rPr/>
        <w:pict>
          <v:group style="position:absolute;margin-left:284.450012pt;margin-top:15.380005pt;width:.5pt;height:53.7pt;mso-position-horizontal-relative:page;mso-position-vertical-relative:paragraph;z-index:-1239592" coordorigin="5689,308" coordsize="10,1074">
            <v:shape style="position:absolute;left:5689;top:308;width:10;height:2" type="#_x0000_t75" stroked="false">
              <v:imagedata r:id="rId59" o:title=""/>
            </v:shape>
            <v:group style="position:absolute;left:5689;top:329;width:10;height:20" coordorigin="5689,329" coordsize="10,20">
              <v:shape style="position:absolute;left:5689;top:329;width:10;height:20" coordorigin="5689,329" coordsize="10,20" path="m5689,348l5699,348,5699,329,5689,329,5689,348xe" filled="true" fillcolor="#000000" stroked="false">
                <v:path arrowok="t"/>
                <v:fill type="solid"/>
              </v:shape>
            </v:group>
            <v:group style="position:absolute;left:5689;top:348;width:10;height:20" coordorigin="5689,348" coordsize="10,20">
              <v:shape style="position:absolute;left:5689;top:348;width:10;height:20" coordorigin="5689,348" coordsize="10,20" path="m5689,368l5699,368,5699,348,5689,348,5689,368xe" filled="true" fillcolor="#000000" stroked="false">
                <v:path arrowok="t"/>
                <v:fill type="solid"/>
              </v:shape>
            </v:group>
            <v:group style="position:absolute;left:5689;top:368;width:10;height:20" coordorigin="5689,368" coordsize="10,20">
              <v:shape style="position:absolute;left:5689;top:368;width:10;height:20" coordorigin="5689,368" coordsize="10,20" path="m5689,387l5699,387,5699,368,5689,368,5689,387xe" filled="true" fillcolor="#000000" stroked="false">
                <v:path arrowok="t"/>
                <v:fill type="solid"/>
              </v:shape>
            </v:group>
            <v:group style="position:absolute;left:5689;top:387;width:10;height:20" coordorigin="5689,387" coordsize="10,20">
              <v:shape style="position:absolute;left:5689;top:387;width:10;height:20" coordorigin="5689,387" coordsize="10,20" path="m5689,406l5699,406,5699,387,5689,387,5689,406xe" filled="true" fillcolor="#000000" stroked="false">
                <v:path arrowok="t"/>
                <v:fill type="solid"/>
              </v:shape>
            </v:group>
            <v:group style="position:absolute;left:5689;top:406;width:10;height:20" coordorigin="5689,406" coordsize="10,20">
              <v:shape style="position:absolute;left:5689;top:406;width:10;height:20" coordorigin="5689,406" coordsize="10,20" path="m5689,425l5699,425,5699,406,5689,406,5689,425xe" filled="true" fillcolor="#000000" stroked="false">
                <v:path arrowok="t"/>
                <v:fill type="solid"/>
              </v:shape>
            </v:group>
            <v:group style="position:absolute;left:5689;top:425;width:10;height:20" coordorigin="5689,425" coordsize="10,20">
              <v:shape style="position:absolute;left:5689;top:425;width:10;height:20" coordorigin="5689,425" coordsize="10,20" path="m5689,444l5699,444,5699,425,5689,425,5689,444xe" filled="true" fillcolor="#000000" stroked="false">
                <v:path arrowok="t"/>
                <v:fill type="solid"/>
              </v:shape>
            </v:group>
            <v:group style="position:absolute;left:5689;top:444;width:10;height:20" coordorigin="5689,444" coordsize="10,20">
              <v:shape style="position:absolute;left:5689;top:444;width:10;height:20" coordorigin="5689,444" coordsize="10,20" path="m5689,464l5699,464,5699,444,5689,444,5689,464xe" filled="true" fillcolor="#000000" stroked="false">
                <v:path arrowok="t"/>
                <v:fill type="solid"/>
              </v:shape>
            </v:group>
            <v:group style="position:absolute;left:5689;top:464;width:10;height:20" coordorigin="5689,464" coordsize="10,20">
              <v:shape style="position:absolute;left:5689;top:464;width:10;height:20" coordorigin="5689,464" coordsize="10,20" path="m5689,483l5699,483,5699,464,5689,464,5689,483xe" filled="true" fillcolor="#000000" stroked="false">
                <v:path arrowok="t"/>
                <v:fill type="solid"/>
              </v:shape>
            </v:group>
            <v:group style="position:absolute;left:5689;top:483;width:10;height:20" coordorigin="5689,483" coordsize="10,20">
              <v:shape style="position:absolute;left:5689;top:483;width:10;height:20" coordorigin="5689,483" coordsize="10,20" path="m5689,502l5699,502,5699,483,5689,483,5689,502xe" filled="true" fillcolor="#000000" stroked="false">
                <v:path arrowok="t"/>
                <v:fill type="solid"/>
              </v:shape>
            </v:group>
            <v:group style="position:absolute;left:5689;top:502;width:10;height:20" coordorigin="5689,502" coordsize="10,20">
              <v:shape style="position:absolute;left:5689;top:502;width:10;height:20" coordorigin="5689,502" coordsize="10,20" path="m5689,521l5699,521,5699,502,5689,502,5689,521xe" filled="true" fillcolor="#000000" stroked="false">
                <v:path arrowok="t"/>
                <v:fill type="solid"/>
              </v:shape>
            </v:group>
            <v:group style="position:absolute;left:5689;top:521;width:10;height:20" coordorigin="5689,521" coordsize="10,20">
              <v:shape style="position:absolute;left:5689;top:521;width:10;height:20" coordorigin="5689,521" coordsize="10,20" path="m5689,540l5699,540,5699,521,5689,521,5689,540xe" filled="true" fillcolor="#000000" stroked="false">
                <v:path arrowok="t"/>
                <v:fill type="solid"/>
              </v:shape>
            </v:group>
            <v:group style="position:absolute;left:5689;top:540;width:10;height:20" coordorigin="5689,540" coordsize="10,20">
              <v:shape style="position:absolute;left:5689;top:540;width:10;height:20" coordorigin="5689,540" coordsize="10,20" path="m5689,560l5699,560,5699,540,5689,540,5689,560xe" filled="true" fillcolor="#000000" stroked="false">
                <v:path arrowok="t"/>
                <v:fill type="solid"/>
              </v:shape>
            </v:group>
            <v:group style="position:absolute;left:5689;top:560;width:10;height:20" coordorigin="5689,560" coordsize="10,20">
              <v:shape style="position:absolute;left:5689;top:560;width:10;height:20" coordorigin="5689,560" coordsize="10,20" path="m5689,579l5699,579,5699,560,5689,560,5689,579xe" filled="true" fillcolor="#000000" stroked="false">
                <v:path arrowok="t"/>
                <v:fill type="solid"/>
              </v:shape>
            </v:group>
            <v:group style="position:absolute;left:5689;top:579;width:10;height:20" coordorigin="5689,579" coordsize="10,20">
              <v:shape style="position:absolute;left:5689;top:579;width:10;height:20" coordorigin="5689,579" coordsize="10,20" path="m5689,598l5699,598,5699,579,5689,579,5689,598xe" filled="true" fillcolor="#000000" stroked="false">
                <v:path arrowok="t"/>
                <v:fill type="solid"/>
              </v:shape>
            </v:group>
            <v:group style="position:absolute;left:5689;top:598;width:10;height:20" coordorigin="5689,598" coordsize="10,20">
              <v:shape style="position:absolute;left:5689;top:598;width:10;height:20" coordorigin="5689,598" coordsize="10,20" path="m5689,617l5699,617,5699,598,5689,598,5689,617xe" filled="true" fillcolor="#000000" stroked="false">
                <v:path arrowok="t"/>
                <v:fill type="solid"/>
              </v:shape>
            </v:group>
            <v:group style="position:absolute;left:5689;top:617;width:10;height:20" coordorigin="5689,617" coordsize="10,20">
              <v:shape style="position:absolute;left:5689;top:617;width:10;height:20" coordorigin="5689,617" coordsize="10,20" path="m5689,636l5699,636,5699,617,5689,617,5689,636xe" filled="true" fillcolor="#000000" stroked="false">
                <v:path arrowok="t"/>
                <v:fill type="solid"/>
              </v:shape>
            </v:group>
            <v:group style="position:absolute;left:5689;top:692;width:10;height:20" coordorigin="5689,692" coordsize="10,20">
              <v:shape style="position:absolute;left:5689;top:692;width:10;height:20" coordorigin="5689,692" coordsize="10,20" path="m5689,711l5699,711,5699,692,5689,692,5689,711xe" filled="true" fillcolor="#000000" stroked="false">
                <v:path arrowok="t"/>
                <v:fill type="solid"/>
              </v:shape>
            </v:group>
            <v:group style="position:absolute;left:5689;top:711;width:10;height:20" coordorigin="5689,711" coordsize="10,20">
              <v:shape style="position:absolute;left:5689;top:711;width:10;height:20" coordorigin="5689,711" coordsize="10,20" path="m5689,730l5699,730,5699,711,5689,711,5689,730xe" filled="true" fillcolor="#000000" stroked="false">
                <v:path arrowok="t"/>
                <v:fill type="solid"/>
              </v:shape>
            </v:group>
            <v:group style="position:absolute;left:5689;top:730;width:10;height:20" coordorigin="5689,730" coordsize="10,20">
              <v:shape style="position:absolute;left:5689;top:730;width:10;height:20" coordorigin="5689,730" coordsize="10,20" path="m5689,749l5699,749,5699,730,5689,730,5689,749xe" filled="true" fillcolor="#000000" stroked="false">
                <v:path arrowok="t"/>
                <v:fill type="solid"/>
              </v:shape>
            </v:group>
            <v:group style="position:absolute;left:5689;top:749;width:10;height:20" coordorigin="5689,749" coordsize="10,20">
              <v:shape style="position:absolute;left:5689;top:749;width:10;height:20" coordorigin="5689,749" coordsize="10,20" path="m5689,768l5699,768,5699,749,5689,749,5689,768xe" filled="true" fillcolor="#000000" stroked="false">
                <v:path arrowok="t"/>
                <v:fill type="solid"/>
              </v:shape>
            </v:group>
            <v:group style="position:absolute;left:5689;top:768;width:10;height:20" coordorigin="5689,768" coordsize="10,20">
              <v:shape style="position:absolute;left:5689;top:768;width:10;height:20" coordorigin="5689,768" coordsize="10,20" path="m5689,788l5699,788,5699,768,5689,768,5689,788xe" filled="true" fillcolor="#000000" stroked="false">
                <v:path arrowok="t"/>
                <v:fill type="solid"/>
              </v:shape>
            </v:group>
            <v:group style="position:absolute;left:5689;top:788;width:10;height:20" coordorigin="5689,788" coordsize="10,20">
              <v:shape style="position:absolute;left:5689;top:788;width:10;height:20" coordorigin="5689,788" coordsize="10,20" path="m5689,807l5699,807,5699,788,5689,788,5689,807xe" filled="true" fillcolor="#000000" stroked="false">
                <v:path arrowok="t"/>
                <v:fill type="solid"/>
              </v:shape>
            </v:group>
            <v:group style="position:absolute;left:5689;top:807;width:10;height:20" coordorigin="5689,807" coordsize="10,20">
              <v:shape style="position:absolute;left:5689;top:807;width:10;height:20" coordorigin="5689,807" coordsize="10,20" path="m5689,826l5699,826,5699,807,5689,807,5689,826xe" filled="true" fillcolor="#000000" stroked="false">
                <v:path arrowok="t"/>
                <v:fill type="solid"/>
              </v:shape>
            </v:group>
            <v:group style="position:absolute;left:5689;top:826;width:10;height:20" coordorigin="5689,826" coordsize="10,20">
              <v:shape style="position:absolute;left:5689;top:826;width:10;height:20" coordorigin="5689,826" coordsize="10,20" path="m5689,845l5699,845,5699,826,5689,826,5689,845xe" filled="true" fillcolor="#000000" stroked="false">
                <v:path arrowok="t"/>
                <v:fill type="solid"/>
              </v:shape>
            </v:group>
            <v:group style="position:absolute;left:5689;top:845;width:10;height:20" coordorigin="5689,845" coordsize="10,20">
              <v:shape style="position:absolute;left:5689;top:845;width:10;height:20" coordorigin="5689,845" coordsize="10,20" path="m5689,864l5699,864,5699,845,5689,845,5689,864xe" filled="true" fillcolor="#000000" stroked="false">
                <v:path arrowok="t"/>
                <v:fill type="solid"/>
              </v:shape>
            </v:group>
            <v:group style="position:absolute;left:5689;top:864;width:10;height:20" coordorigin="5689,864" coordsize="10,20">
              <v:shape style="position:absolute;left:5689;top:864;width:10;height:20" coordorigin="5689,864" coordsize="10,20" path="m5689,884l5699,884,5699,864,5689,864,5689,884xe" filled="true" fillcolor="#000000" stroked="false">
                <v:path arrowok="t"/>
                <v:fill type="solid"/>
              </v:shape>
            </v:group>
            <v:group style="position:absolute;left:5689;top:884;width:10;height:20" coordorigin="5689,884" coordsize="10,20">
              <v:shape style="position:absolute;left:5689;top:884;width:10;height:20" coordorigin="5689,884" coordsize="10,20" path="m5689,903l5699,903,5699,884,5689,884,5689,903xe" filled="true" fillcolor="#000000" stroked="false">
                <v:path arrowok="t"/>
                <v:fill type="solid"/>
              </v:shape>
            </v:group>
            <v:group style="position:absolute;left:5689;top:903;width:10;height:20" coordorigin="5689,903" coordsize="10,20">
              <v:shape style="position:absolute;left:5689;top:903;width:10;height:20" coordorigin="5689,903" coordsize="10,20" path="m5689,922l5699,922,5699,903,5689,903,5689,922xe" filled="true" fillcolor="#000000" stroked="false">
                <v:path arrowok="t"/>
                <v:fill type="solid"/>
              </v:shape>
            </v:group>
            <v:group style="position:absolute;left:5689;top:922;width:10;height:20" coordorigin="5689,922" coordsize="10,20">
              <v:shape style="position:absolute;left:5689;top:922;width:10;height:20" coordorigin="5689,922" coordsize="10,20" path="m5689,941l5699,941,5699,922,5689,922,5689,941xe" filled="true" fillcolor="#000000" stroked="false">
                <v:path arrowok="t"/>
                <v:fill type="solid"/>
              </v:shape>
            </v:group>
            <v:group style="position:absolute;left:5689;top:941;width:10;height:20" coordorigin="5689,941" coordsize="10,20">
              <v:shape style="position:absolute;left:5689;top:941;width:10;height:20" coordorigin="5689,941" coordsize="10,20" path="m5689,960l5699,960,5699,941,5689,941,5689,960xe" filled="true" fillcolor="#000000" stroked="false">
                <v:path arrowok="t"/>
                <v:fill type="solid"/>
              </v:shape>
            </v:group>
            <v:group style="position:absolute;left:5689;top:960;width:10;height:20" coordorigin="5689,960" coordsize="10,20">
              <v:shape style="position:absolute;left:5689;top:960;width:10;height:20" coordorigin="5689,960" coordsize="10,20" path="m5689,980l5699,980,5699,960,5689,960,5689,980xe" filled="true" fillcolor="#000000" stroked="false">
                <v:path arrowok="t"/>
                <v:fill type="solid"/>
              </v:shape>
            </v:group>
            <v:group style="position:absolute;left:5689;top:980;width:10;height:20" coordorigin="5689,980" coordsize="10,20">
              <v:shape style="position:absolute;left:5689;top:980;width:10;height:20" coordorigin="5689,980" coordsize="10,20" path="m5689,999l5699,999,5699,980,5689,980,5689,999xe" filled="true" fillcolor="#000000" stroked="false">
                <v:path arrowok="t"/>
                <v:fill type="solid"/>
              </v:shape>
            </v:group>
            <v:group style="position:absolute;left:5689;top:1054;width:10;height:20" coordorigin="5689,1054" coordsize="10,20">
              <v:shape style="position:absolute;left:5689;top:1054;width:10;height:20" coordorigin="5689,1054" coordsize="10,20" path="m5689,1073l5699,1073,5699,1054,5689,1054,5689,1073xe" filled="true" fillcolor="#000000" stroked="false">
                <v:path arrowok="t"/>
                <v:fill type="solid"/>
              </v:shape>
            </v:group>
            <v:group style="position:absolute;left:5689;top:1073;width:10;height:20" coordorigin="5689,1073" coordsize="10,20">
              <v:shape style="position:absolute;left:5689;top:1073;width:10;height:20" coordorigin="5689,1073" coordsize="10,20" path="m5689,1092l5699,1092,5699,1073,5689,1073,5689,1092xe" filled="true" fillcolor="#000000" stroked="false">
                <v:path arrowok="t"/>
                <v:fill type="solid"/>
              </v:shape>
            </v:group>
            <v:group style="position:absolute;left:5689;top:1092;width:10;height:20" coordorigin="5689,1092" coordsize="10,20">
              <v:shape style="position:absolute;left:5689;top:1092;width:10;height:20" coordorigin="5689,1092" coordsize="10,20" path="m5689,1112l5699,1112,5699,1092,5689,1092,5689,1112xe" filled="true" fillcolor="#000000" stroked="false">
                <v:path arrowok="t"/>
                <v:fill type="solid"/>
              </v:shape>
            </v:group>
            <v:group style="position:absolute;left:5689;top:1112;width:10;height:20" coordorigin="5689,1112" coordsize="10,20">
              <v:shape style="position:absolute;left:5689;top:1112;width:10;height:20" coordorigin="5689,1112" coordsize="10,20" path="m5689,1131l5699,1131,5699,1112,5689,1112,5689,1131xe" filled="true" fillcolor="#000000" stroked="false">
                <v:path arrowok="t"/>
                <v:fill type="solid"/>
              </v:shape>
            </v:group>
            <v:group style="position:absolute;left:5689;top:1131;width:10;height:20" coordorigin="5689,1131" coordsize="10,20">
              <v:shape style="position:absolute;left:5689;top:1131;width:10;height:20" coordorigin="5689,1131" coordsize="10,20" path="m5689,1150l5699,1150,5699,1131,5689,1131,5689,1150xe" filled="true" fillcolor="#000000" stroked="false">
                <v:path arrowok="t"/>
                <v:fill type="solid"/>
              </v:shape>
            </v:group>
            <v:group style="position:absolute;left:5689;top:1150;width:10;height:20" coordorigin="5689,1150" coordsize="10,20">
              <v:shape style="position:absolute;left:5689;top:1150;width:10;height:20" coordorigin="5689,1150" coordsize="10,20" path="m5689,1169l5699,1169,5699,1150,5689,1150,5689,1169xe" filled="true" fillcolor="#000000" stroked="false">
                <v:path arrowok="t"/>
                <v:fill type="solid"/>
              </v:shape>
            </v:group>
            <v:group style="position:absolute;left:5689;top:1169;width:10;height:20" coordorigin="5689,1169" coordsize="10,20">
              <v:shape style="position:absolute;left:5689;top:1169;width:10;height:20" coordorigin="5689,1169" coordsize="10,20" path="m5689,1188l5699,1188,5699,1169,5689,1169,5689,1188xe" filled="true" fillcolor="#000000" stroked="false">
                <v:path arrowok="t"/>
                <v:fill type="solid"/>
              </v:shape>
            </v:group>
            <v:group style="position:absolute;left:5689;top:1188;width:10;height:20" coordorigin="5689,1188" coordsize="10,20">
              <v:shape style="position:absolute;left:5689;top:1188;width:10;height:20" coordorigin="5689,1188" coordsize="10,20" path="m5689,1208l5699,1208,5699,1188,5689,1188,5689,1208xe" filled="true" fillcolor="#000000" stroked="false">
                <v:path arrowok="t"/>
                <v:fill type="solid"/>
              </v:shape>
            </v:group>
            <v:group style="position:absolute;left:5689;top:1208;width:10;height:20" coordorigin="5689,1208" coordsize="10,20">
              <v:shape style="position:absolute;left:5689;top:1208;width:10;height:20" coordorigin="5689,1208" coordsize="10,20" path="m5689,1227l5699,1227,5699,1208,5689,1208,5689,1227xe" filled="true" fillcolor="#000000" stroked="false">
                <v:path arrowok="t"/>
                <v:fill type="solid"/>
              </v:shape>
            </v:group>
            <v:group style="position:absolute;left:5689;top:1227;width:10;height:20" coordorigin="5689,1227" coordsize="10,20">
              <v:shape style="position:absolute;left:5689;top:1227;width:10;height:20" coordorigin="5689,1227" coordsize="10,20" path="m5689,1247l5699,1247,5699,1227,5689,1227,5689,1247xe" filled="true" fillcolor="#000000" stroked="false">
                <v:path arrowok="t"/>
                <v:fill type="solid"/>
              </v:shape>
            </v:group>
            <v:group style="position:absolute;left:5689;top:1247;width:10;height:20" coordorigin="5689,1247" coordsize="10,20">
              <v:shape style="position:absolute;left:5689;top:1247;width:10;height:20" coordorigin="5689,1247" coordsize="10,20" path="m5689,1266l5699,1266,5699,1247,5689,1247,5689,1266xe" filled="true" fillcolor="#000000" stroked="false">
                <v:path arrowok="t"/>
                <v:fill type="solid"/>
              </v:shape>
            </v:group>
            <v:group style="position:absolute;left:5689;top:1266;width:10;height:20" coordorigin="5689,1266" coordsize="10,20">
              <v:shape style="position:absolute;left:5689;top:1266;width:10;height:20" coordorigin="5689,1266" coordsize="10,20" path="m5689,1285l5699,1285,5699,1266,5689,1266,5689,1285xe" filled="true" fillcolor="#000000" stroked="false">
                <v:path arrowok="t"/>
                <v:fill type="solid"/>
              </v:shape>
            </v:group>
            <v:group style="position:absolute;left:5689;top:1285;width:10;height:20" coordorigin="5689,1285" coordsize="10,20">
              <v:shape style="position:absolute;left:5689;top:1285;width:10;height:20" coordorigin="5689,1285" coordsize="10,20" path="m5689,1304l5699,1304,5699,1285,5689,1285,5689,1304xe" filled="true" fillcolor="#000000" stroked="false">
                <v:path arrowok="t"/>
                <v:fill type="solid"/>
              </v:shape>
            </v:group>
            <v:group style="position:absolute;left:5689;top:1304;width:10;height:20" coordorigin="5689,1304" coordsize="10,20">
              <v:shape style="position:absolute;left:5689;top:1304;width:10;height:20" coordorigin="5689,1304" coordsize="10,20" path="m5689,1323l5699,1323,5699,1304,5689,1304,5689,1323xe" filled="true" fillcolor="#000000" stroked="false">
                <v:path arrowok="t"/>
                <v:fill type="solid"/>
              </v:shape>
            </v:group>
            <v:group style="position:absolute;left:5689;top:1323;width:10;height:20" coordorigin="5689,1323" coordsize="10,20">
              <v:shape style="position:absolute;left:5689;top:1323;width:10;height:20" coordorigin="5689,1323" coordsize="10,20" path="m5689,1343l5699,1343,5699,1323,5689,1323,5689,1343xe" filled="true" fillcolor="#000000" stroked="false">
                <v:path arrowok="t"/>
                <v:fill type="solid"/>
              </v:shape>
            </v:group>
            <v:group style="position:absolute;left:5689;top:1343;width:10;height:20" coordorigin="5689,1343" coordsize="10,20">
              <v:shape style="position:absolute;left:5689;top:1343;width:10;height:20" coordorigin="5689,1343" coordsize="10,20" path="m5689,1362l5699,1362,5699,1343,5689,1343,5689,1362xe" filled="true" fillcolor="#000000" stroked="false">
                <v:path arrowok="t"/>
                <v:fill type="solid"/>
              </v:shape>
            </v:group>
            <v:group style="position:absolute;left:5689;top:1362;width:10;height:20" coordorigin="5689,1362" coordsize="10,20">
              <v:shape style="position:absolute;left:5689;top:1362;width:10;height:20" coordorigin="5689,1362" coordsize="10,20" path="m5689,1381l5699,1381,5699,1362,5689,1362,5689,1381xe" filled="true" fillcolor="#000000" stroked="false">
                <v:path arrowok="t"/>
                <v:fill type="solid"/>
              </v:shape>
            </v:group>
            <w10:wrap type="none"/>
          </v:group>
        </w:pict>
      </w:r>
      <w:r>
        <w:rPr>
          <w:rFonts w:ascii="宋体" w:hAnsi="宋体" w:cs="宋体" w:eastAsia="宋体" w:hint="default"/>
        </w:rPr>
        <w:t>2.</w:t>
      </w:r>
      <w:r>
        <w:rPr/>
        <w:t>摊销年限</w:t>
      </w:r>
      <w:r>
        <w:rPr>
          <w:b w:val="0"/>
          <w:bCs w:val="0"/>
        </w:rPr>
      </w:r>
    </w:p>
    <w:p>
      <w:pPr>
        <w:spacing w:line="240" w:lineRule="auto" w:before="7"/>
        <w:rPr>
          <w:rFonts w:ascii="宋体" w:hAnsi="宋体" w:cs="宋体" w:eastAsia="宋体" w:hint="default"/>
          <w:b/>
          <w:bCs/>
          <w:sz w:val="2"/>
          <w:szCs w:val="2"/>
        </w:rPr>
      </w:pPr>
    </w:p>
    <w:tbl>
      <w:tblPr>
        <w:tblW w:w="0" w:type="auto"/>
        <w:jc w:val="left"/>
        <w:tblInd w:w="396" w:type="dxa"/>
        <w:tblLayout w:type="fixed"/>
        <w:tblCellMar>
          <w:top w:w="0" w:type="dxa"/>
          <w:left w:w="0" w:type="dxa"/>
          <w:bottom w:w="0" w:type="dxa"/>
          <w:right w:w="0" w:type="dxa"/>
        </w:tblCellMar>
        <w:tblLook w:val="01E0"/>
      </w:tblPr>
      <w:tblGrid>
        <w:gridCol w:w="3462"/>
        <w:gridCol w:w="4853"/>
      </w:tblGrid>
      <w:tr>
        <w:trPr>
          <w:trHeight w:val="374" w:hRule="exact"/>
        </w:trPr>
        <w:tc>
          <w:tcPr>
            <w:tcW w:w="3462" w:type="dxa"/>
            <w:tcBorders>
              <w:top w:val="single" w:sz="12" w:space="0" w:color="000000"/>
              <w:left w:val="nil" w:sz="6" w:space="0" w:color="auto"/>
              <w:bottom w:val="single" w:sz="4" w:space="0" w:color="000000"/>
              <w:right w:val="nil" w:sz="6" w:space="0" w:color="auto"/>
            </w:tcBorders>
          </w:tcPr>
          <w:p>
            <w:pPr>
              <w:pStyle w:val="TableParagraph"/>
              <w:spacing w:line="205" w:lineRule="exact"/>
              <w:ind w:left="69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853" w:type="dxa"/>
            <w:tcBorders>
              <w:top w:val="single" w:sz="12" w:space="0" w:color="000000"/>
              <w:left w:val="nil" w:sz="6" w:space="0" w:color="auto"/>
              <w:bottom w:val="single" w:sz="8" w:space="0" w:color="000000"/>
              <w:right w:val="nil" w:sz="6" w:space="0" w:color="auto"/>
            </w:tcBorders>
          </w:tcPr>
          <w:p>
            <w:pPr>
              <w:pStyle w:val="TableParagraph"/>
              <w:spacing w:line="205" w:lineRule="exact"/>
              <w:ind w:left="690" w:right="0"/>
              <w:jc w:val="center"/>
              <w:rPr>
                <w:rFonts w:ascii="宋体" w:hAnsi="宋体" w:cs="宋体" w:eastAsia="宋体" w:hint="default"/>
                <w:sz w:val="18"/>
                <w:szCs w:val="18"/>
              </w:rPr>
            </w:pPr>
            <w:r>
              <w:rPr>
                <w:rFonts w:ascii="宋体" w:hAnsi="宋体" w:cs="宋体" w:eastAsia="宋体" w:hint="default"/>
                <w:sz w:val="18"/>
                <w:szCs w:val="18"/>
              </w:rPr>
              <w:t>摊销年限</w:t>
            </w:r>
          </w:p>
        </w:tc>
      </w:tr>
      <w:tr>
        <w:trPr>
          <w:trHeight w:val="362" w:hRule="exact"/>
        </w:trPr>
        <w:tc>
          <w:tcPr>
            <w:tcW w:w="3462"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4853" w:type="dxa"/>
            <w:tcBorders>
              <w:top w:val="single" w:sz="8" w:space="0" w:color="000000"/>
              <w:left w:val="nil" w:sz="6" w:space="0" w:color="auto"/>
              <w:bottom w:val="single" w:sz="8" w:space="0" w:color="000000"/>
              <w:right w:val="nil" w:sz="6" w:space="0" w:color="auto"/>
            </w:tcBorders>
          </w:tcPr>
          <w:p>
            <w:pPr>
              <w:pStyle w:val="TableParagraph"/>
              <w:spacing w:line="213" w:lineRule="exact"/>
              <w:ind w:left="690" w:right="0"/>
              <w:jc w:val="center"/>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23"/>
                <w:sz w:val="18"/>
                <w:szCs w:val="18"/>
              </w:rPr>
              <w:t> </w:t>
            </w:r>
            <w:r>
              <w:rPr>
                <w:rFonts w:ascii="宋体" w:hAnsi="宋体" w:cs="宋体" w:eastAsia="宋体" w:hint="default"/>
                <w:sz w:val="18"/>
                <w:szCs w:val="18"/>
              </w:rPr>
              <w:t>年</w:t>
            </w:r>
          </w:p>
        </w:tc>
      </w:tr>
      <w:tr>
        <w:trPr>
          <w:trHeight w:val="375" w:hRule="exact"/>
        </w:trPr>
        <w:tc>
          <w:tcPr>
            <w:tcW w:w="3462"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57" w:right="0"/>
              <w:jc w:val="left"/>
              <w:rPr>
                <w:rFonts w:ascii="宋体" w:hAnsi="宋体" w:cs="宋体" w:eastAsia="宋体" w:hint="default"/>
                <w:sz w:val="18"/>
                <w:szCs w:val="18"/>
              </w:rPr>
            </w:pPr>
            <w:r>
              <w:rPr>
                <w:rFonts w:ascii="宋体" w:hAnsi="宋体" w:cs="宋体" w:eastAsia="宋体" w:hint="default"/>
                <w:sz w:val="18"/>
                <w:szCs w:val="18"/>
              </w:rPr>
              <w:t>船舶坞修支出</w:t>
            </w:r>
          </w:p>
        </w:tc>
        <w:tc>
          <w:tcPr>
            <w:tcW w:w="4853" w:type="dxa"/>
            <w:tcBorders>
              <w:top w:val="single" w:sz="8" w:space="0" w:color="000000"/>
              <w:left w:val="nil" w:sz="6" w:space="0" w:color="auto"/>
              <w:bottom w:val="single" w:sz="12" w:space="0" w:color="000000"/>
              <w:right w:val="nil" w:sz="6" w:space="0" w:color="auto"/>
            </w:tcBorders>
          </w:tcPr>
          <w:p>
            <w:pPr>
              <w:pStyle w:val="TableParagraph"/>
              <w:spacing w:line="213" w:lineRule="exact"/>
              <w:ind w:left="689" w:right="0"/>
              <w:jc w:val="center"/>
              <w:rPr>
                <w:rFonts w:ascii="宋体" w:hAnsi="宋体" w:cs="宋体" w:eastAsia="宋体" w:hint="default"/>
                <w:sz w:val="18"/>
                <w:szCs w:val="18"/>
              </w:rPr>
            </w:pPr>
            <w:r>
              <w:rPr>
                <w:rFonts w:ascii="宋体" w:hAnsi="宋体" w:cs="宋体" w:eastAsia="宋体" w:hint="default"/>
                <w:sz w:val="18"/>
                <w:szCs w:val="18"/>
              </w:rPr>
              <w:t>按两次坞修间隔时间与</w:t>
            </w:r>
            <w:r>
              <w:rPr>
                <w:rFonts w:ascii="宋体" w:hAnsi="宋体" w:cs="宋体" w:eastAsia="宋体" w:hint="default"/>
                <w:spacing w:val="-63"/>
                <w:sz w:val="18"/>
                <w:szCs w:val="18"/>
              </w:rPr>
              <w:t> </w:t>
            </w:r>
            <w:r>
              <w:rPr>
                <w:rFonts w:ascii="Arial" w:hAnsi="Arial" w:cs="Arial" w:eastAsia="Arial" w:hint="default"/>
                <w:sz w:val="18"/>
                <w:szCs w:val="18"/>
              </w:rPr>
              <w:t>30</w:t>
            </w:r>
            <w:r>
              <w:rPr>
                <w:rFonts w:ascii="Arial" w:hAnsi="Arial" w:cs="Arial" w:eastAsia="Arial" w:hint="default"/>
                <w:spacing w:val="-24"/>
                <w:sz w:val="18"/>
                <w:szCs w:val="18"/>
              </w:rPr>
              <w:t> </w:t>
            </w:r>
            <w:r>
              <w:rPr>
                <w:rFonts w:ascii="宋体" w:hAnsi="宋体" w:cs="宋体" w:eastAsia="宋体" w:hint="default"/>
                <w:sz w:val="18"/>
                <w:szCs w:val="18"/>
              </w:rPr>
              <w:t>个月孰短摊销</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90" w:lineRule="auto"/>
        <w:ind w:left="136" w:right="5914"/>
        <w:jc w:val="left"/>
        <w:rPr>
          <w:rFonts w:ascii="宋体" w:hAnsi="宋体" w:cs="宋体" w:eastAsia="宋体" w:hint="default"/>
          <w:b w:val="0"/>
          <w:bCs w:val="0"/>
        </w:rPr>
      </w:pPr>
      <w:r>
        <w:rPr>
          <w:rFonts w:ascii="宋体" w:hAnsi="宋体" w:cs="宋体" w:eastAsia="宋体" w:hint="default"/>
        </w:rPr>
        <w:t>32.</w:t>
      </w:r>
      <w:r>
        <w:rPr>
          <w:rFonts w:ascii="宋体" w:hAnsi="宋体" w:cs="宋体" w:eastAsia="宋体" w:hint="default"/>
          <w:spacing w:val="2"/>
        </w:rPr>
        <w:t> </w:t>
      </w:r>
      <w:r>
        <w:rPr/>
        <w:t>合同负债</w:t>
      </w:r>
      <w:r>
        <w:rPr>
          <w:w w:val="100"/>
        </w:rPr>
        <w:t> </w:t>
      </w:r>
      <w:r>
        <w:rPr>
          <w:rFonts w:ascii="宋体" w:hAnsi="宋体" w:cs="宋体" w:eastAsia="宋体" w:hint="default"/>
        </w:rPr>
        <w:t>(1).</w:t>
      </w:r>
      <w:r>
        <w:rPr/>
        <w:t>合同负债的确认方法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90" w:lineRule="auto"/>
        <w:ind w:left="136" w:right="5914"/>
        <w:jc w:val="left"/>
        <w:rPr>
          <w:rFonts w:ascii="宋体" w:hAnsi="宋体" w:cs="宋体" w:eastAsia="宋体" w:hint="default"/>
          <w:b w:val="0"/>
          <w:bCs w:val="0"/>
        </w:rPr>
      </w:pPr>
      <w:r>
        <w:rPr>
          <w:rFonts w:ascii="宋体" w:hAnsi="宋体" w:cs="宋体" w:eastAsia="宋体" w:hint="default"/>
        </w:rPr>
        <w:t>33.</w:t>
      </w:r>
      <w:r>
        <w:rPr>
          <w:rFonts w:ascii="宋体" w:hAnsi="宋体" w:cs="宋体" w:eastAsia="宋体" w:hint="default"/>
          <w:spacing w:val="2"/>
        </w:rPr>
        <w:t> </w:t>
      </w:r>
      <w:r>
        <w:rPr/>
        <w:t>职工薪酬</w:t>
      </w:r>
      <w:r>
        <w:rPr>
          <w:w w:val="100"/>
        </w:rPr>
        <w:t> </w:t>
      </w: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短期薪酬是指本公司在职工提供相关服务的年度报告期间结束后十二个月内需要全部予以支</w:t>
      </w:r>
    </w:p>
    <w:p>
      <w:pPr>
        <w:pStyle w:val="BodyText"/>
        <w:spacing w:line="274" w:lineRule="exact" w:before="22"/>
        <w:ind w:right="0"/>
        <w:jc w:val="left"/>
        <w:rPr>
          <w:rFonts w:ascii="宋体" w:hAnsi="宋体" w:cs="宋体" w:eastAsia="宋体" w:hint="default"/>
        </w:rPr>
      </w:pPr>
      <w:r>
        <w:rPr>
          <w:spacing w:val="-2"/>
        </w:rPr>
        <w:t>付的职工薪酬，离职后福利和辞退福利除外。本公司在职工提供服务的会计期间，将应付的短期</w:t>
      </w:r>
      <w:r>
        <w:rPr>
          <w:spacing w:val="-25"/>
        </w:rPr>
        <w:t> </w:t>
      </w:r>
      <w:r>
        <w:rPr>
          <w:spacing w:val="-25"/>
        </w:rPr>
      </w:r>
      <w:r>
        <w:rPr/>
        <w:t>薪酬确认为负债，并根据职工提供服务的受益对象计入相关资产成本和费用。</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离职后福利是指本公司为获得职工提供的服务而在职工退休或与企业解除劳动关系后，提供</w:t>
      </w:r>
    </w:p>
    <w:p>
      <w:pPr>
        <w:pStyle w:val="BodyText"/>
        <w:spacing w:line="237" w:lineRule="auto"/>
        <w:ind w:left="557" w:right="208" w:hanging="421"/>
        <w:jc w:val="left"/>
      </w:pPr>
      <w:r>
        <w:rPr/>
        <w:t>的各种形式的报酬和福利，短期薪酬和辞退福利除外。</w:t>
      </w:r>
      <w:r>
        <w:rPr>
          <w:rFonts w:ascii="宋体" w:hAnsi="宋体" w:cs="宋体" w:eastAsia="宋体" w:hint="default"/>
          <w:w w:val="100"/>
        </w:rPr>
        <w:t> </w:t>
      </w:r>
      <w:r>
        <w:rPr/>
        <w:t>本公司的离职后福利计划为设定提存计划。</w:t>
      </w:r>
      <w:r>
        <w:rPr>
          <w:rFonts w:ascii="宋体" w:hAnsi="宋体" w:cs="宋体" w:eastAsia="宋体" w:hint="default"/>
          <w:w w:val="100"/>
        </w:rPr>
        <w:t> </w:t>
      </w:r>
      <w:r>
        <w:rPr>
          <w:spacing w:val="-2"/>
        </w:rPr>
        <w:t>离职后福利设定提存计划主要为参加由各地劳动及社会保障机构组织实施的社会基本养老保</w:t>
      </w:r>
    </w:p>
    <w:p>
      <w:pPr>
        <w:pStyle w:val="BodyText"/>
        <w:spacing w:line="274" w:lineRule="exact" w:before="22"/>
        <w:ind w:right="0"/>
        <w:jc w:val="left"/>
        <w:rPr>
          <w:rFonts w:ascii="宋体" w:hAnsi="宋体" w:cs="宋体" w:eastAsia="宋体" w:hint="default"/>
        </w:rPr>
      </w:pPr>
      <w:r>
        <w:rPr>
          <w:spacing w:val="-2"/>
        </w:rPr>
        <w:t>险、失业保险等；在职工为本公司提供服务的会计期间，将根据设定提存计划计算的应缴存金额</w:t>
      </w:r>
      <w:r>
        <w:rPr>
          <w:spacing w:val="-25"/>
        </w:rPr>
        <w:t> </w:t>
      </w:r>
      <w:r>
        <w:rPr>
          <w:spacing w:val="-25"/>
        </w:rPr>
      </w:r>
      <w:r>
        <w:rPr/>
        <w:t>确认为负债，并计入当期损益或相关资产成本。</w:t>
      </w:r>
      <w:r>
        <w:rPr>
          <w:rFonts w:ascii="宋体" w:hAnsi="宋体" w:cs="宋体" w:eastAsia="宋体" w:hint="default"/>
        </w:rPr>
        <w:t> </w:t>
      </w:r>
    </w:p>
    <w:p>
      <w:pPr>
        <w:pStyle w:val="BodyText"/>
        <w:spacing w:line="246" w:lineRule="exact"/>
        <w:ind w:left="557" w:right="0"/>
        <w:jc w:val="left"/>
        <w:rPr>
          <w:rFonts w:ascii="宋体" w:hAnsi="宋体" w:cs="宋体" w:eastAsia="宋体" w:hint="default"/>
        </w:rPr>
      </w:pPr>
      <w:r>
        <w:rPr/>
        <w:t>本公司按照国家规定的标准和年金计划定期缴付上述款项后，不再有其他的支付义务。</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辞退福利的会计处</w:t>
      </w:r>
      <w:r>
        <w:rPr>
          <w:spacing w:val="-3"/>
          <w:w w:val="100"/>
        </w:rPr>
        <w:t>理</w:t>
      </w:r>
      <w:r>
        <w:rPr>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3"/>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辞退福利是指本公司在职工劳动合同到期之前解除与职工的劳动关系，或者为鼓励职工自愿</w:t>
      </w:r>
    </w:p>
    <w:p>
      <w:pPr>
        <w:pStyle w:val="BodyText"/>
        <w:spacing w:line="272" w:lineRule="exact" w:before="1"/>
        <w:ind w:right="0"/>
        <w:jc w:val="left"/>
      </w:pPr>
      <w:r>
        <w:rPr>
          <w:spacing w:val="-2"/>
        </w:rPr>
        <w:t>接受裁减而给予职工的补偿，在本公司不能单方面撤回解除劳动关系计划或裁减建议时和确认与</w:t>
      </w:r>
      <w:r>
        <w:rPr>
          <w:spacing w:val="-25"/>
        </w:rPr>
        <w:t> </w:t>
      </w:r>
      <w:r>
        <w:rPr>
          <w:spacing w:val="-25"/>
        </w:rPr>
      </w:r>
      <w:r>
        <w:rPr>
          <w:spacing w:val="-2"/>
        </w:rPr>
        <w:t>涉及支付辞退福利的重组相关的成本费用时两者孰早日，确认因解除与职工的劳动关系给予补偿</w:t>
      </w:r>
    </w:p>
    <w:p>
      <w:pPr>
        <w:pStyle w:val="BodyText"/>
        <w:spacing w:line="272" w:lineRule="exact" w:before="1"/>
        <w:ind w:left="557" w:right="0" w:hanging="421"/>
        <w:jc w:val="left"/>
      </w:pPr>
      <w:r>
        <w:rPr/>
        <w:t>而产生的负债，同时计入当期损益。</w:t>
      </w:r>
      <w:r>
        <w:rPr>
          <w:rFonts w:ascii="宋体" w:hAnsi="宋体" w:cs="宋体" w:eastAsia="宋体" w:hint="default"/>
          <w:w w:val="100"/>
        </w:rPr>
        <w:t> </w:t>
      </w:r>
      <w:r>
        <w:rPr>
          <w:spacing w:val="-2"/>
        </w:rPr>
        <w:t>本公司向接受内部退休安排的职工提供内退福利。内退福利是指，向未达到国家规定的退休</w:t>
      </w:r>
    </w:p>
    <w:p>
      <w:pPr>
        <w:pStyle w:val="BodyText"/>
        <w:spacing w:line="272" w:lineRule="exact" w:before="1"/>
        <w:ind w:right="0"/>
        <w:jc w:val="left"/>
      </w:pPr>
      <w:r>
        <w:rPr>
          <w:spacing w:val="-2"/>
        </w:rPr>
        <w:t>年龄、经本公司管理层批准自愿退出工作岗位的职工支付的工资及为其缴纳的社会保险费等。本</w:t>
      </w:r>
      <w:r>
        <w:rPr>
          <w:spacing w:val="-25"/>
        </w:rPr>
        <w:t> </w:t>
      </w:r>
      <w:r>
        <w:rPr>
          <w:spacing w:val="-25"/>
        </w:rPr>
      </w:r>
      <w:r>
        <w:rPr>
          <w:spacing w:val="-2"/>
        </w:rPr>
        <w:t>公司自内部退休安排开始之日起至职工达到正常退休年龄止，向内退职工支付内部退养福利。对</w:t>
      </w:r>
    </w:p>
    <w:p>
      <w:pPr>
        <w:pStyle w:val="BodyText"/>
        <w:spacing w:line="272" w:lineRule="exact" w:before="1"/>
        <w:ind w:right="0"/>
        <w:jc w:val="left"/>
      </w:pPr>
      <w:r>
        <w:rPr/>
        <w:t>于内退福利，本公司比照辞退福利进行会计处理，在符合辞退福利相关确认条件时，将自职工停</w:t>
      </w:r>
      <w:r>
        <w:rPr>
          <w:w w:val="100"/>
        </w:rPr>
        <w:t> </w:t>
      </w:r>
      <w:r>
        <w:rPr/>
        <w:t>止提供服务日至正常退休日期间拟支付的内退职工工资和缴纳的社会保险费等，确认为负债，一</w:t>
      </w:r>
    </w:p>
    <w:p>
      <w:pPr>
        <w:pStyle w:val="BodyText"/>
        <w:spacing w:line="249" w:lineRule="exact"/>
        <w:ind w:right="0"/>
        <w:jc w:val="left"/>
        <w:rPr>
          <w:rFonts w:ascii="宋体" w:hAnsi="宋体" w:cs="宋体" w:eastAsia="宋体" w:hint="default"/>
        </w:rPr>
      </w:pPr>
      <w:r>
        <w:rPr>
          <w:w w:val="100"/>
        </w:rPr>
        <w:t>次性</w:t>
      </w:r>
      <w:r>
        <w:rPr>
          <w:spacing w:val="-3"/>
          <w:w w:val="100"/>
        </w:rPr>
        <w:t>计</w:t>
      </w:r>
      <w:r>
        <w:rPr>
          <w:w w:val="100"/>
        </w:rPr>
        <w:t>入</w:t>
      </w:r>
      <w:r>
        <w:rPr>
          <w:spacing w:val="-3"/>
          <w:w w:val="100"/>
        </w:rPr>
        <w:t>当</w:t>
      </w:r>
      <w:r>
        <w:rPr>
          <w:w w:val="100"/>
        </w:rPr>
        <w:t>期</w:t>
      </w:r>
      <w:r>
        <w:rPr>
          <w:spacing w:val="-3"/>
          <w:w w:val="100"/>
        </w:rPr>
        <w:t>损益</w:t>
      </w:r>
      <w:r>
        <w:rPr>
          <w:spacing w:val="-92"/>
          <w:w w:val="100"/>
        </w:rPr>
        <w:t>。</w:t>
      </w:r>
      <w:r>
        <w:rPr>
          <w:spacing w:val="-3"/>
          <w:w w:val="100"/>
        </w:rPr>
        <w:t>内</w:t>
      </w:r>
      <w:r>
        <w:rPr>
          <w:w w:val="100"/>
        </w:rPr>
        <w:t>退</w:t>
      </w:r>
      <w:r>
        <w:rPr>
          <w:spacing w:val="-3"/>
          <w:w w:val="100"/>
        </w:rPr>
        <w:t>福</w:t>
      </w:r>
      <w:r>
        <w:rPr>
          <w:w w:val="100"/>
        </w:rPr>
        <w:t>利的</w:t>
      </w:r>
      <w:r>
        <w:rPr>
          <w:spacing w:val="-3"/>
          <w:w w:val="100"/>
        </w:rPr>
        <w:t>精</w:t>
      </w:r>
      <w:r>
        <w:rPr>
          <w:w w:val="100"/>
        </w:rPr>
        <w:t>算</w:t>
      </w:r>
      <w:r>
        <w:rPr>
          <w:spacing w:val="-3"/>
          <w:w w:val="100"/>
        </w:rPr>
        <w:t>假</w:t>
      </w:r>
      <w:r>
        <w:rPr>
          <w:w w:val="100"/>
        </w:rPr>
        <w:t>设</w:t>
      </w:r>
      <w:r>
        <w:rPr>
          <w:spacing w:val="-3"/>
          <w:w w:val="100"/>
        </w:rPr>
        <w:t>变</w:t>
      </w:r>
      <w:r>
        <w:rPr>
          <w:w w:val="100"/>
        </w:rPr>
        <w:t>化</w:t>
      </w:r>
      <w:r>
        <w:rPr>
          <w:spacing w:val="-3"/>
          <w:w w:val="100"/>
        </w:rPr>
        <w:t>及</w:t>
      </w:r>
      <w:r>
        <w:rPr>
          <w:w w:val="100"/>
        </w:rPr>
        <w:t>福</w:t>
      </w:r>
      <w:r>
        <w:rPr>
          <w:spacing w:val="-3"/>
          <w:w w:val="100"/>
        </w:rPr>
        <w:t>利</w:t>
      </w:r>
      <w:r>
        <w:rPr>
          <w:w w:val="100"/>
        </w:rPr>
        <w:t>标准</w:t>
      </w:r>
      <w:r>
        <w:rPr>
          <w:spacing w:val="-3"/>
          <w:w w:val="100"/>
        </w:rPr>
        <w:t>调</w:t>
      </w:r>
      <w:r>
        <w:rPr>
          <w:w w:val="100"/>
        </w:rPr>
        <w:t>整</w:t>
      </w:r>
      <w:r>
        <w:rPr>
          <w:spacing w:val="-3"/>
          <w:w w:val="100"/>
        </w:rPr>
        <w:t>引</w:t>
      </w:r>
      <w:r>
        <w:rPr>
          <w:w w:val="100"/>
        </w:rPr>
        <w:t>起</w:t>
      </w:r>
      <w:r>
        <w:rPr>
          <w:spacing w:val="-3"/>
          <w:w w:val="100"/>
        </w:rPr>
        <w:t>的</w:t>
      </w:r>
      <w:r>
        <w:rPr>
          <w:w w:val="100"/>
        </w:rPr>
        <w:t>差</w:t>
      </w:r>
      <w:r>
        <w:rPr>
          <w:spacing w:val="-3"/>
          <w:w w:val="100"/>
        </w:rPr>
        <w:t>异</w:t>
      </w:r>
      <w:r>
        <w:rPr>
          <w:w w:val="100"/>
        </w:rPr>
        <w:t>于</w:t>
      </w:r>
      <w:r>
        <w:rPr>
          <w:spacing w:val="-3"/>
          <w:w w:val="100"/>
        </w:rPr>
        <w:t>发</w:t>
      </w:r>
      <w:r>
        <w:rPr>
          <w:w w:val="100"/>
        </w:rPr>
        <w:t>生时</w:t>
      </w:r>
      <w:r>
        <w:rPr>
          <w:spacing w:val="-3"/>
          <w:w w:val="100"/>
        </w:rPr>
        <w:t>计</w:t>
      </w:r>
      <w:r>
        <w:rPr>
          <w:w w:val="100"/>
        </w:rPr>
        <w:t>入</w:t>
      </w:r>
      <w:r>
        <w:rPr>
          <w:spacing w:val="-3"/>
          <w:w w:val="100"/>
        </w:rPr>
        <w:t>当期损益</w:t>
      </w:r>
      <w:r>
        <w:rPr>
          <w:spacing w:val="-108"/>
          <w:w w:val="100"/>
        </w:rPr>
        <w:t>。</w:t>
      </w:r>
      <w:r>
        <w:rPr>
          <w:rFonts w:ascii="宋体" w:hAnsi="宋体" w:cs="宋体" w:eastAsia="宋体" w:hint="default"/>
          <w:w w:val="100"/>
        </w:rPr>
        <w:t> </w:t>
      </w:r>
    </w:p>
    <w:p>
      <w:pPr>
        <w:spacing w:after="0" w:line="249"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Heading2"/>
        <w:spacing w:line="290" w:lineRule="auto" w:before="36"/>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7"/>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其他长期职工福利是指除短期薪酬、离职后福利、辞退福利之外的其他所有职工福利。</w:t>
      </w:r>
      <w:r>
        <w:rPr>
          <w:rFonts w:ascii="宋体" w:hAnsi="宋体" w:cs="宋体" w:eastAsia="宋体" w:hint="default"/>
          <w:w w:val="100"/>
        </w:rPr>
        <w:t> </w:t>
      </w:r>
      <w:r>
        <w:rPr>
          <w:spacing w:val="-2"/>
        </w:rPr>
        <w:t>对符合设定提存计划条件的其他长期职工福利，在职工为本公司提供服务的会计期间，将应</w:t>
      </w:r>
    </w:p>
    <w:p>
      <w:pPr>
        <w:pStyle w:val="BodyText"/>
        <w:spacing w:line="237" w:lineRule="auto"/>
        <w:ind w:right="218"/>
        <w:jc w:val="both"/>
        <w:rPr>
          <w:rFonts w:ascii="宋体" w:hAnsi="宋体" w:cs="宋体" w:eastAsia="宋体" w:hint="default"/>
        </w:rPr>
      </w:pPr>
      <w:r>
        <w:rPr>
          <w:spacing w:val="-2"/>
        </w:rPr>
        <w:t>缴存金额确认为负债，并计入当期损益或相关资产成本；除上述情形外的其他长期职工福利，在</w:t>
      </w:r>
      <w:r>
        <w:rPr>
          <w:spacing w:val="-25"/>
        </w:rPr>
        <w:t> </w:t>
      </w:r>
      <w:r>
        <w:rPr>
          <w:spacing w:val="-25"/>
        </w:rPr>
      </w:r>
      <w:r>
        <w:rPr>
          <w:spacing w:val="-2"/>
        </w:rPr>
        <w:t>资产负债表日由独立精算师使用预期累计福利单位法进行精算，将设定受益计划产生的福利义务</w:t>
      </w:r>
      <w:r>
        <w:rPr>
          <w:spacing w:val="-24"/>
        </w:rPr>
        <w:t> </w:t>
      </w:r>
      <w:r>
        <w:rPr>
          <w:spacing w:val="-24"/>
        </w:rPr>
      </w:r>
      <w:r>
        <w:rPr/>
        <w:t>归属于职工提供服务的期间，并计入当期损益或相关资产成本。</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34.</w:t>
      </w:r>
      <w:r>
        <w:rPr>
          <w:rFonts w:ascii="宋体" w:hAnsi="宋体" w:cs="宋体" w:eastAsia="宋体" w:hint="default"/>
          <w:spacing w:val="2"/>
        </w:rPr>
        <w:t> </w:t>
      </w:r>
      <w:r>
        <w:rPr/>
        <w:t>租赁负债</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35.</w:t>
      </w:r>
      <w:r>
        <w:rPr>
          <w:rFonts w:ascii="宋体" w:hAnsi="宋体" w:cs="宋体" w:eastAsia="宋体" w:hint="default"/>
          <w:spacing w:val="2"/>
        </w:rPr>
        <w:t> </w:t>
      </w:r>
      <w:r>
        <w:rPr/>
        <w:t>预计负债</w:t>
      </w:r>
      <w:r>
        <w:rPr>
          <w:b w:val="0"/>
          <w:bCs w:val="0"/>
        </w:rPr>
      </w:r>
    </w:p>
    <w:p>
      <w:pPr>
        <w:spacing w:before="57"/>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7" w:lineRule="auto"/>
        <w:ind w:left="557" w:right="1897"/>
        <w:jc w:val="left"/>
        <w:rPr>
          <w:rFonts w:ascii="宋体" w:hAnsi="宋体" w:cs="宋体" w:eastAsia="宋体" w:hint="default"/>
        </w:rPr>
      </w:pPr>
      <w:r>
        <w:rPr/>
        <w:t>与或有事项相关的义务同时满足下列条件时，本公司确认为预计负债：</w:t>
      </w:r>
      <w:r>
        <w:rPr>
          <w:rFonts w:ascii="宋体" w:hAnsi="宋体" w:cs="宋体" w:eastAsia="宋体" w:hint="default"/>
          <w:w w:val="100"/>
        </w:rPr>
        <w:t> </w:t>
      </w:r>
      <w:r>
        <w:rPr/>
        <w:t>该义务是本公司承担的现时义务；</w:t>
      </w:r>
      <w:r>
        <w:rPr>
          <w:rFonts w:ascii="宋体" w:hAnsi="宋体" w:cs="宋体" w:eastAsia="宋体" w:hint="default"/>
          <w:w w:val="100"/>
        </w:rPr>
        <w:t> </w:t>
      </w:r>
      <w:r>
        <w:rPr/>
        <w:t>履行该义务很可能导致经济利益流出本公司；</w:t>
      </w:r>
      <w:r>
        <w:rPr>
          <w:rFonts w:ascii="宋体" w:hAnsi="宋体" w:cs="宋体" w:eastAsia="宋体" w:hint="default"/>
          <w:w w:val="100"/>
        </w:rPr>
        <w:t> </w:t>
      </w:r>
      <w:r>
        <w:rPr/>
        <w:t>该义务的金额能够可靠地计量。</w:t>
      </w:r>
      <w:r>
        <w:rPr>
          <w:rFonts w:ascii="宋体" w:hAnsi="宋体" w:cs="宋体" w:eastAsia="宋体" w:hint="default"/>
        </w:rPr>
        <w:t> </w:t>
      </w:r>
    </w:p>
    <w:p>
      <w:pPr>
        <w:pStyle w:val="BodyText"/>
        <w:spacing w:line="237" w:lineRule="auto"/>
        <w:ind w:left="557" w:right="0" w:firstLine="2"/>
        <w:jc w:val="left"/>
      </w:pPr>
      <w:r>
        <w:rPr>
          <w:rFonts w:ascii="宋体" w:hAnsi="宋体" w:cs="宋体" w:eastAsia="宋体" w:hint="default"/>
          <w:b/>
          <w:bCs/>
        </w:rPr>
        <w:t>2</w:t>
      </w:r>
      <w:r>
        <w:rPr>
          <w:rFonts w:ascii="宋体" w:hAnsi="宋体" w:cs="宋体" w:eastAsia="宋体" w:hint="default"/>
          <w:b/>
          <w:bCs/>
        </w:rPr>
        <w:t>．预计负债的计量方法</w:t>
      </w:r>
      <w:r>
        <w:rPr>
          <w:rFonts w:ascii="宋体" w:hAnsi="宋体" w:cs="宋体" w:eastAsia="宋体" w:hint="default"/>
          <w:b/>
          <w:bCs/>
          <w:w w:val="99"/>
        </w:rPr>
        <w:t> </w:t>
      </w:r>
      <w:r>
        <w:rPr/>
        <w:t>本公司预计负债按履行相关现时义务所需的支出的最佳估计数进行初始计量。</w:t>
      </w:r>
      <w:r>
        <w:rPr>
          <w:rFonts w:ascii="宋体" w:hAnsi="宋体" w:cs="宋体" w:eastAsia="宋体" w:hint="default"/>
          <w:w w:val="100"/>
        </w:rPr>
        <w:t> </w:t>
      </w:r>
      <w:r>
        <w:rPr>
          <w:spacing w:val="-2"/>
        </w:rPr>
        <w:t>本公司在确定最佳估计数时，综合考虑与或有事项有关的风险、不确定性和货币时间价值等</w:t>
      </w:r>
    </w:p>
    <w:p>
      <w:pPr>
        <w:pStyle w:val="BodyText"/>
        <w:spacing w:line="237" w:lineRule="auto"/>
        <w:ind w:left="557" w:right="0" w:hanging="421"/>
        <w:jc w:val="left"/>
      </w:pPr>
      <w:r>
        <w:rPr/>
        <w:t>因素。对于货币时间价值影响重大的，通过对相关未来现金流出进行折现后确定最佳估计数。</w:t>
      </w:r>
      <w:r>
        <w:rPr>
          <w:rFonts w:ascii="宋体" w:hAnsi="宋体" w:cs="宋体" w:eastAsia="宋体" w:hint="default"/>
          <w:w w:val="100"/>
        </w:rPr>
        <w:t> </w:t>
      </w:r>
      <w:r>
        <w:rPr/>
        <w:t>最佳估计数分别以下情况处理：</w:t>
      </w:r>
      <w:r>
        <w:rPr>
          <w:rFonts w:ascii="宋体" w:hAnsi="宋体" w:cs="宋体" w:eastAsia="宋体" w:hint="default"/>
          <w:w w:val="100"/>
        </w:rPr>
        <w:t> </w:t>
      </w:r>
      <w:r>
        <w:rPr>
          <w:spacing w:val="-2"/>
        </w:rPr>
        <w:t>所需支出存在一个连续范围（或区间），且该范围内各种结果发生的可能性相同的，则最佳</w:t>
      </w:r>
    </w:p>
    <w:p>
      <w:pPr>
        <w:pStyle w:val="BodyText"/>
        <w:spacing w:line="272" w:lineRule="exact" w:before="27"/>
        <w:ind w:left="557" w:right="0" w:hanging="421"/>
        <w:jc w:val="left"/>
      </w:pPr>
      <w:r>
        <w:rPr/>
        <w:t>估计数按照该范围的中间值即上下限金额的平均数确定。</w:t>
      </w:r>
      <w:r>
        <w:rPr>
          <w:rFonts w:ascii="宋体" w:hAnsi="宋体" w:cs="宋体" w:eastAsia="宋体" w:hint="default"/>
          <w:w w:val="100"/>
        </w:rPr>
        <w:t> </w:t>
      </w:r>
      <w:r>
        <w:rPr>
          <w:spacing w:val="-2"/>
        </w:rPr>
        <w:t>所需支出不存在一个连续范围（或区间），或虽然存在一个连续范围但该范围内各种结果发</w:t>
      </w:r>
    </w:p>
    <w:p>
      <w:pPr>
        <w:pStyle w:val="BodyText"/>
        <w:spacing w:line="272" w:lineRule="exact" w:before="1"/>
        <w:ind w:right="0"/>
        <w:jc w:val="left"/>
        <w:rPr>
          <w:rFonts w:ascii="宋体" w:hAnsi="宋体" w:cs="宋体" w:eastAsia="宋体" w:hint="default"/>
        </w:rPr>
      </w:pPr>
      <w:r>
        <w:rPr>
          <w:spacing w:val="-2"/>
        </w:rPr>
        <w:t>生的可能性不相同的，如或有事项涉及单个项目的，则最佳估计数按照最可能发生金额确定；如</w:t>
      </w:r>
      <w:r>
        <w:rPr>
          <w:spacing w:val="-25"/>
        </w:rPr>
        <w:t> </w:t>
      </w:r>
      <w:r>
        <w:rPr>
          <w:spacing w:val="-25"/>
        </w:rPr>
      </w:r>
      <w:r>
        <w:rPr/>
        <w:t>或有事项涉及多个项目的，则最佳估计数按各种可能结果及相关概率计算确定。</w:t>
      </w:r>
      <w:r>
        <w:rPr>
          <w:rFonts w:ascii="宋体" w:hAnsi="宋体" w:cs="宋体" w:eastAsia="宋体" w:hint="default"/>
        </w:rPr>
        <w:t> </w:t>
      </w:r>
    </w:p>
    <w:p>
      <w:pPr>
        <w:pStyle w:val="BodyText"/>
        <w:spacing w:line="272" w:lineRule="exact" w:before="1"/>
        <w:ind w:right="0" w:firstLine="420"/>
        <w:jc w:val="left"/>
        <w:rPr>
          <w:rFonts w:ascii="宋体" w:hAnsi="宋体" w:cs="宋体" w:eastAsia="宋体" w:hint="default"/>
        </w:rPr>
      </w:pPr>
      <w:r>
        <w:rPr>
          <w:spacing w:val="-2"/>
        </w:rPr>
        <w:t>本公司清偿预计负债所需支出全部或部分预期由第三方补偿的，补偿金额在基本确定能够收</w:t>
      </w:r>
      <w:r>
        <w:rPr>
          <w:w w:val="100"/>
        </w:rPr>
        <w:t> </w:t>
      </w:r>
      <w:r>
        <w:rPr/>
        <w:t>到时，作为资产单独确认，确认的补偿金额不超过预计负债的账面价值。</w:t>
      </w:r>
      <w:r>
        <w:rPr>
          <w:rFonts w:ascii="宋体" w:hAnsi="宋体" w:cs="宋体" w:eastAsia="宋体" w:hint="default"/>
        </w:rPr>
        <w:t> </w:t>
      </w:r>
    </w:p>
    <w:p>
      <w:pPr>
        <w:pStyle w:val="BodyText"/>
        <w:spacing w:line="249"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36.</w:t>
      </w:r>
      <w:r>
        <w:rPr>
          <w:rFonts w:ascii="宋体" w:hAnsi="宋体" w:cs="宋体" w:eastAsia="宋体" w:hint="default"/>
          <w:spacing w:val="2"/>
        </w:rPr>
        <w:t> </w:t>
      </w:r>
      <w:r>
        <w:rPr/>
        <w:t>股份支付</w:t>
      </w:r>
      <w:r>
        <w:rPr>
          <w:b w:val="0"/>
          <w:bCs w:val="0"/>
        </w:rPr>
      </w:r>
    </w:p>
    <w:p>
      <w:pPr>
        <w:spacing w:line="272" w:lineRule="exact" w:before="86"/>
        <w:ind w:left="557" w:right="5914"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72" w:lineRule="exact" w:before="1"/>
        <w:ind w:left="557" w:right="0" w:firstLine="0"/>
        <w:jc w:val="left"/>
        <w:rPr>
          <w:rFonts w:ascii="宋体" w:hAnsi="宋体" w:cs="宋体" w:eastAsia="宋体" w:hint="default"/>
          <w:sz w:val="21"/>
          <w:szCs w:val="21"/>
        </w:rPr>
      </w:pPr>
      <w:r>
        <w:rPr>
          <w:rFonts w:ascii="宋体" w:hAnsi="宋体" w:cs="宋体" w:eastAsia="宋体" w:hint="default"/>
          <w:sz w:val="21"/>
          <w:szCs w:val="21"/>
        </w:rPr>
        <w:t>本公司的股份支付分为以权益结算的股份支付和以现金结算的股份支付。</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0" w:firstLine="420"/>
        <w:jc w:val="left"/>
      </w:pPr>
      <w:r>
        <w:rPr/>
        <w:t>对于授予的存在活跃市场的期权等权益工具，按照活跃市场中的报价确定其公允价值。对于</w:t>
      </w:r>
      <w:r>
        <w:rPr>
          <w:w w:val="100"/>
        </w:rPr>
        <w:t> </w:t>
      </w:r>
      <w:r>
        <w:rPr/>
        <w:t>授予的不存在活跃市场的期权等权益工具，采用期权定价模型等确定其公允价值，选用的期权定</w:t>
      </w:r>
    </w:p>
    <w:p>
      <w:pPr>
        <w:pStyle w:val="BodyText"/>
        <w:spacing w:line="247" w:lineRule="exact"/>
        <w:ind w:right="0"/>
        <w:jc w:val="left"/>
      </w:pPr>
      <w:r>
        <w:rPr/>
        <w:t>价模型考虑以下因素：（</w:t>
      </w:r>
      <w:r>
        <w:rPr>
          <w:rFonts w:ascii="宋体" w:hAnsi="宋体" w:cs="宋体" w:eastAsia="宋体" w:hint="default"/>
        </w:rPr>
        <w:t>1</w:t>
      </w:r>
      <w:r>
        <w:rPr/>
        <w:t>）期权的行权价格；（</w:t>
      </w:r>
      <w:r>
        <w:rPr>
          <w:rFonts w:ascii="宋体" w:hAnsi="宋体" w:cs="宋体" w:eastAsia="宋体" w:hint="default"/>
        </w:rPr>
        <w:t>2</w:t>
      </w:r>
      <w:r>
        <w:rPr/>
        <w:t>）期权的有效期；（</w:t>
      </w:r>
      <w:r>
        <w:rPr>
          <w:rFonts w:ascii="宋体" w:hAnsi="宋体" w:cs="宋体" w:eastAsia="宋体" w:hint="default"/>
        </w:rPr>
        <w:t>3</w:t>
      </w:r>
      <w:r>
        <w:rPr/>
        <w:t>）标的股份的现行价格；</w:t>
      </w:r>
    </w:p>
    <w:p>
      <w:pPr>
        <w:pStyle w:val="BodyText"/>
        <w:spacing w:line="240" w:lineRule="auto"/>
        <w:ind w:left="557" w:right="0" w:hanging="421"/>
        <w:jc w:val="left"/>
      </w:pPr>
      <w:r>
        <w:rPr/>
        <w:t>（</w:t>
      </w:r>
      <w:r>
        <w:rPr>
          <w:rFonts w:ascii="宋体" w:hAnsi="宋体" w:cs="宋体" w:eastAsia="宋体" w:hint="default"/>
        </w:rPr>
        <w:t>4</w:t>
      </w:r>
      <w:r>
        <w:rPr/>
        <w:t>）股价预计波动率；（</w:t>
      </w:r>
      <w:r>
        <w:rPr>
          <w:rFonts w:ascii="宋体" w:hAnsi="宋体" w:cs="宋体" w:eastAsia="宋体" w:hint="default"/>
        </w:rPr>
        <w:t>5</w:t>
      </w:r>
      <w:r>
        <w:rPr/>
        <w:t>）股份的预计股利；（</w:t>
      </w:r>
      <w:r>
        <w:rPr>
          <w:rFonts w:ascii="宋体" w:hAnsi="宋体" w:cs="宋体" w:eastAsia="宋体" w:hint="default"/>
        </w:rPr>
        <w:t>6</w:t>
      </w:r>
      <w:r>
        <w:rPr/>
        <w:t>）期权有效期内的无风险利率。</w:t>
      </w:r>
      <w:r>
        <w:rPr>
          <w:rFonts w:ascii="宋体" w:hAnsi="宋体" w:cs="宋体" w:eastAsia="宋体" w:hint="default"/>
          <w:w w:val="100"/>
        </w:rPr>
        <w:t> </w:t>
      </w:r>
      <w:r>
        <w:rPr>
          <w:spacing w:val="-2"/>
        </w:rPr>
        <w:t>在确定权益工具授予日的公允价值时，考虑股份支付协议规定的可行权条件中的市场条件和</w:t>
      </w:r>
    </w:p>
    <w:p>
      <w:pPr>
        <w:pStyle w:val="BodyText"/>
        <w:spacing w:line="272" w:lineRule="exact" w:before="24"/>
        <w:ind w:right="0"/>
        <w:jc w:val="left"/>
        <w:rPr>
          <w:rFonts w:ascii="宋体" w:hAnsi="宋体" w:cs="宋体" w:eastAsia="宋体" w:hint="default"/>
        </w:rPr>
      </w:pPr>
      <w:r>
        <w:rPr>
          <w:spacing w:val="-2"/>
        </w:rPr>
        <w:t>非可行权条件的影响。股份支付存在非可行权条件的，只要职工或其他方满足了所有可行权条件</w:t>
      </w:r>
      <w:r>
        <w:rPr>
          <w:spacing w:val="-25"/>
        </w:rPr>
        <w:t> </w:t>
      </w:r>
      <w:r>
        <w:rPr>
          <w:spacing w:val="-25"/>
        </w:rPr>
      </w:r>
      <w:r>
        <w:rPr/>
        <w:t>中的非市场条件（如服务期限等），即确认已得到服务相对应的成本费用。</w:t>
      </w:r>
      <w:r>
        <w:rPr>
          <w:rFonts w:ascii="宋体" w:hAnsi="宋体" w:cs="宋体" w:eastAsia="宋体" w:hint="default"/>
        </w:rPr>
        <w:t> </w:t>
      </w:r>
    </w:p>
    <w:p>
      <w:pPr>
        <w:spacing w:line="272" w:lineRule="exact" w:before="1"/>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．确定可行权权益工具最佳估计的依据</w:t>
      </w:r>
      <w:r>
        <w:rPr>
          <w:rFonts w:ascii="宋体" w:hAnsi="宋体" w:cs="宋体" w:eastAsia="宋体" w:hint="default"/>
          <w:b/>
          <w:bCs/>
          <w:w w:val="99"/>
          <w:sz w:val="21"/>
          <w:szCs w:val="21"/>
        </w:rPr>
        <w:t> </w:t>
      </w:r>
      <w:r>
        <w:rPr>
          <w:rFonts w:ascii="宋体" w:hAnsi="宋体" w:cs="宋体" w:eastAsia="宋体" w:hint="default"/>
          <w:spacing w:val="-4"/>
          <w:w w:val="100"/>
          <w:sz w:val="21"/>
          <w:szCs w:val="21"/>
        </w:rPr>
        <w:t>等待期内每个资产负债表日，根据最新取得的可行权职工人数变动等后续信息作出最佳估计，</w:t>
      </w:r>
    </w:p>
    <w:p>
      <w:pPr>
        <w:pStyle w:val="BodyText"/>
        <w:spacing w:line="272" w:lineRule="exact" w:before="1"/>
        <w:ind w:right="0"/>
        <w:jc w:val="left"/>
        <w:rPr>
          <w:rFonts w:ascii="宋体" w:hAnsi="宋体" w:cs="宋体" w:eastAsia="宋体" w:hint="default"/>
        </w:rPr>
      </w:pPr>
      <w:r>
        <w:rPr>
          <w:spacing w:val="-2"/>
        </w:rPr>
        <w:t>修正预计可行权的权益工具数量。在可行权日，最终预计可行权权益工具的数量与实际可行权数</w:t>
      </w:r>
      <w:r>
        <w:rPr>
          <w:spacing w:val="-24"/>
        </w:rPr>
        <w:t> </w:t>
      </w:r>
      <w:r>
        <w:rPr>
          <w:spacing w:val="-24"/>
        </w:rPr>
      </w:r>
      <w:r>
        <w:rPr/>
        <w:t>量一致。</w:t>
      </w:r>
      <w:r>
        <w:rPr>
          <w:rFonts w:ascii="宋体" w:hAnsi="宋体" w:cs="宋体" w:eastAsia="宋体" w:hint="default"/>
        </w:rPr>
        <w:t> </w:t>
      </w:r>
    </w:p>
    <w:p>
      <w:pPr>
        <w:pStyle w:val="Heading2"/>
        <w:spacing w:line="249" w:lineRule="exact" w:before="0"/>
        <w:ind w:left="559" w:right="0"/>
        <w:jc w:val="left"/>
        <w:rPr>
          <w:rFonts w:ascii="宋体" w:hAnsi="宋体" w:cs="宋体" w:eastAsia="宋体" w:hint="default"/>
          <w:b w:val="0"/>
          <w:bCs w:val="0"/>
        </w:rPr>
      </w:pPr>
      <w:r>
        <w:rPr>
          <w:rFonts w:ascii="宋体" w:hAnsi="宋体" w:cs="宋体" w:eastAsia="宋体" w:hint="default"/>
        </w:rPr>
        <w:t>4</w:t>
      </w:r>
      <w:r>
        <w:rPr/>
        <w:t>．会计处理方法</w:t>
      </w:r>
      <w:r>
        <w:rPr>
          <w:rFonts w:ascii="宋体" w:hAnsi="宋体" w:cs="宋体" w:eastAsia="宋体" w:hint="default"/>
          <w:w w:val="99"/>
        </w:rPr>
        <w:t> </w:t>
      </w:r>
      <w:r>
        <w:rPr>
          <w:rFonts w:ascii="宋体" w:hAnsi="宋体" w:cs="宋体" w:eastAsia="宋体" w:hint="default"/>
          <w:b w:val="0"/>
          <w:bCs w:val="0"/>
        </w:rPr>
      </w:r>
    </w:p>
    <w:p>
      <w:pPr>
        <w:spacing w:after="0" w:line="249"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b/>
          <w:bCs/>
          <w:sz w:val="18"/>
          <w:szCs w:val="18"/>
        </w:rPr>
      </w:pPr>
    </w:p>
    <w:p>
      <w:pPr>
        <w:pStyle w:val="BodyText"/>
        <w:spacing w:line="237" w:lineRule="auto" w:before="38"/>
        <w:ind w:right="218" w:firstLine="420"/>
        <w:jc w:val="both"/>
        <w:rPr>
          <w:rFonts w:ascii="宋体" w:hAnsi="宋体" w:cs="宋体" w:eastAsia="宋体" w:hint="default"/>
        </w:rPr>
      </w:pPr>
      <w:r>
        <w:rPr>
          <w:spacing w:val="-2"/>
        </w:rPr>
        <w:t>以权益结算的股份支付，按授予职工权益工具的公允价值计量。授予后立即可行权的，在授</w:t>
      </w:r>
      <w:r>
        <w:rPr>
          <w:w w:val="100"/>
        </w:rPr>
        <w:t> </w:t>
      </w:r>
      <w:r>
        <w:rPr>
          <w:spacing w:val="-2"/>
        </w:rPr>
        <w:t>予日按照权益工具的公允价值计入相关成本或费用，相应增加资本公积。在完成等待期内的服务</w:t>
      </w:r>
      <w:r>
        <w:rPr>
          <w:spacing w:val="-25"/>
        </w:rPr>
        <w:t> </w:t>
      </w:r>
      <w:r>
        <w:rPr>
          <w:spacing w:val="-25"/>
        </w:rPr>
      </w:r>
      <w:r>
        <w:rPr>
          <w:spacing w:val="-2"/>
        </w:rPr>
        <w:t>或达到规定业绩条件才可行权的，在等待期内的每个资产负债表日，以对可行权权益工具数量的</w:t>
      </w:r>
      <w:r>
        <w:rPr>
          <w:spacing w:val="-25"/>
        </w:rPr>
        <w:t> </w:t>
      </w:r>
      <w:r>
        <w:rPr>
          <w:spacing w:val="-25"/>
        </w:rPr>
      </w:r>
      <w:r>
        <w:rPr>
          <w:spacing w:val="-2"/>
        </w:rPr>
        <w:t>最佳估计为基础，按照权益工具授予日的公允价值，将当期取得的服务计入相关成本或费用和资</w:t>
      </w:r>
      <w:r>
        <w:rPr>
          <w:spacing w:val="-25"/>
        </w:rPr>
        <w:t> </w:t>
      </w:r>
      <w:r>
        <w:rPr>
          <w:spacing w:val="-25"/>
        </w:rPr>
      </w:r>
      <w:r>
        <w:rPr/>
        <w:t>本公积。在可行权日之后不再对已确认的相关成本或费用和所有者权益总额进行调整。</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以现金结算的股份支付，按照本公司承担的以股份或其他权益工具为基础计算确定的负债的</w:t>
      </w:r>
      <w:r>
        <w:rPr>
          <w:w w:val="100"/>
        </w:rPr>
        <w:t> </w:t>
      </w:r>
      <w:r>
        <w:rPr>
          <w:spacing w:val="-2"/>
        </w:rPr>
        <w:t>公允价值计量。授予后立即可行权的，在授予日以本公司承担负债的公允价值计入相关成本或费</w:t>
      </w:r>
      <w:r>
        <w:rPr>
          <w:spacing w:val="-25"/>
        </w:rPr>
        <w:t> </w:t>
      </w:r>
      <w:r>
        <w:rPr>
          <w:spacing w:val="-25"/>
        </w:rPr>
      </w:r>
      <w:r>
        <w:rPr>
          <w:spacing w:val="-2"/>
        </w:rPr>
        <w:t>用，相应增加负债。在完成等待期内的服务或达到规定业绩条件以后才可行权的以现金结算的股</w:t>
      </w:r>
      <w:r>
        <w:rPr>
          <w:spacing w:val="-25"/>
        </w:rPr>
        <w:t> </w:t>
      </w:r>
      <w:r>
        <w:rPr>
          <w:spacing w:val="-25"/>
        </w:rPr>
      </w:r>
      <w:r>
        <w:rPr>
          <w:spacing w:val="-2"/>
        </w:rPr>
        <w:t>份支付，在等待期内的每个资产负债表日，以对可行权情况的最佳估计为基础，按照本公司承担</w:t>
      </w:r>
      <w:r>
        <w:rPr>
          <w:spacing w:val="-25"/>
        </w:rPr>
        <w:t> </w:t>
      </w:r>
      <w:r>
        <w:rPr>
          <w:spacing w:val="-25"/>
        </w:rPr>
      </w:r>
      <w:r>
        <w:rPr>
          <w:spacing w:val="-2"/>
        </w:rPr>
        <w:t>负债的公允价值金额，将当期取得的服务计入成本或费用和相应的负债。在相关负债结算前的每</w:t>
      </w:r>
      <w:r>
        <w:rPr>
          <w:spacing w:val="-25"/>
        </w:rPr>
        <w:t> </w:t>
      </w:r>
      <w:r>
        <w:rPr>
          <w:spacing w:val="-25"/>
        </w:rPr>
      </w:r>
      <w:r>
        <w:rPr/>
        <w:t>个资产负债表日以及结算日，对负债的公允价值重新计量，其变动计入当期损益。</w:t>
      </w:r>
      <w:r>
        <w:rPr>
          <w:rFonts w:ascii="宋体" w:hAnsi="宋体" w:cs="宋体" w:eastAsia="宋体" w:hint="default"/>
        </w:rPr>
        <w:t> </w:t>
      </w:r>
    </w:p>
    <w:p>
      <w:pPr>
        <w:pStyle w:val="BodyText"/>
        <w:spacing w:line="237" w:lineRule="auto"/>
        <w:ind w:right="0" w:firstLine="420"/>
        <w:jc w:val="left"/>
        <w:rPr>
          <w:rFonts w:ascii="宋体" w:hAnsi="宋体" w:cs="宋体" w:eastAsia="宋体" w:hint="default"/>
        </w:rPr>
      </w:pPr>
      <w:r>
        <w:rPr>
          <w:spacing w:val="-4"/>
          <w:w w:val="100"/>
        </w:rPr>
        <w:t>若在等待期内取消了授予的权益工具，本公司对取消所授予的权益性工具作为加速行权处理，</w:t>
      </w:r>
      <w:r>
        <w:rPr>
          <w:w w:val="100"/>
        </w:rPr>
        <w:t> </w:t>
      </w:r>
      <w:r>
        <w:rPr/>
        <w:t>将剩余等待期内应确认的金额立即计入当期损益，同时确认资本公积。职工或其他方能够选择满</w:t>
      </w:r>
      <w:r>
        <w:rPr>
          <w:w w:val="100"/>
        </w:rPr>
        <w:t> </w:t>
      </w:r>
      <w:r>
        <w:rPr/>
        <w:t>足非可行权条件但在等待期内未满足的，本公司将其作为授予权益工具的取消处理。</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37. </w:t>
      </w:r>
      <w:r>
        <w:rPr/>
        <w:t>优先股、永续债等其他金融工具</w:t>
      </w:r>
      <w:r>
        <w:rPr>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2"/>
        <w:spacing w:line="290" w:lineRule="auto" w:before="58"/>
        <w:ind w:left="136" w:right="4648"/>
        <w:jc w:val="left"/>
        <w:rPr>
          <w:rFonts w:ascii="宋体" w:hAnsi="宋体" w:cs="宋体" w:eastAsia="宋体" w:hint="default"/>
          <w:b w:val="0"/>
          <w:bCs w:val="0"/>
        </w:rPr>
      </w:pPr>
      <w:r>
        <w:rPr>
          <w:rFonts w:ascii="宋体" w:hAnsi="宋体" w:cs="宋体" w:eastAsia="宋体" w:hint="default"/>
        </w:rPr>
        <w:t>38.</w:t>
      </w:r>
      <w:r>
        <w:rPr>
          <w:rFonts w:ascii="宋体" w:hAnsi="宋体" w:cs="宋体" w:eastAsia="宋体" w:hint="default"/>
          <w:spacing w:val="2"/>
        </w:rPr>
        <w:t> </w:t>
      </w:r>
      <w:r>
        <w:rPr/>
        <w:t>收入</w:t>
      </w:r>
      <w:r>
        <w:rPr>
          <w:w w:val="100"/>
        </w:rPr>
        <w:t> </w:t>
      </w:r>
      <w:r>
        <w:rPr>
          <w:rFonts w:ascii="宋体" w:hAnsi="宋体" w:cs="宋体" w:eastAsia="宋体" w:hint="default"/>
        </w:rPr>
        <w:t>(1).</w:t>
      </w:r>
      <w:r>
        <w:rPr/>
        <w:t>收入确认和计量所采用的会计政策</w:t>
      </w:r>
      <w:r>
        <w:rPr>
          <w:rFonts w:ascii="宋体" w:hAnsi="宋体" w:cs="宋体" w:eastAsia="宋体" w:hint="default"/>
          <w:w w:val="99"/>
        </w:rPr>
        <w:t> </w:t>
      </w:r>
      <w:r>
        <w:rPr>
          <w:rFonts w:ascii="宋体" w:hAnsi="宋体" w:cs="宋体" w:eastAsia="宋体" w:hint="default"/>
          <w:b w:val="0"/>
          <w:bCs w:val="0"/>
        </w:rPr>
      </w:r>
    </w:p>
    <w:p>
      <w:pPr>
        <w:spacing w:line="272" w:lineRule="exact" w:before="42"/>
        <w:ind w:left="136" w:right="464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6" w:lineRule="exact"/>
        <w:ind w:right="0" w:firstLine="420"/>
        <w:jc w:val="left"/>
      </w:pPr>
      <w:r>
        <w:rPr/>
        <w:t>公司已将商品所有权上的主要风险和报酬转移给购买方；公司既没有保留与所有权相联系的</w:t>
      </w:r>
    </w:p>
    <w:p>
      <w:pPr>
        <w:pStyle w:val="BodyText"/>
        <w:spacing w:line="272" w:lineRule="exact" w:before="27"/>
        <w:ind w:right="0"/>
        <w:jc w:val="left"/>
        <w:rPr>
          <w:rFonts w:ascii="宋体" w:hAnsi="宋体" w:cs="宋体" w:eastAsia="宋体" w:hint="default"/>
        </w:rPr>
      </w:pPr>
      <w:r>
        <w:rPr/>
        <w:t>继续管理权，也没有对已售出的商品实施有效控制；收入的金额能够可靠地计量；相关的经济利</w:t>
      </w:r>
      <w:r>
        <w:rPr>
          <w:w w:val="100"/>
        </w:rPr>
        <w:t> </w:t>
      </w:r>
      <w:r>
        <w:rPr/>
        <w:t>益很可能流入企业；相关的已发生或将发生的成本能够可靠地计量时，确认商品销售收入实现。</w:t>
      </w:r>
      <w:r>
        <w:rPr>
          <w:rFonts w:ascii="宋体" w:hAnsi="宋体" w:cs="宋体" w:eastAsia="宋体" w:hint="default"/>
        </w:rPr>
        <w:t> </w:t>
      </w:r>
    </w:p>
    <w:p>
      <w:pPr>
        <w:pStyle w:val="BodyText"/>
        <w:spacing w:line="272" w:lineRule="exact" w:before="2"/>
        <w:ind w:right="218" w:firstLine="420"/>
        <w:jc w:val="both"/>
        <w:rPr>
          <w:rFonts w:ascii="宋体" w:hAnsi="宋体" w:cs="宋体" w:eastAsia="宋体" w:hint="default"/>
        </w:rPr>
      </w:pPr>
      <w:r>
        <w:rPr>
          <w:spacing w:val="-2"/>
        </w:rPr>
        <w:t>合同或协议价款的收取采用递延方式，实质上具有融资性质的，按照应收的合同或协议价款</w:t>
      </w:r>
      <w:r>
        <w:rPr>
          <w:w w:val="100"/>
        </w:rPr>
        <w:t> </w:t>
      </w:r>
      <w:r>
        <w:rPr/>
        <w:t>的公允价值确定销售商品收入金额。</w:t>
      </w:r>
      <w:r>
        <w:rPr>
          <w:rFonts w:ascii="宋体" w:hAnsi="宋体" w:cs="宋体" w:eastAsia="宋体" w:hint="default"/>
        </w:rPr>
        <w:t> </w:t>
      </w:r>
    </w:p>
    <w:p>
      <w:pPr>
        <w:spacing w:line="272" w:lineRule="exact" w:before="1"/>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w:t>
      </w:r>
    </w:p>
    <w:p>
      <w:pPr>
        <w:pStyle w:val="BodyText"/>
        <w:spacing w:line="247" w:lineRule="exact"/>
        <w:ind w:right="0"/>
        <w:jc w:val="both"/>
        <w:rPr>
          <w:rFonts w:ascii="宋体" w:hAnsi="宋体" w:cs="宋体" w:eastAsia="宋体" w:hint="default"/>
        </w:rPr>
      </w:pPr>
      <w:r>
        <w:rPr/>
        <w:t>让渡资产使用权收入金额：</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）利息收入金额，按照他人使用本企业货币资金的时间和实际利率计算确定。</w:t>
      </w:r>
      <w:r>
        <w:rPr>
          <w:rFonts w:ascii="宋体" w:hAnsi="宋体" w:cs="宋体" w:eastAsia="宋体" w:hint="default"/>
        </w:rPr>
        <w:t> </w:t>
      </w:r>
    </w:p>
    <w:p>
      <w:pPr>
        <w:pStyle w:val="BodyText"/>
        <w:spacing w:line="237" w:lineRule="auto" w:before="2"/>
        <w:ind w:left="557" w:right="0"/>
        <w:jc w:val="left"/>
      </w:pPr>
      <w:r>
        <w:rPr/>
        <w:t>（</w:t>
      </w:r>
      <w:r>
        <w:rPr>
          <w:rFonts w:ascii="宋体" w:hAnsi="宋体" w:cs="宋体" w:eastAsia="宋体" w:hint="default"/>
        </w:rPr>
        <w:t>2</w:t>
      </w:r>
      <w:r>
        <w:rPr/>
        <w:t>）使用费收入金额，按照有关合同或协议约定的收费时间和方法计算确定。</w:t>
      </w:r>
      <w:r>
        <w:rPr>
          <w:rFonts w:ascii="宋体" w:hAnsi="宋体" w:cs="宋体" w:eastAsia="宋体" w:hint="default"/>
          <w:w w:val="100"/>
        </w:rPr>
        <w:t> </w:t>
      </w:r>
      <w:r>
        <w:rPr>
          <w:rFonts w:ascii="宋体" w:hAnsi="宋体" w:cs="宋体" w:eastAsia="宋体" w:hint="default"/>
          <w:b/>
          <w:bCs/>
        </w:rPr>
        <w:t>3</w:t>
      </w:r>
      <w:r>
        <w:rPr>
          <w:rFonts w:ascii="宋体" w:hAnsi="宋体" w:cs="宋体" w:eastAsia="宋体" w:hint="default"/>
          <w:b/>
          <w:bCs/>
        </w:rPr>
        <w:t>．提供劳务收入的确认依据和方法</w:t>
      </w:r>
      <w:r>
        <w:rPr>
          <w:rFonts w:ascii="宋体" w:hAnsi="宋体" w:cs="宋体" w:eastAsia="宋体" w:hint="default"/>
          <w:b/>
          <w:bCs/>
          <w:w w:val="99"/>
        </w:rPr>
        <w:t> </w:t>
      </w:r>
      <w:r>
        <w:rPr>
          <w:spacing w:val="-2"/>
        </w:rPr>
        <w:t>本公司在资产负债表日以劳务总收入和总成本能够可靠的计量，以交易相关的经济利益能够</w:t>
      </w:r>
    </w:p>
    <w:p>
      <w:pPr>
        <w:pStyle w:val="BodyText"/>
        <w:spacing w:line="274" w:lineRule="exact" w:before="22"/>
        <w:ind w:left="557" w:right="0" w:hanging="421"/>
        <w:jc w:val="left"/>
      </w:pPr>
      <w:r>
        <w:rPr/>
        <w:t>流入本公司，确认劳务收入的实现。</w:t>
      </w:r>
      <w:r>
        <w:rPr>
          <w:rFonts w:ascii="宋体" w:hAnsi="宋体" w:cs="宋体" w:eastAsia="宋体" w:hint="default"/>
          <w:w w:val="100"/>
        </w:rPr>
        <w:t> </w:t>
      </w:r>
      <w:r>
        <w:rPr>
          <w:spacing w:val="-2"/>
        </w:rPr>
        <w:t>本公司对外提供物流辅助服务业务在船舶航次运行结束，并将货物卸载取得确认后进行会计</w:t>
      </w:r>
    </w:p>
    <w:p>
      <w:pPr>
        <w:pStyle w:val="BodyText"/>
        <w:spacing w:line="245" w:lineRule="exact"/>
        <w:ind w:right="0"/>
        <w:jc w:val="both"/>
        <w:rPr>
          <w:rFonts w:ascii="宋体" w:hAnsi="宋体" w:cs="宋体" w:eastAsia="宋体" w:hint="default"/>
        </w:rPr>
      </w:pPr>
      <w:r>
        <w:rPr/>
        <w:t>计量。</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在资产负债表日提供劳务交易结果不能够可靠估计的，分别下列情况处理：</w:t>
      </w:r>
      <w:r>
        <w:rPr>
          <w:rFonts w:ascii="宋体" w:hAnsi="宋体" w:cs="宋体" w:eastAsia="宋体" w:hint="default"/>
        </w:rPr>
        <w:t> </w:t>
      </w:r>
    </w:p>
    <w:p>
      <w:pPr>
        <w:pStyle w:val="BodyText"/>
        <w:spacing w:line="240" w:lineRule="auto"/>
        <w:ind w:right="208"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）已经发生的劳务成本预计能够得到补偿的，按照已经发生的劳务成本金额确认提供劳务</w:t>
      </w:r>
      <w:r>
        <w:rPr>
          <w:w w:val="100"/>
        </w:rPr>
        <w:t> </w:t>
      </w:r>
      <w:r>
        <w:rPr/>
        <w:t>收入，并按相同金额结转劳务成本。</w:t>
      </w:r>
      <w:r>
        <w:rPr>
          <w:rFonts w:ascii="宋体" w:hAnsi="宋体" w:cs="宋体" w:eastAsia="宋体" w:hint="default"/>
        </w:rPr>
        <w:t> </w:t>
      </w:r>
    </w:p>
    <w:p>
      <w:pPr>
        <w:pStyle w:val="BodyText"/>
        <w:spacing w:line="274" w:lineRule="exact" w:before="22"/>
        <w:ind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）已经发生的劳务成本预计不能够得到补偿的，将已经发生的劳务成本计入当期损益，不</w:t>
      </w:r>
      <w:r>
        <w:rPr>
          <w:w w:val="100"/>
        </w:rPr>
        <w:t> </w:t>
      </w:r>
      <w:r>
        <w:rPr/>
        <w:t>确认提供劳务收入。</w:t>
      </w:r>
      <w:r>
        <w:rPr>
          <w:rFonts w:ascii="宋体" w:hAnsi="宋体" w:cs="宋体" w:eastAsia="宋体" w:hint="default"/>
        </w:rPr>
        <w:t> </w:t>
      </w:r>
    </w:p>
    <w:p>
      <w:pPr>
        <w:pStyle w:val="BodyText"/>
        <w:spacing w:line="244" w:lineRule="exact"/>
        <w:ind w:right="0" w:firstLine="420"/>
        <w:jc w:val="left"/>
      </w:pPr>
      <w:r>
        <w:rPr/>
        <w:t>本公司与其他企业签订的合同或协议包括销售商品和提供劳务时，销售商品部分和提供劳务</w:t>
      </w:r>
    </w:p>
    <w:p>
      <w:pPr>
        <w:pStyle w:val="BodyText"/>
        <w:spacing w:line="237" w:lineRule="auto"/>
        <w:ind w:right="219"/>
        <w:jc w:val="both"/>
        <w:rPr>
          <w:rFonts w:ascii="宋体" w:hAnsi="宋体" w:cs="宋体" w:eastAsia="宋体" w:hint="default"/>
        </w:rPr>
      </w:pPr>
      <w:r>
        <w:rPr>
          <w:spacing w:val="-2"/>
        </w:rPr>
        <w:t>部分能够区分且能够单独计量的，将销售商品的部分作为销售商品处理，将提供劳务的部分作为</w:t>
      </w:r>
      <w:r>
        <w:rPr>
          <w:spacing w:val="-25"/>
        </w:rPr>
        <w:t> </w:t>
      </w:r>
      <w:r>
        <w:rPr>
          <w:spacing w:val="-25"/>
        </w:rPr>
      </w:r>
      <w:r>
        <w:rPr>
          <w:spacing w:val="-2"/>
        </w:rPr>
        <w:t>提供劳务处理。销售商品部分和提供劳务部分不能够区分，或虽能区分但不能够单独计量的，将</w:t>
      </w:r>
      <w:r>
        <w:rPr>
          <w:spacing w:val="-25"/>
        </w:rPr>
        <w:t> </w:t>
      </w:r>
      <w:r>
        <w:rPr>
          <w:spacing w:val="-25"/>
        </w:rPr>
      </w:r>
      <w:r>
        <w:rPr/>
        <w:t>销售商品部分和提供劳务部分全部作为销售商品处理。</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同类业务采用不同</w:t>
      </w:r>
      <w:r>
        <w:rPr>
          <w:spacing w:val="-3"/>
          <w:w w:val="100"/>
        </w:rPr>
        <w:t>经</w:t>
      </w:r>
      <w:r>
        <w:rPr>
          <w:w w:val="100"/>
        </w:rPr>
        <w:t>营</w:t>
      </w:r>
      <w:r>
        <w:rPr>
          <w:spacing w:val="-3"/>
          <w:w w:val="100"/>
        </w:rPr>
        <w:t>模</w:t>
      </w:r>
      <w:r>
        <w:rPr>
          <w:w w:val="100"/>
        </w:rPr>
        <w:t>式导致收入确认会</w:t>
      </w:r>
      <w:r>
        <w:rPr>
          <w:spacing w:val="-3"/>
          <w:w w:val="100"/>
        </w:rPr>
        <w:t>计</w:t>
      </w:r>
      <w:r>
        <w:rPr>
          <w:w w:val="100"/>
        </w:rPr>
        <w:t>政</w:t>
      </w:r>
      <w:r>
        <w:rPr>
          <w:spacing w:val="-3"/>
          <w:w w:val="100"/>
        </w:rPr>
        <w:t>策</w:t>
      </w:r>
      <w:r>
        <w:rPr>
          <w:w w:val="100"/>
        </w:rPr>
        <w:t>存在差异的情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39.</w:t>
      </w:r>
      <w:r>
        <w:rPr>
          <w:rFonts w:ascii="宋体" w:hAnsi="宋体" w:cs="宋体" w:eastAsia="宋体" w:hint="default"/>
          <w:spacing w:val="2"/>
        </w:rPr>
        <w:t> </w:t>
      </w:r>
      <w:r>
        <w:rPr/>
        <w:t>合同成本</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40.</w:t>
      </w:r>
      <w:r>
        <w:rPr>
          <w:rFonts w:ascii="宋体" w:hAnsi="宋体" w:cs="宋体" w:eastAsia="宋体" w:hint="default"/>
          <w:spacing w:val="2"/>
        </w:rPr>
        <w:t> </w:t>
      </w:r>
      <w:r>
        <w:rPr/>
        <w:t>政府补助</w:t>
      </w:r>
      <w:r>
        <w:rPr>
          <w:b w:val="0"/>
          <w:bCs w:val="0"/>
        </w:rPr>
      </w:r>
    </w:p>
    <w:p>
      <w:pPr>
        <w:spacing w:before="56"/>
        <w:ind w:left="557" w:right="6758"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．类型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22"/>
        <w:ind w:right="218" w:firstLine="420"/>
        <w:jc w:val="both"/>
        <w:rPr>
          <w:rFonts w:ascii="宋体" w:hAnsi="宋体" w:cs="宋体" w:eastAsia="宋体" w:hint="default"/>
        </w:rPr>
      </w:pPr>
      <w:r>
        <w:rPr>
          <w:spacing w:val="-2"/>
        </w:rPr>
        <w:t>政府补助，是本公司从政府无偿取得的货币性资产与非货币性资产。根据相关政府文件规定</w:t>
      </w:r>
      <w:r>
        <w:rPr>
          <w:w w:val="100"/>
        </w:rPr>
        <w:t> </w:t>
      </w:r>
      <w:r>
        <w:rPr/>
        <w:t>的补助对象，将政府补助划分为与资产相关的政府补助和与收益相关的政府补助。</w:t>
      </w:r>
      <w:r>
        <w:rPr>
          <w:rFonts w:ascii="宋体" w:hAnsi="宋体" w:cs="宋体" w:eastAsia="宋体" w:hint="default"/>
        </w:rPr>
        <w:t> </w:t>
      </w:r>
    </w:p>
    <w:p>
      <w:pPr>
        <w:pStyle w:val="BodyText"/>
        <w:spacing w:line="245" w:lineRule="exact"/>
        <w:ind w:left="557" w:right="0"/>
        <w:jc w:val="left"/>
      </w:pPr>
      <w:r>
        <w:rPr/>
        <w:t>与资产相关的政府补助，是指本公司取得的、用于购建或以其他方式形成长期资产的政府补</w:t>
      </w:r>
    </w:p>
    <w:p>
      <w:pPr>
        <w:pStyle w:val="BodyText"/>
        <w:spacing w:line="237" w:lineRule="auto" w:before="2"/>
        <w:ind w:left="557" w:right="208" w:hanging="421"/>
        <w:jc w:val="left"/>
      </w:pPr>
      <w:r>
        <w:rPr/>
        <w:t>助。与收益相关的政府补助，是指除与资产相关的政府补助之外的政府补助。</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．政府补助的确认</w:t>
      </w:r>
      <w:r>
        <w:rPr>
          <w:rFonts w:ascii="宋体" w:hAnsi="宋体" w:cs="宋体" w:eastAsia="宋体" w:hint="default"/>
          <w:b/>
          <w:bCs/>
          <w:w w:val="99"/>
        </w:rPr>
        <w:t> </w:t>
      </w:r>
      <w:r>
        <w:rPr>
          <w:spacing w:val="-2"/>
        </w:rPr>
        <w:t>对期末有证据表明公司能够符合财政扶持政策规定的相关条件且预计能够收到财政扶持资金</w:t>
      </w:r>
    </w:p>
    <w:p>
      <w:pPr>
        <w:pStyle w:val="BodyText"/>
        <w:spacing w:line="274" w:lineRule="exact" w:before="23"/>
        <w:ind w:left="557" w:right="0" w:hanging="421"/>
        <w:jc w:val="left"/>
      </w:pPr>
      <w:r>
        <w:rPr/>
        <w:t>的，按应收金额确认政府补助。除此之外，政府补助均在实际收到时确认。</w:t>
      </w:r>
      <w:r>
        <w:rPr>
          <w:rFonts w:ascii="宋体" w:hAnsi="宋体" w:cs="宋体" w:eastAsia="宋体" w:hint="default"/>
          <w:w w:val="100"/>
        </w:rPr>
        <w:t> </w:t>
      </w:r>
      <w:r>
        <w:rPr>
          <w:spacing w:val="-2"/>
        </w:rPr>
        <w:t>政府补助为货币性资产的，按照收到或应收的金额计量。政府补助为非货币性资产的，按照</w:t>
      </w:r>
    </w:p>
    <w:p>
      <w:pPr>
        <w:pStyle w:val="BodyText"/>
        <w:spacing w:line="245" w:lineRule="exact"/>
        <w:ind w:right="0"/>
        <w:jc w:val="left"/>
      </w:pPr>
      <w:r>
        <w:rPr/>
        <w:t>公允价值计量；公允价值不能够可靠取得的，按照名义金额（人民币</w:t>
      </w:r>
      <w:r>
        <w:rPr>
          <w:spacing w:val="-54"/>
        </w:rPr>
        <w:t> </w:t>
      </w:r>
      <w:r>
        <w:rPr>
          <w:rFonts w:ascii="宋体" w:hAnsi="宋体" w:cs="宋体" w:eastAsia="宋体" w:hint="default"/>
        </w:rPr>
        <w:t>1</w:t>
      </w:r>
      <w:r>
        <w:rPr>
          <w:rFonts w:ascii="宋体" w:hAnsi="宋体" w:cs="宋体" w:eastAsia="宋体" w:hint="default"/>
          <w:spacing w:val="-56"/>
        </w:rPr>
        <w:t> </w:t>
      </w:r>
      <w:r>
        <w:rPr/>
        <w:t>元）计量。按照名义金额</w:t>
      </w:r>
    </w:p>
    <w:p>
      <w:pPr>
        <w:spacing w:line="272" w:lineRule="exact" w:before="27"/>
        <w:ind w:left="559" w:right="4648" w:hanging="423"/>
        <w:jc w:val="left"/>
        <w:rPr>
          <w:rFonts w:ascii="宋体" w:hAnsi="宋体" w:cs="宋体" w:eastAsia="宋体" w:hint="default"/>
          <w:sz w:val="21"/>
          <w:szCs w:val="21"/>
        </w:rPr>
      </w:pPr>
      <w:r>
        <w:rPr>
          <w:rFonts w:ascii="宋体" w:hAnsi="宋体" w:cs="宋体" w:eastAsia="宋体" w:hint="default"/>
          <w:sz w:val="21"/>
          <w:szCs w:val="21"/>
        </w:rPr>
        <w:t>计量的政府补助，直接计入当期损益。</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．会计处理方法</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218" w:firstLine="420"/>
        <w:jc w:val="both"/>
      </w:pPr>
      <w:r>
        <w:rPr>
          <w:spacing w:val="-2"/>
        </w:rPr>
        <w:t>本公司根据经济业务的实质，确定某一类政府补助业务应当采用总额法还是净额法进行会计</w:t>
      </w:r>
      <w:r>
        <w:rPr>
          <w:w w:val="100"/>
        </w:rPr>
        <w:t> </w:t>
      </w:r>
      <w:r>
        <w:rPr>
          <w:spacing w:val="-2"/>
        </w:rPr>
        <w:t>处理。通常情况下，本公司对于同类或类似政府补助业务只选用一种方法，且对该业务一贯地运</w:t>
      </w:r>
    </w:p>
    <w:p>
      <w:pPr>
        <w:pStyle w:val="BodyText"/>
        <w:spacing w:line="247" w:lineRule="exact"/>
        <w:ind w:right="0"/>
        <w:jc w:val="left"/>
        <w:rPr>
          <w:rFonts w:ascii="宋体" w:hAnsi="宋体" w:cs="宋体" w:eastAsia="宋体" w:hint="default"/>
        </w:rPr>
      </w:pPr>
      <w:r>
        <w:rPr/>
        <w:t>用该方法。</w:t>
      </w:r>
      <w:r>
        <w:rPr>
          <w:rFonts w:ascii="宋体" w:hAnsi="宋体" w:cs="宋体" w:eastAsia="宋体" w:hint="default"/>
        </w:rPr>
        <w:t> </w:t>
      </w:r>
    </w:p>
    <w:p>
      <w:pPr>
        <w:pStyle w:val="BodyText"/>
        <w:spacing w:line="272" w:lineRule="exact" w:before="26"/>
        <w:ind w:right="0" w:firstLine="420"/>
        <w:jc w:val="left"/>
        <w:rPr>
          <w:rFonts w:ascii="宋体" w:hAnsi="宋体" w:cs="宋体" w:eastAsia="宋体" w:hint="default"/>
        </w:rPr>
      </w:pPr>
      <w:r>
        <w:rPr/>
        <w:t>与资产相关的政府补助，应当冲减相关资产的账面价值或确认为递延收益。与资产相关的政</w:t>
      </w:r>
      <w:r>
        <w:rPr>
          <w:w w:val="100"/>
        </w:rPr>
        <w:t> </w:t>
      </w:r>
      <w:r>
        <w:rPr>
          <w:spacing w:val="-7"/>
          <w:w w:val="100"/>
        </w:rPr>
        <w:t>府补助确认为递延收益的，在所建造或购买资产使用寿命内按照合理、系统的方法分期计入损益。</w:t>
      </w:r>
      <w:r>
        <w:rPr>
          <w:rFonts w:ascii="宋体" w:hAnsi="宋体" w:cs="宋体" w:eastAsia="宋体" w:hint="default"/>
          <w:w w:val="100"/>
        </w:rPr>
        <w:t> </w:t>
      </w:r>
    </w:p>
    <w:p>
      <w:pPr>
        <w:pStyle w:val="BodyText"/>
        <w:spacing w:line="272" w:lineRule="exact" w:before="1"/>
        <w:ind w:right="218" w:firstLine="420"/>
        <w:jc w:val="both"/>
      </w:pPr>
      <w:r>
        <w:rPr>
          <w:spacing w:val="-2"/>
        </w:rPr>
        <w:t>与收益相关的政府补助，用于补偿企业以后期间的相关费用或损失的，确认为递延收益，在</w:t>
      </w:r>
      <w:r>
        <w:rPr>
          <w:w w:val="100"/>
        </w:rPr>
        <w:t> </w:t>
      </w:r>
      <w:r>
        <w:rPr>
          <w:spacing w:val="-2"/>
        </w:rPr>
        <w:t>确认相关费用或损失的期间计入当期损益或冲减相关成本；用于补偿企业已发生的相关费用或损</w:t>
      </w:r>
    </w:p>
    <w:p>
      <w:pPr>
        <w:pStyle w:val="BodyText"/>
        <w:spacing w:line="272" w:lineRule="exact" w:before="1"/>
        <w:ind w:left="557" w:right="0" w:hanging="421"/>
        <w:jc w:val="left"/>
      </w:pPr>
      <w:r>
        <w:rPr/>
        <w:t>失的，取得时直接计入当期损益或冲减相关成本。</w:t>
      </w:r>
      <w:r>
        <w:rPr>
          <w:rFonts w:ascii="宋体" w:hAnsi="宋体" w:cs="宋体" w:eastAsia="宋体" w:hint="default"/>
          <w:w w:val="100"/>
        </w:rPr>
        <w:t> </w:t>
      </w:r>
      <w:r>
        <w:rPr>
          <w:spacing w:val="-2"/>
        </w:rPr>
        <w:t>与企业日常活动相关的政府补助计入其他收益或冲减相关成本费用；与企业日常活动无关的</w:t>
      </w:r>
    </w:p>
    <w:p>
      <w:pPr>
        <w:pStyle w:val="BodyText"/>
        <w:spacing w:line="272" w:lineRule="exact" w:before="1"/>
        <w:ind w:left="557" w:right="0" w:hanging="421"/>
        <w:jc w:val="left"/>
      </w:pPr>
      <w:r>
        <w:rPr/>
        <w:t>政府补助计入营业外收支。</w:t>
      </w:r>
      <w:r>
        <w:rPr>
          <w:rFonts w:ascii="宋体" w:hAnsi="宋体" w:cs="宋体" w:eastAsia="宋体" w:hint="default"/>
          <w:w w:val="100"/>
        </w:rPr>
        <w:t> </w:t>
      </w:r>
      <w:r>
        <w:rPr>
          <w:spacing w:val="-2"/>
        </w:rPr>
        <w:t>收到与政策性优惠贷款贴息相关的政府补助冲减相关借款费用；取得贷款银行提供的政策性</w:t>
      </w:r>
    </w:p>
    <w:p>
      <w:pPr>
        <w:pStyle w:val="BodyText"/>
        <w:spacing w:line="272" w:lineRule="exact" w:before="1"/>
        <w:ind w:right="0"/>
        <w:jc w:val="left"/>
        <w:rPr>
          <w:rFonts w:ascii="宋体" w:hAnsi="宋体" w:cs="宋体" w:eastAsia="宋体" w:hint="default"/>
        </w:rPr>
      </w:pPr>
      <w:r>
        <w:rPr>
          <w:spacing w:val="-2"/>
        </w:rPr>
        <w:t>优惠利率贷款的，以实际收到的借款金额作为借款的入账价值，按照借款本金和该政策性优惠利</w:t>
      </w:r>
      <w:r>
        <w:rPr>
          <w:spacing w:val="-25"/>
        </w:rPr>
        <w:t> </w:t>
      </w:r>
      <w:r>
        <w:rPr>
          <w:spacing w:val="-25"/>
        </w:rPr>
      </w:r>
      <w:r>
        <w:rPr/>
        <w:t>率计算相关借款费用。</w:t>
      </w:r>
      <w:r>
        <w:rPr>
          <w:rFonts w:ascii="宋体" w:hAnsi="宋体" w:cs="宋体" w:eastAsia="宋体" w:hint="default"/>
        </w:rPr>
        <w:t> </w:t>
      </w:r>
    </w:p>
    <w:p>
      <w:pPr>
        <w:pStyle w:val="BodyText"/>
        <w:spacing w:line="272" w:lineRule="exact" w:before="1"/>
        <w:ind w:right="218" w:firstLine="420"/>
        <w:jc w:val="both"/>
      </w:pPr>
      <w:r>
        <w:rPr>
          <w:spacing w:val="-2"/>
        </w:rPr>
        <w:t>已确认的政府补助需要返还时，初始确认时冲减相关资产账面价值的，调整资产账面价值；</w:t>
      </w:r>
      <w:r>
        <w:rPr>
          <w:w w:val="100"/>
        </w:rPr>
        <w:t> </w:t>
      </w:r>
      <w:r>
        <w:rPr>
          <w:spacing w:val="-2"/>
        </w:rPr>
        <w:t>存在相关递延收益余额的，冲减相关递延收益账面余额，超出部分计入当期损益；不存在相关递</w:t>
      </w:r>
    </w:p>
    <w:p>
      <w:pPr>
        <w:pStyle w:val="BodyText"/>
        <w:spacing w:line="247" w:lineRule="exact"/>
        <w:ind w:right="0"/>
        <w:jc w:val="left"/>
        <w:rPr>
          <w:rFonts w:ascii="宋体" w:hAnsi="宋体" w:cs="宋体" w:eastAsia="宋体" w:hint="default"/>
        </w:rPr>
      </w:pPr>
      <w:r>
        <w:rPr/>
        <w:t>延收益的，直接计入当期损益。</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41.</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29"/>
        <w:ind w:left="557"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递延所得税资产和递延所得税负债根据资产和负债的计税基础与其账面价值的差额</w:t>
      </w:r>
      <w:r>
        <w:rPr>
          <w:rFonts w:ascii="宋体" w:hAnsi="宋体" w:cs="宋体" w:eastAsia="宋体" w:hint="default"/>
          <w:spacing w:val="-2"/>
        </w:rPr>
        <w:t>(</w:t>
      </w:r>
      <w:r>
        <w:rPr>
          <w:spacing w:val="-2"/>
        </w:rPr>
        <w:t>暂时性</w:t>
      </w:r>
    </w:p>
    <w:p>
      <w:pPr>
        <w:pStyle w:val="BodyText"/>
        <w:spacing w:line="274" w:lineRule="exact" w:before="23"/>
        <w:ind w:right="0"/>
        <w:jc w:val="left"/>
        <w:rPr>
          <w:rFonts w:ascii="宋体" w:hAnsi="宋体" w:cs="宋体" w:eastAsia="宋体" w:hint="default"/>
        </w:rPr>
      </w:pPr>
      <w:r>
        <w:rPr>
          <w:spacing w:val="-4"/>
        </w:rPr>
        <w:t>差异</w:t>
      </w:r>
      <w:r>
        <w:rPr>
          <w:rFonts w:ascii="宋体" w:hAnsi="宋体" w:cs="宋体" w:eastAsia="宋体" w:hint="default"/>
          <w:spacing w:val="-4"/>
        </w:rPr>
        <w:t>)</w:t>
      </w:r>
      <w:r>
        <w:rPr>
          <w:spacing w:val="-4"/>
        </w:rPr>
        <w:t>计算确认。于资产负债表日，递延所得税资产和递延所得税负债，按照预期收回该资产或清</w:t>
      </w:r>
      <w:r>
        <w:rPr>
          <w:spacing w:val="-33"/>
        </w:rPr>
        <w:t> </w:t>
      </w:r>
      <w:r>
        <w:rPr>
          <w:spacing w:val="-33"/>
        </w:rPr>
      </w:r>
      <w:r>
        <w:rPr/>
        <w:t>偿该负债期间的适用税率计量。</w:t>
      </w:r>
      <w:r>
        <w:rPr>
          <w:rFonts w:ascii="宋体" w:hAnsi="宋体" w:cs="宋体" w:eastAsia="宋体" w:hint="default"/>
        </w:rPr>
        <w:t> </w:t>
      </w:r>
    </w:p>
    <w:p>
      <w:pPr>
        <w:pStyle w:val="Heading2"/>
        <w:spacing w:line="245" w:lineRule="exact" w:before="0"/>
        <w:ind w:left="559" w:right="0"/>
        <w:jc w:val="left"/>
        <w:rPr>
          <w:rFonts w:ascii="宋体" w:hAnsi="宋体" w:cs="宋体" w:eastAsia="宋体" w:hint="default"/>
          <w:b w:val="0"/>
          <w:bCs w:val="0"/>
        </w:rPr>
      </w:pPr>
      <w:r>
        <w:rPr>
          <w:rFonts w:ascii="宋体" w:hAnsi="宋体" w:cs="宋体" w:eastAsia="宋体" w:hint="default"/>
        </w:rPr>
        <w:t>1</w:t>
      </w:r>
      <w:r>
        <w:rPr/>
        <w:t>．确认递延所得税资产的依据</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right="209" w:firstLine="420"/>
        <w:jc w:val="both"/>
        <w:rPr>
          <w:rFonts w:ascii="宋体" w:hAnsi="宋体" w:cs="宋体" w:eastAsia="宋体" w:hint="default"/>
        </w:rPr>
      </w:pPr>
      <w:r>
        <w:rPr>
          <w:spacing w:val="-2"/>
        </w:rPr>
        <w:t>本公司以很可能取得用来抵扣可抵扣暂时性差异、能够结转以后年度的可抵扣亏损和税款抵</w:t>
      </w:r>
      <w:r>
        <w:rPr>
          <w:w w:val="100"/>
        </w:rPr>
        <w:t> </w:t>
      </w:r>
      <w:r>
        <w:rPr>
          <w:spacing w:val="-2"/>
        </w:rPr>
        <w:t>减的应纳税所得额为限，确认由可抵扣暂时性差异产生的递延所得税资产。但是，同时具有下列</w:t>
      </w:r>
      <w:r>
        <w:rPr>
          <w:spacing w:val="-25"/>
        </w:rPr>
        <w:t> </w:t>
      </w:r>
      <w:r>
        <w:rPr>
          <w:spacing w:val="-25"/>
        </w:rPr>
      </w:r>
      <w:r>
        <w:rPr>
          <w:spacing w:val="-4"/>
        </w:rPr>
        <w:t>特征的交易中因资产或负债的初始确认所产生的递延所得税资产不予确认：（</w:t>
      </w:r>
      <w:r>
        <w:rPr>
          <w:rFonts w:ascii="宋体" w:hAnsi="宋体" w:cs="宋体" w:eastAsia="宋体" w:hint="default"/>
          <w:spacing w:val="-4"/>
        </w:rPr>
        <w:t>1</w:t>
      </w:r>
      <w:r>
        <w:rPr>
          <w:spacing w:val="-4"/>
        </w:rPr>
        <w:t>）该交易不是企业</w:t>
      </w:r>
      <w:r>
        <w:rPr>
          <w:spacing w:val="-33"/>
        </w:rPr>
        <w:t> </w:t>
      </w:r>
      <w:r>
        <w:rPr>
          <w:spacing w:val="-33"/>
        </w:rPr>
      </w:r>
      <w:r>
        <w:rPr/>
        <w:t>合并；（</w:t>
      </w:r>
      <w:r>
        <w:rPr>
          <w:rFonts w:ascii="宋体" w:hAnsi="宋体" w:cs="宋体" w:eastAsia="宋体" w:hint="default"/>
        </w:rPr>
        <w:t>2</w:t>
      </w:r>
      <w:r>
        <w:rPr/>
        <w:t>）交易发生时既不影响会计利润也不影响应纳税所得额或可抵扣亏损。</w:t>
      </w:r>
      <w:r>
        <w:rPr>
          <w:rFonts w:ascii="宋体" w:hAnsi="宋体" w:cs="宋体" w:eastAsia="宋体" w:hint="default"/>
        </w:rPr>
        <w:t> </w:t>
      </w:r>
    </w:p>
    <w:p>
      <w:pPr>
        <w:pStyle w:val="BodyText"/>
        <w:spacing w:line="237" w:lineRule="auto"/>
        <w:ind w:right="218" w:firstLine="420"/>
        <w:jc w:val="both"/>
        <w:rPr>
          <w:rFonts w:ascii="宋体" w:hAnsi="宋体" w:cs="宋体" w:eastAsia="宋体" w:hint="default"/>
        </w:rPr>
      </w:pPr>
      <w:r>
        <w:rPr>
          <w:spacing w:val="-2"/>
        </w:rPr>
        <w:t>对于与联营企业投资相关的可抵扣暂时性差异，同时满足下列条件的，确认相应的递延所得</w:t>
      </w:r>
      <w:r>
        <w:rPr>
          <w:w w:val="100"/>
        </w:rPr>
        <w:t> </w:t>
      </w:r>
      <w:r>
        <w:rPr>
          <w:spacing w:val="-2"/>
        </w:rPr>
        <w:t>税资产：暂时性差异在可预见的未来很可能转回，且未来很可能获得用来抵扣可抵扣暂时性差异</w:t>
      </w:r>
      <w:r>
        <w:rPr>
          <w:spacing w:val="-25"/>
        </w:rPr>
        <w:t> </w:t>
      </w:r>
      <w:r>
        <w:rPr>
          <w:spacing w:val="-25"/>
        </w:rPr>
      </w:r>
      <w:r>
        <w:rPr/>
        <w:t>的应纳税所得额。</w:t>
      </w:r>
      <w:r>
        <w:rPr>
          <w:rFonts w:ascii="宋体" w:hAnsi="宋体" w:cs="宋体" w:eastAsia="宋体" w:hint="default"/>
        </w:rPr>
        <w:t> </w:t>
      </w:r>
    </w:p>
    <w:p>
      <w:pPr>
        <w:pStyle w:val="Heading2"/>
        <w:spacing w:line="274" w:lineRule="exact" w:before="0"/>
        <w:ind w:left="559" w:right="0"/>
        <w:jc w:val="left"/>
        <w:rPr>
          <w:rFonts w:ascii="宋体" w:hAnsi="宋体" w:cs="宋体" w:eastAsia="宋体" w:hint="default"/>
          <w:b w:val="0"/>
          <w:bCs w:val="0"/>
        </w:rPr>
      </w:pPr>
      <w:r>
        <w:rPr>
          <w:rFonts w:ascii="宋体" w:hAnsi="宋体" w:cs="宋体" w:eastAsia="宋体" w:hint="default"/>
        </w:rPr>
        <w:t>2</w:t>
      </w:r>
      <w:r>
        <w:rPr/>
        <w:t>．确认递延所得税负债的依据</w:t>
      </w:r>
      <w:r>
        <w:rPr>
          <w:rFonts w:ascii="宋体" w:hAnsi="宋体" w:cs="宋体" w:eastAsia="宋体" w:hint="default"/>
          <w:w w:val="99"/>
        </w:rPr>
        <w:t> </w:t>
      </w:r>
      <w:r>
        <w:rPr>
          <w:rFonts w:ascii="宋体" w:hAnsi="宋体" w:cs="宋体" w:eastAsia="宋体" w:hint="default"/>
          <w:b w:val="0"/>
          <w:bCs w:val="0"/>
        </w:rPr>
      </w:r>
    </w:p>
    <w:p>
      <w:pPr>
        <w:spacing w:after="0" w:line="274" w:lineRule="exact"/>
        <w:jc w:val="left"/>
        <w:rPr>
          <w:rFonts w:ascii="宋体" w:hAnsi="宋体" w:cs="宋体" w:eastAsia="宋体" w:hint="default"/>
        </w:rPr>
        <w:sectPr>
          <w:pgSz w:w="11910" w:h="16840"/>
          <w:pgMar w:header="882" w:footer="1195" w:top="1120" w:bottom="1380" w:left="1140" w:right="1580"/>
        </w:sectPr>
      </w:pPr>
    </w:p>
    <w:p>
      <w:pPr>
        <w:spacing w:line="240" w:lineRule="auto" w:before="9"/>
        <w:rPr>
          <w:rFonts w:ascii="宋体" w:hAnsi="宋体" w:cs="宋体" w:eastAsia="宋体" w:hint="default"/>
          <w:b/>
          <w:bCs/>
          <w:sz w:val="18"/>
          <w:szCs w:val="18"/>
        </w:rPr>
      </w:pPr>
    </w:p>
    <w:p>
      <w:pPr>
        <w:pStyle w:val="BodyText"/>
        <w:spacing w:line="273" w:lineRule="exact" w:before="36"/>
        <w:ind w:left="557" w:right="0"/>
        <w:jc w:val="left"/>
        <w:rPr>
          <w:rFonts w:ascii="宋体" w:hAnsi="宋体" w:cs="宋体" w:eastAsia="宋体" w:hint="default"/>
        </w:rPr>
      </w:pPr>
      <w:r>
        <w:rPr/>
        <w:t>公司将当期与以前期间应交未交的应纳税暂时性差异确认为递延所得税负债。但不包括：</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w:t>
      </w:r>
      <w:r>
        <w:rPr>
          <w:rFonts w:ascii="宋体" w:hAnsi="宋体" w:cs="宋体" w:eastAsia="宋体" w:hint="default"/>
        </w:rPr>
        <w:t>1</w:t>
      </w:r>
      <w:r>
        <w:rPr/>
        <w:t>）商誉的初始确认所形成的暂时性差异；</w:t>
      </w:r>
      <w:r>
        <w:rPr>
          <w:rFonts w:ascii="宋体" w:hAnsi="宋体" w:cs="宋体" w:eastAsia="宋体" w:hint="default"/>
        </w:rPr>
        <w:t> </w:t>
      </w:r>
    </w:p>
    <w:p>
      <w:pPr>
        <w:pStyle w:val="BodyText"/>
        <w:spacing w:line="272" w:lineRule="exact" w:before="27"/>
        <w:ind w:right="12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）非企业合并形成的交易或事项，且该交易或事项发生时既不影响会计利润，也不影响应</w:t>
      </w:r>
      <w:r>
        <w:rPr>
          <w:w w:val="100"/>
        </w:rPr>
        <w:t> </w:t>
      </w:r>
      <w:r>
        <w:rPr/>
        <w:t>纳税所得额（或可抵扣亏损）所形成的暂时性差异；</w:t>
      </w:r>
      <w:r>
        <w:rPr>
          <w:rFonts w:ascii="宋体" w:hAnsi="宋体" w:cs="宋体" w:eastAsia="宋体" w:hint="default"/>
        </w:rPr>
        <w:t> </w:t>
      </w:r>
    </w:p>
    <w:p>
      <w:pPr>
        <w:pStyle w:val="BodyText"/>
        <w:spacing w:line="272" w:lineRule="exact" w:before="1"/>
        <w:ind w:right="129" w:firstLine="420"/>
        <w:jc w:val="both"/>
        <w:rPr>
          <w:rFonts w:ascii="宋体" w:hAnsi="宋体" w:cs="宋体" w:eastAsia="宋体" w:hint="default"/>
        </w:rPr>
      </w:pPr>
      <w:r>
        <w:rPr>
          <w:spacing w:val="-4"/>
        </w:rPr>
        <w:t>（</w:t>
      </w:r>
      <w:r>
        <w:rPr>
          <w:rFonts w:ascii="宋体" w:hAnsi="宋体" w:cs="宋体" w:eastAsia="宋体" w:hint="default"/>
          <w:spacing w:val="-4"/>
        </w:rPr>
        <w:t>3</w:t>
      </w:r>
      <w:r>
        <w:rPr>
          <w:spacing w:val="-4"/>
        </w:rPr>
        <w:t>）对于与子公司、联营企业投资相关的应纳税暂时性差异，该暂时性差异转回的时间能够</w:t>
      </w:r>
      <w:r>
        <w:rPr>
          <w:w w:val="100"/>
        </w:rPr>
        <w:t> </w:t>
      </w:r>
      <w:r>
        <w:rPr/>
        <w:t>控制并且该暂时性差异在可预见的未来很可能不会转回。</w:t>
      </w:r>
      <w:r>
        <w:rPr>
          <w:rFonts w:ascii="宋体" w:hAnsi="宋体" w:cs="宋体" w:eastAsia="宋体" w:hint="default"/>
        </w:rPr>
        <w:t> </w:t>
      </w:r>
    </w:p>
    <w:p>
      <w:pPr>
        <w:pStyle w:val="Heading2"/>
        <w:spacing w:line="247" w:lineRule="exact" w:before="0"/>
        <w:ind w:left="559" w:right="0"/>
        <w:jc w:val="left"/>
        <w:rPr>
          <w:rFonts w:ascii="宋体" w:hAnsi="宋体" w:cs="宋体" w:eastAsia="宋体" w:hint="default"/>
          <w:b w:val="0"/>
          <w:bCs w:val="0"/>
        </w:rPr>
      </w:pPr>
      <w:r>
        <w:rPr>
          <w:rFonts w:ascii="宋体" w:hAnsi="宋体" w:cs="宋体" w:eastAsia="宋体" w:hint="default"/>
        </w:rPr>
        <w:t>3</w:t>
      </w:r>
      <w:r>
        <w:rPr/>
        <w:t>．同时满足下列条件时，将递延所得税资产及递延所得税负债以抵销后的净额列示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ind w:left="557" w:right="0"/>
        <w:jc w:val="left"/>
        <w:rPr>
          <w:rFonts w:ascii="宋体" w:hAnsi="宋体" w:cs="宋体" w:eastAsia="宋体" w:hint="default"/>
        </w:rPr>
      </w:pPr>
      <w:r>
        <w:rPr/>
        <w:t>（</w:t>
      </w:r>
      <w:r>
        <w:rPr>
          <w:rFonts w:ascii="宋体" w:hAnsi="宋体" w:cs="宋体" w:eastAsia="宋体" w:hint="default"/>
        </w:rPr>
        <w:t>1</w:t>
      </w:r>
      <w:r>
        <w:rPr/>
        <w:t>）企业拥有以净额结算当期所得税资产及当期所得税负债的法定权利；</w:t>
      </w:r>
      <w:r>
        <w:rPr>
          <w:rFonts w:ascii="宋体" w:hAnsi="宋体" w:cs="宋体" w:eastAsia="宋体" w:hint="default"/>
        </w:rPr>
        <w:t> </w:t>
      </w:r>
    </w:p>
    <w:p>
      <w:pPr>
        <w:pStyle w:val="BodyText"/>
        <w:spacing w:line="237" w:lineRule="auto" w:before="2"/>
        <w:ind w:right="129" w:firstLine="420"/>
        <w:jc w:val="both"/>
        <w:rPr>
          <w:rFonts w:ascii="宋体" w:hAnsi="宋体" w:cs="宋体" w:eastAsia="宋体" w:hint="default"/>
        </w:rPr>
      </w:pPr>
      <w:r>
        <w:rPr>
          <w:spacing w:val="-4"/>
          <w:w w:val="100"/>
        </w:rPr>
        <w:t>（</w:t>
      </w:r>
      <w:r>
        <w:rPr>
          <w:rFonts w:ascii="宋体" w:hAnsi="宋体" w:cs="宋体" w:eastAsia="宋体" w:hint="default"/>
          <w:spacing w:val="-4"/>
          <w:w w:val="100"/>
        </w:rPr>
        <w:t>2</w:t>
      </w:r>
      <w:r>
        <w:rPr>
          <w:spacing w:val="-4"/>
          <w:w w:val="100"/>
        </w:rPr>
        <w:t>）递延所得税资产和递延所得税负债是与同一税收征管部门对同一纳税主体征收的所得税</w:t>
      </w:r>
      <w:r>
        <w:rPr>
          <w:w w:val="100"/>
        </w:rPr>
        <w:t> </w:t>
      </w:r>
      <w:r>
        <w:rPr>
          <w:spacing w:val="-2"/>
        </w:rPr>
        <w:t>相关或者对不同的纳税主体相关，但在未来每一具有重要性的递延所得税资产和递延所得税负债</w:t>
      </w:r>
      <w:r>
        <w:rPr>
          <w:spacing w:val="-25"/>
        </w:rPr>
        <w:t> </w:t>
      </w:r>
      <w:r>
        <w:rPr>
          <w:spacing w:val="-25"/>
        </w:rPr>
      </w:r>
      <w:r>
        <w:rPr>
          <w:spacing w:val="-2"/>
        </w:rPr>
        <w:t>转回的期间内，涉及的纳税主体体意图以净额结算当期所得税资产及当期所得税负债或是同时取</w:t>
      </w:r>
      <w:r>
        <w:rPr>
          <w:spacing w:val="-25"/>
        </w:rPr>
        <w:t> </w:t>
      </w:r>
      <w:r>
        <w:rPr>
          <w:spacing w:val="-25"/>
        </w:rPr>
      </w:r>
      <w:r>
        <w:rPr/>
        <w:t>得资产、清偿债务。</w:t>
      </w:r>
      <w:r>
        <w:rPr>
          <w:rFonts w:ascii="宋体" w:hAnsi="宋体" w:cs="宋体" w:eastAsia="宋体" w:hint="default"/>
        </w:rPr>
        <w:t> </w:t>
      </w:r>
    </w:p>
    <w:p>
      <w:pPr>
        <w:pStyle w:val="Heading2"/>
        <w:spacing w:line="272" w:lineRule="exact" w:before="0"/>
        <w:ind w:left="559" w:right="0"/>
        <w:jc w:val="left"/>
        <w:rPr>
          <w:rFonts w:ascii="宋体" w:hAnsi="宋体" w:cs="宋体" w:eastAsia="宋体" w:hint="default"/>
          <w:b w:val="0"/>
          <w:bCs w:val="0"/>
        </w:rPr>
      </w:pPr>
      <w:r>
        <w:rPr>
          <w:rFonts w:ascii="宋体" w:hAnsi="宋体" w:cs="宋体" w:eastAsia="宋体" w:hint="default"/>
        </w:rPr>
        <w:t>4</w:t>
      </w:r>
      <w:r>
        <w:rPr/>
        <w:t>．特定交易或事项所涉及的递延所得税负债或资产的确认</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ind w:left="557" w:right="0"/>
        <w:jc w:val="left"/>
      </w:pPr>
      <w:r>
        <w:rPr/>
        <w:t>①与企业合并相关的递延所得税负债或资产</w:t>
      </w:r>
      <w:r>
        <w:rPr>
          <w:rFonts w:ascii="宋体" w:hAnsi="宋体" w:cs="宋体" w:eastAsia="宋体" w:hint="default"/>
          <w:w w:val="100"/>
        </w:rPr>
        <w:t> </w:t>
      </w:r>
      <w:r>
        <w:rPr>
          <w:spacing w:val="-2"/>
        </w:rPr>
        <w:t>非同一控制下企业合并产生的应纳税暂时性差异或可抵扣暂时性差异，在确认递延所得税负</w:t>
      </w:r>
    </w:p>
    <w:p>
      <w:pPr>
        <w:pStyle w:val="BodyText"/>
        <w:spacing w:line="274" w:lineRule="exact" w:before="22"/>
        <w:ind w:right="139"/>
        <w:jc w:val="both"/>
        <w:rPr>
          <w:rFonts w:ascii="宋体" w:hAnsi="宋体" w:cs="宋体" w:eastAsia="宋体" w:hint="default"/>
        </w:rPr>
      </w:pPr>
      <w:r>
        <w:rPr>
          <w:spacing w:val="-2"/>
        </w:rPr>
        <w:t>债或递延所得税资产的同时，相关的递延所得税费用（或收益），通常调整企业合并中所确认的</w:t>
      </w:r>
      <w:r>
        <w:rPr>
          <w:spacing w:val="-25"/>
        </w:rPr>
        <w:t> </w:t>
      </w:r>
      <w:r>
        <w:rPr>
          <w:spacing w:val="-25"/>
        </w:rPr>
      </w:r>
      <w:r>
        <w:rPr/>
        <w:t>商誉。</w:t>
      </w:r>
      <w:r>
        <w:rPr>
          <w:rFonts w:ascii="宋体" w:hAnsi="宋体" w:cs="宋体" w:eastAsia="宋体" w:hint="default"/>
        </w:rPr>
        <w:t> </w:t>
      </w:r>
    </w:p>
    <w:p>
      <w:pPr>
        <w:pStyle w:val="BodyText"/>
        <w:spacing w:line="245" w:lineRule="exact"/>
        <w:ind w:left="557" w:right="0"/>
        <w:jc w:val="left"/>
        <w:rPr>
          <w:rFonts w:ascii="宋体" w:hAnsi="宋体" w:cs="宋体" w:eastAsia="宋体" w:hint="default"/>
        </w:rPr>
      </w:pPr>
      <w:r>
        <w:rPr/>
        <w:t>②直接计入所有者权益的项目</w:t>
      </w:r>
      <w:r>
        <w:rPr>
          <w:rFonts w:ascii="宋体" w:hAnsi="宋体" w:cs="宋体" w:eastAsia="宋体" w:hint="default"/>
        </w:rPr>
        <w:t> </w:t>
      </w:r>
    </w:p>
    <w:p>
      <w:pPr>
        <w:pStyle w:val="BodyText"/>
        <w:spacing w:line="237" w:lineRule="auto" w:before="2"/>
        <w:ind w:right="138" w:firstLine="420"/>
        <w:jc w:val="both"/>
        <w:rPr>
          <w:rFonts w:ascii="宋体" w:hAnsi="宋体" w:cs="宋体" w:eastAsia="宋体" w:hint="default"/>
        </w:rPr>
      </w:pPr>
      <w:r>
        <w:rPr>
          <w:spacing w:val="-2"/>
        </w:rPr>
        <w:t>与直接计入所有者权益的交易或者事项相关的当期所得税和递延所得税，计入所有者权益。</w:t>
      </w:r>
      <w:r>
        <w:rPr>
          <w:w w:val="100"/>
        </w:rPr>
        <w:t> </w:t>
      </w:r>
      <w:r>
        <w:rPr>
          <w:spacing w:val="-2"/>
        </w:rPr>
        <w:t>暂时性差异对所得税的影响计入所有者权益的交易或事项包括：可供出售金融资产公允价值变动</w:t>
      </w:r>
      <w:r>
        <w:rPr>
          <w:spacing w:val="-25"/>
        </w:rPr>
        <w:t> </w:t>
      </w:r>
      <w:r>
        <w:rPr>
          <w:spacing w:val="-25"/>
        </w:rPr>
      </w:r>
      <w:r>
        <w:rPr>
          <w:spacing w:val="-2"/>
        </w:rPr>
        <w:t>等形成的其他综合收益、会计政策变更采用追溯调整法或对前期（重要）会计差错更正差异追溯</w:t>
      </w:r>
      <w:r>
        <w:rPr>
          <w:spacing w:val="-25"/>
        </w:rPr>
        <w:t> </w:t>
      </w:r>
      <w:r>
        <w:rPr>
          <w:spacing w:val="-25"/>
        </w:rPr>
      </w:r>
      <w:r>
        <w:rPr>
          <w:spacing w:val="-2"/>
        </w:rPr>
        <w:t>重述法调整期初留存收益、同时包含负债成份及权益成份的混合金融工具在初始确认时计入所有</w:t>
      </w:r>
      <w:r>
        <w:rPr>
          <w:spacing w:val="-24"/>
        </w:rPr>
        <w:t> </w:t>
      </w:r>
      <w:r>
        <w:rPr>
          <w:spacing w:val="-24"/>
        </w:rPr>
      </w:r>
      <w:r>
        <w:rPr/>
        <w:t>者权益等。</w:t>
      </w:r>
      <w:r>
        <w:rPr>
          <w:rFonts w:ascii="宋体" w:hAnsi="宋体" w:cs="宋体" w:eastAsia="宋体" w:hint="default"/>
        </w:rPr>
        <w:t> </w:t>
      </w:r>
    </w:p>
    <w:p>
      <w:pPr>
        <w:pStyle w:val="BodyText"/>
        <w:spacing w:line="272" w:lineRule="exact" w:before="26"/>
        <w:ind w:left="557" w:right="2323"/>
        <w:jc w:val="left"/>
        <w:rPr>
          <w:rFonts w:ascii="宋体" w:hAnsi="宋体" w:cs="宋体" w:eastAsia="宋体" w:hint="default"/>
        </w:rPr>
      </w:pPr>
      <w:r>
        <w:rPr/>
        <w:t>③可弥补亏损和税款抵减</w:t>
      </w:r>
      <w:r>
        <w:rPr>
          <w:rFonts w:ascii="宋体" w:hAnsi="宋体" w:cs="宋体" w:eastAsia="宋体" w:hint="default"/>
          <w:w w:val="100"/>
        </w:rPr>
        <w:t> </w:t>
      </w:r>
      <w:r>
        <w:rPr>
          <w:rFonts w:ascii="宋体" w:hAnsi="宋体" w:cs="宋体" w:eastAsia="宋体" w:hint="default"/>
        </w:rPr>
        <w:t>A.</w:t>
      </w:r>
      <w:r>
        <w:rPr/>
        <w:t>本公司自身经营产生的可弥补亏损以及税款抵减</w:t>
      </w:r>
      <w:r>
        <w:rPr>
          <w:rFonts w:ascii="宋体" w:hAnsi="宋体" w:cs="宋体" w:eastAsia="宋体" w:hint="default"/>
        </w:rPr>
        <w:t> </w:t>
      </w:r>
    </w:p>
    <w:p>
      <w:pPr>
        <w:pStyle w:val="BodyText"/>
        <w:spacing w:line="272" w:lineRule="exact" w:before="1"/>
        <w:ind w:right="138" w:firstLine="420"/>
        <w:jc w:val="both"/>
      </w:pPr>
      <w:r>
        <w:rPr>
          <w:spacing w:val="-2"/>
        </w:rPr>
        <w:t>可抵扣亏损是指按照税法规定计算确定的准予用以后年度的应纳税所得额弥补的亏损。对于</w:t>
      </w:r>
      <w:r>
        <w:rPr>
          <w:w w:val="100"/>
        </w:rPr>
        <w:t> </w:t>
      </w:r>
      <w:r>
        <w:rPr>
          <w:spacing w:val="-2"/>
        </w:rPr>
        <w:t>按照税法规定可以结转以后年度的未弥补亏损（可抵扣亏损）和税款抵减，视同可抵扣暂时性差</w:t>
      </w:r>
    </w:p>
    <w:p>
      <w:pPr>
        <w:pStyle w:val="BodyText"/>
        <w:spacing w:line="272" w:lineRule="exact" w:before="2"/>
        <w:ind w:right="139"/>
        <w:jc w:val="both"/>
      </w:pPr>
      <w:r>
        <w:rPr>
          <w:spacing w:val="-2"/>
        </w:rPr>
        <w:t>异处理。在预计可利用可弥补亏损或税款抵减的未来期间内很可能取得足够的应纳税所得额时，</w:t>
      </w:r>
      <w:r>
        <w:rPr>
          <w:spacing w:val="-25"/>
        </w:rPr>
        <w:t> </w:t>
      </w:r>
      <w:r>
        <w:rPr>
          <w:spacing w:val="-25"/>
        </w:rPr>
      </w:r>
      <w:r>
        <w:rPr>
          <w:spacing w:val="-2"/>
        </w:rPr>
        <w:t>以很可能取得的应纳税所得额为限，确认相应的递延所得税资产，同时减少当期利润表中的所得</w:t>
      </w:r>
    </w:p>
    <w:p>
      <w:pPr>
        <w:pStyle w:val="BodyText"/>
        <w:spacing w:line="247" w:lineRule="exact"/>
        <w:ind w:right="0"/>
        <w:jc w:val="both"/>
        <w:rPr>
          <w:rFonts w:ascii="宋体" w:hAnsi="宋体" w:cs="宋体" w:eastAsia="宋体" w:hint="default"/>
        </w:rPr>
      </w:pPr>
      <w:r>
        <w:rPr/>
        <w:t>税费用。</w:t>
      </w:r>
      <w:r>
        <w:rPr>
          <w:rFonts w:ascii="宋体" w:hAnsi="宋体" w:cs="宋体" w:eastAsia="宋体" w:hint="default"/>
        </w:rPr>
        <w:t> </w:t>
      </w:r>
    </w:p>
    <w:p>
      <w:pPr>
        <w:pStyle w:val="BodyText"/>
        <w:spacing w:line="240" w:lineRule="auto"/>
        <w:ind w:left="557" w:right="0"/>
        <w:jc w:val="left"/>
      </w:pPr>
      <w:r>
        <w:rPr>
          <w:rFonts w:ascii="宋体" w:hAnsi="宋体" w:cs="宋体" w:eastAsia="宋体" w:hint="default"/>
        </w:rPr>
        <w:t>B.</w:t>
      </w:r>
      <w:r>
        <w:rPr/>
        <w:t>因企业合并而形成的可弥补的被合并企业的未弥补亏损</w:t>
      </w:r>
      <w:r>
        <w:rPr>
          <w:rFonts w:ascii="宋体" w:hAnsi="宋体" w:cs="宋体" w:eastAsia="宋体" w:hint="default"/>
          <w:w w:val="100"/>
        </w:rPr>
        <w:t> </w:t>
      </w:r>
      <w:r>
        <w:rPr>
          <w:spacing w:val="-2"/>
        </w:rPr>
        <w:t>在企业合并中，本公司取得被购买方的可抵扣暂时性差异，在购买日不符合递延所得税资产</w:t>
      </w:r>
    </w:p>
    <w:p>
      <w:pPr>
        <w:pStyle w:val="BodyText"/>
        <w:spacing w:line="237" w:lineRule="auto"/>
        <w:ind w:right="128"/>
        <w:jc w:val="both"/>
        <w:rPr>
          <w:rFonts w:ascii="宋体" w:hAnsi="宋体" w:cs="宋体" w:eastAsia="宋体" w:hint="default"/>
        </w:rPr>
      </w:pPr>
      <w:r>
        <w:rPr>
          <w:spacing w:val="-6"/>
        </w:rPr>
        <w:t>确认条件的，不予以确认。购买日后</w:t>
      </w:r>
      <w:r>
        <w:rPr>
          <w:spacing w:val="-25"/>
        </w:rPr>
        <w:t> </w:t>
      </w:r>
      <w:r>
        <w:rPr>
          <w:rFonts w:ascii="宋体" w:hAnsi="宋体" w:cs="宋体" w:eastAsia="宋体" w:hint="default"/>
        </w:rPr>
        <w:t>12</w:t>
      </w:r>
      <w:r>
        <w:rPr>
          <w:rFonts w:ascii="宋体" w:hAnsi="宋体" w:cs="宋体" w:eastAsia="宋体" w:hint="default"/>
          <w:spacing w:val="-24"/>
        </w:rPr>
        <w:t> </w:t>
      </w:r>
      <w:r>
        <w:rPr>
          <w:spacing w:val="-3"/>
        </w:rPr>
        <w:t>个月内，如取得新的或进一步的信息表明购买日的相关情</w:t>
      </w:r>
      <w:r>
        <w:rPr>
          <w:spacing w:val="-93"/>
        </w:rPr>
        <w:t> </w:t>
      </w:r>
      <w:r>
        <w:rPr>
          <w:spacing w:val="-93"/>
        </w:rPr>
      </w:r>
      <w:r>
        <w:rPr>
          <w:spacing w:val="-2"/>
        </w:rPr>
        <w:t>况已经存在，预期被购买方在购买日可抵扣暂时性差异带来的经济利益能够实现的，确认相关的</w:t>
      </w:r>
      <w:r>
        <w:rPr>
          <w:spacing w:val="-25"/>
        </w:rPr>
        <w:t> </w:t>
      </w:r>
      <w:r>
        <w:rPr>
          <w:spacing w:val="-25"/>
        </w:rPr>
      </w:r>
      <w:r>
        <w:rPr>
          <w:spacing w:val="-6"/>
        </w:rPr>
        <w:t>递延所得税资产，同时减少商誉，商誉不足冲减的，差额部分确认为当期损益；除上述情况以外，</w:t>
      </w:r>
      <w:r>
        <w:rPr>
          <w:spacing w:val="-51"/>
        </w:rPr>
        <w:t> </w:t>
      </w:r>
      <w:r>
        <w:rPr>
          <w:spacing w:val="-51"/>
        </w:rPr>
      </w:r>
      <w:r>
        <w:rPr/>
        <w:t>确认与企业合并相关的递延所得税资产，计入当期损益。</w:t>
      </w:r>
      <w:r>
        <w:rPr>
          <w:rFonts w:ascii="宋体" w:hAnsi="宋体" w:cs="宋体" w:eastAsia="宋体" w:hint="default"/>
        </w:rPr>
        <w:t> </w:t>
      </w:r>
    </w:p>
    <w:p>
      <w:pPr>
        <w:pStyle w:val="BodyText"/>
        <w:spacing w:line="274" w:lineRule="exact" w:before="22"/>
        <w:ind w:left="557" w:right="0"/>
        <w:jc w:val="left"/>
      </w:pPr>
      <w:r>
        <w:rPr/>
        <w:t>④合并抵销形成的暂时性差异</w:t>
      </w:r>
      <w:r>
        <w:rPr>
          <w:rFonts w:ascii="宋体" w:hAnsi="宋体" w:cs="宋体" w:eastAsia="宋体" w:hint="default"/>
          <w:w w:val="100"/>
        </w:rPr>
        <w:t> </w:t>
      </w:r>
      <w:r>
        <w:rPr>
          <w:spacing w:val="-2"/>
        </w:rPr>
        <w:t>本公司在编制合并财务报表时，因抵销未实现内部销售损益导致合并资产负债表中资产、负</w:t>
      </w:r>
    </w:p>
    <w:p>
      <w:pPr>
        <w:pStyle w:val="BodyText"/>
        <w:spacing w:line="246" w:lineRule="exact"/>
        <w:ind w:right="0"/>
        <w:jc w:val="both"/>
      </w:pPr>
      <w:r>
        <w:rPr/>
        <w:t>债的账面价值与其在所属纳税主体的计税基础之间产生暂时性差异的，在合并资产负债表中确认</w:t>
      </w:r>
    </w:p>
    <w:p>
      <w:pPr>
        <w:pStyle w:val="BodyText"/>
        <w:spacing w:line="272" w:lineRule="exact" w:before="27"/>
        <w:ind w:right="139"/>
        <w:jc w:val="both"/>
        <w:rPr>
          <w:rFonts w:ascii="宋体" w:hAnsi="宋体" w:cs="宋体" w:eastAsia="宋体" w:hint="default"/>
        </w:rPr>
      </w:pPr>
      <w:r>
        <w:rPr>
          <w:spacing w:val="-2"/>
        </w:rPr>
        <w:t>递延所得税资产或递延所得税负债，同时调整合并利润表中的所得税费用，但与直接计入所有者</w:t>
      </w:r>
      <w:r>
        <w:rPr>
          <w:spacing w:val="-25"/>
        </w:rPr>
        <w:t> </w:t>
      </w:r>
      <w:r>
        <w:rPr>
          <w:spacing w:val="-25"/>
        </w:rPr>
      </w:r>
      <w:r>
        <w:rPr/>
        <w:t>权益的交易或事项及企业合并相关的递延所得税除外。</w:t>
      </w:r>
      <w:r>
        <w:rPr>
          <w:rFonts w:ascii="宋体" w:hAnsi="宋体" w:cs="宋体" w:eastAsia="宋体" w:hint="default"/>
        </w:rPr>
        <w:t> </w:t>
      </w:r>
    </w:p>
    <w:p>
      <w:pPr>
        <w:pStyle w:val="BodyText"/>
        <w:spacing w:line="272" w:lineRule="exact" w:before="1"/>
        <w:ind w:left="557" w:right="0"/>
        <w:jc w:val="left"/>
      </w:pPr>
      <w:r>
        <w:rPr/>
        <w:t>⑤以权益结算的股份支付</w:t>
      </w:r>
      <w:r>
        <w:rPr>
          <w:rFonts w:ascii="宋体" w:hAnsi="宋体" w:cs="宋体" w:eastAsia="宋体" w:hint="default"/>
          <w:w w:val="100"/>
        </w:rPr>
        <w:t> </w:t>
      </w:r>
      <w:r>
        <w:rPr>
          <w:spacing w:val="-2"/>
        </w:rPr>
        <w:t>如果税法规定与股份支付相关的支出允许税前扣除，在按照会计准则规定确认成本费用的期</w:t>
      </w:r>
    </w:p>
    <w:p>
      <w:pPr>
        <w:pStyle w:val="BodyText"/>
        <w:spacing w:line="246" w:lineRule="exact"/>
        <w:ind w:right="0"/>
        <w:jc w:val="both"/>
      </w:pPr>
      <w:r>
        <w:rPr/>
        <w:t>间内，本公司根据会计期末取得信息估计可税前扣除的金额计算确定其计税基础及由此产生的暂</w:t>
      </w:r>
    </w:p>
    <w:p>
      <w:pPr>
        <w:pStyle w:val="BodyText"/>
        <w:spacing w:line="237" w:lineRule="auto" w:before="2"/>
        <w:ind w:right="138"/>
        <w:jc w:val="both"/>
        <w:rPr>
          <w:rFonts w:ascii="宋体" w:hAnsi="宋体" w:cs="宋体" w:eastAsia="宋体" w:hint="default"/>
        </w:rPr>
      </w:pPr>
      <w:r>
        <w:rPr>
          <w:spacing w:val="-2"/>
        </w:rPr>
        <w:t>时性差异，符合确认条件的情况下确认相关的递延所得税。其中预计未来期间可税前扣除的金额</w:t>
      </w:r>
      <w:r>
        <w:rPr>
          <w:spacing w:val="-25"/>
        </w:rPr>
        <w:t> </w:t>
      </w:r>
      <w:r>
        <w:rPr>
          <w:spacing w:val="-25"/>
        </w:rPr>
      </w:r>
      <w:r>
        <w:rPr>
          <w:spacing w:val="-2"/>
        </w:rPr>
        <w:t>超过按照会计准则规定确认的与股份支付相关的成本费用，超过部分的所得税影响应直接计入所</w:t>
      </w:r>
      <w:r>
        <w:rPr>
          <w:spacing w:val="-25"/>
        </w:rPr>
        <w:t> </w:t>
      </w:r>
      <w:r>
        <w:rPr>
          <w:spacing w:val="-25"/>
        </w:rPr>
      </w:r>
      <w:r>
        <w:rPr/>
        <w:t>得税权益。</w:t>
      </w:r>
      <w:r>
        <w:rPr>
          <w:rFonts w:ascii="宋体" w:hAnsi="宋体" w:cs="宋体" w:eastAsia="宋体" w:hint="default"/>
        </w:rPr>
        <w:t> </w:t>
      </w:r>
    </w:p>
    <w:p>
      <w:pPr>
        <w:pStyle w:val="BodyText"/>
        <w:spacing w:line="271" w:lineRule="exact"/>
        <w:ind w:right="0"/>
        <w:jc w:val="both"/>
        <w:rPr>
          <w:rFonts w:ascii="宋体" w:hAnsi="宋体" w:cs="宋体" w:eastAsia="宋体" w:hint="default"/>
        </w:rPr>
      </w:pPr>
      <w:r>
        <w:rPr>
          <w:rFonts w:ascii="宋体"/>
          <w:w w:val="100"/>
        </w:rPr>
        <w:t> </w:t>
      </w:r>
    </w:p>
    <w:p>
      <w:pPr>
        <w:spacing w:after="0" w:line="271" w:lineRule="exact"/>
        <w:jc w:val="both"/>
        <w:rPr>
          <w:rFonts w:ascii="宋体" w:hAnsi="宋体" w:cs="宋体" w:eastAsia="宋体" w:hint="default"/>
        </w:rPr>
        <w:sectPr>
          <w:pgSz w:w="11910" w:h="16840"/>
          <w:pgMar w:header="882" w:footer="1195" w:top="1120" w:bottom="1380" w:left="1140" w:right="1660"/>
        </w:sectPr>
      </w:pPr>
    </w:p>
    <w:p>
      <w:pPr>
        <w:spacing w:line="240" w:lineRule="auto" w:before="9"/>
        <w:rPr>
          <w:rFonts w:ascii="宋体" w:hAnsi="宋体" w:cs="宋体" w:eastAsia="宋体" w:hint="default"/>
          <w:sz w:val="18"/>
          <w:szCs w:val="18"/>
        </w:rPr>
      </w:pPr>
    </w:p>
    <w:p>
      <w:pPr>
        <w:pStyle w:val="Heading2"/>
        <w:spacing w:line="290" w:lineRule="auto" w:before="36"/>
        <w:ind w:left="136" w:right="5914"/>
        <w:jc w:val="left"/>
        <w:rPr>
          <w:rFonts w:ascii="宋体" w:hAnsi="宋体" w:cs="宋体" w:eastAsia="宋体" w:hint="default"/>
          <w:b w:val="0"/>
          <w:bCs w:val="0"/>
        </w:rPr>
      </w:pPr>
      <w:r>
        <w:rPr>
          <w:rFonts w:ascii="宋体" w:hAnsi="宋体" w:cs="宋体" w:eastAsia="宋体" w:hint="default"/>
        </w:rPr>
        <w:t>42.</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557" w:right="0"/>
        <w:jc w:val="left"/>
      </w:pPr>
      <w:r>
        <w:rPr/>
        <w:t>（</w:t>
      </w:r>
      <w:r>
        <w:rPr>
          <w:rFonts w:ascii="宋体" w:hAnsi="宋体" w:cs="宋体" w:eastAsia="宋体" w:hint="default"/>
        </w:rPr>
        <w:t>1</w:t>
      </w:r>
      <w:r>
        <w:rPr/>
        <w:t>）经营租入资产</w:t>
      </w:r>
      <w:r>
        <w:rPr>
          <w:rFonts w:ascii="宋体" w:hAnsi="宋体" w:cs="宋体" w:eastAsia="宋体" w:hint="default"/>
          <w:w w:val="100"/>
        </w:rPr>
        <w:t> </w:t>
      </w:r>
      <w:r>
        <w:rPr>
          <w:spacing w:val="-2"/>
        </w:rPr>
        <w:t>公司租入资产所支付的租赁费，在不扣除免租期的整个租赁期内，按直线法进行分摊，计入</w:t>
      </w:r>
    </w:p>
    <w:p>
      <w:pPr>
        <w:pStyle w:val="BodyText"/>
        <w:spacing w:line="274" w:lineRule="exact" w:before="22"/>
        <w:ind w:left="557" w:right="0" w:hanging="421"/>
        <w:jc w:val="left"/>
      </w:pPr>
      <w:r>
        <w:rPr/>
        <w:t>当期费用。公司支付的与租赁交易相关的初始直接费用，计入当期费用。</w:t>
      </w:r>
      <w:r>
        <w:rPr>
          <w:rFonts w:ascii="宋体" w:hAnsi="宋体" w:cs="宋体" w:eastAsia="宋体" w:hint="default"/>
          <w:w w:val="100"/>
        </w:rPr>
        <w:t> </w:t>
      </w:r>
      <w:r>
        <w:rPr>
          <w:spacing w:val="-2"/>
        </w:rPr>
        <w:t>资产出租方承担了应由公司承担的与租赁相关的费用时，公司将该部分费用从租金总额中扣</w:t>
      </w:r>
    </w:p>
    <w:p>
      <w:pPr>
        <w:pStyle w:val="BodyText"/>
        <w:spacing w:line="245" w:lineRule="exact"/>
        <w:ind w:right="0"/>
        <w:jc w:val="both"/>
        <w:rPr>
          <w:rFonts w:ascii="宋体" w:hAnsi="宋体" w:cs="宋体" w:eastAsia="宋体" w:hint="default"/>
        </w:rPr>
      </w:pPr>
      <w:r>
        <w:rPr/>
        <w:t>除，按扣除后的租金费用在租赁期内分摊，计入当期费用。</w:t>
      </w:r>
      <w:r>
        <w:rPr>
          <w:rFonts w:ascii="宋体" w:hAnsi="宋体" w:cs="宋体" w:eastAsia="宋体" w:hint="default"/>
        </w:rPr>
        <w:t> </w:t>
      </w:r>
    </w:p>
    <w:p>
      <w:pPr>
        <w:pStyle w:val="BodyText"/>
        <w:spacing w:line="272" w:lineRule="exact" w:before="27"/>
        <w:ind w:left="557" w:right="0"/>
        <w:jc w:val="left"/>
      </w:pPr>
      <w:r>
        <w:rPr/>
        <w:t>（</w:t>
      </w:r>
      <w:r>
        <w:rPr>
          <w:rFonts w:ascii="宋体" w:hAnsi="宋体" w:cs="宋体" w:eastAsia="宋体" w:hint="default"/>
        </w:rPr>
        <w:t>2</w:t>
      </w:r>
      <w:r>
        <w:rPr/>
        <w:t>）经营租出资产</w:t>
      </w:r>
      <w:r>
        <w:rPr>
          <w:rFonts w:ascii="宋体" w:hAnsi="宋体" w:cs="宋体" w:eastAsia="宋体" w:hint="default"/>
          <w:w w:val="100"/>
        </w:rPr>
        <w:t> </w:t>
      </w:r>
      <w:r>
        <w:rPr>
          <w:spacing w:val="-2"/>
        </w:rPr>
        <w:t>公司出租资产所收取的租赁费，在不扣除免租期的整个租赁期内，按直线法进行分摊，确认</w:t>
      </w:r>
    </w:p>
    <w:p>
      <w:pPr>
        <w:pStyle w:val="BodyText"/>
        <w:spacing w:line="272" w:lineRule="exact" w:before="1"/>
        <w:ind w:right="0"/>
        <w:jc w:val="left"/>
        <w:rPr>
          <w:rFonts w:ascii="宋体" w:hAnsi="宋体" w:cs="宋体" w:eastAsia="宋体" w:hint="default"/>
        </w:rPr>
      </w:pPr>
      <w:r>
        <w:rPr>
          <w:spacing w:val="-2"/>
        </w:rPr>
        <w:t>为租赁收入。公司支付的与租赁交易相关的初始直接费用，计入当期费用；如金额较大的，则予</w:t>
      </w:r>
      <w:r>
        <w:rPr>
          <w:spacing w:val="-25"/>
        </w:rPr>
        <w:t> </w:t>
      </w:r>
      <w:r>
        <w:rPr>
          <w:spacing w:val="-25"/>
        </w:rPr>
      </w:r>
      <w:r>
        <w:rPr/>
        <w:t>以资本化，在整个租赁期间内按照与租赁收入确认相同的基础分期计入当期收益。</w:t>
      </w:r>
      <w:r>
        <w:rPr>
          <w:rFonts w:ascii="宋体" w:hAnsi="宋体" w:cs="宋体" w:eastAsia="宋体" w:hint="default"/>
        </w:rPr>
        <w:t> </w:t>
      </w:r>
    </w:p>
    <w:p>
      <w:pPr>
        <w:pStyle w:val="BodyText"/>
        <w:spacing w:line="272" w:lineRule="exact" w:before="1"/>
        <w:ind w:right="218" w:firstLine="420"/>
        <w:jc w:val="both"/>
        <w:rPr>
          <w:rFonts w:ascii="宋体" w:hAnsi="宋体" w:cs="宋体" w:eastAsia="宋体" w:hint="default"/>
        </w:rPr>
      </w:pPr>
      <w:r>
        <w:rPr>
          <w:spacing w:val="-2"/>
        </w:rPr>
        <w:t>公司承担了应由承租方承担的与租赁相关的费用时，公司将该部分费用从租金收入总额中扣</w:t>
      </w:r>
      <w:r>
        <w:rPr>
          <w:w w:val="100"/>
        </w:rPr>
        <w:t> </w:t>
      </w:r>
      <w:r>
        <w:rPr/>
        <w:t>除，按扣除后的租金费用在租赁期内分配。</w:t>
      </w:r>
      <w:r>
        <w:rPr>
          <w:rFonts w:ascii="宋体" w:hAnsi="宋体" w:cs="宋体" w:eastAsia="宋体" w:hint="default"/>
        </w:rPr>
        <w:t> </w:t>
      </w:r>
    </w:p>
    <w:p>
      <w:pPr>
        <w:pStyle w:val="BodyText"/>
        <w:spacing w:line="249" w:lineRule="exact"/>
        <w:ind w:right="0"/>
        <w:jc w:val="both"/>
        <w:rPr>
          <w:rFonts w:ascii="宋体" w:hAnsi="宋体" w:cs="宋体" w:eastAsia="宋体" w:hint="default"/>
        </w:rPr>
      </w:pPr>
      <w:r>
        <w:rPr>
          <w:rFonts w:ascii="宋体"/>
          <w:w w:val="100"/>
        </w:rPr>
        <w:t> </w:t>
      </w:r>
    </w:p>
    <w:p>
      <w:pPr>
        <w:pStyle w:val="Heading2"/>
        <w:spacing w:line="240" w:lineRule="auto"/>
        <w:ind w:left="136" w:right="0"/>
        <w:jc w:val="both"/>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）融资租入资产：公司在承租开始日，将租赁资产公允价值与最低租赁付款额现值两者中</w:t>
      </w:r>
      <w:r>
        <w:rPr>
          <w:w w:val="100"/>
        </w:rPr>
        <w:t> </w:t>
      </w:r>
      <w:r>
        <w:rPr>
          <w:spacing w:val="-2"/>
        </w:rPr>
        <w:t>较低者作为租入资产的入账价值，将最低租赁付款额作为长期应付款的入账价值，其差额作为未</w:t>
      </w:r>
      <w:r>
        <w:rPr>
          <w:spacing w:val="-25"/>
        </w:rPr>
        <w:t> </w:t>
      </w:r>
      <w:r>
        <w:rPr>
          <w:spacing w:val="-25"/>
        </w:rPr>
      </w:r>
      <w:r>
        <w:rPr/>
        <w:t>确认的融资费用。融资租入资产的认定依据、计价和折旧方法详见本附注</w:t>
      </w:r>
      <w:r>
        <w:rPr>
          <w:spacing w:val="-55"/>
        </w:rPr>
        <w:t> </w:t>
      </w:r>
      <w:r>
        <w:rPr>
          <w:rFonts w:ascii="宋体" w:hAnsi="宋体" w:cs="宋体" w:eastAsia="宋体" w:hint="default"/>
        </w:rPr>
        <w:t>23</w:t>
      </w:r>
      <w:r>
        <w:rPr>
          <w:rFonts w:ascii="宋体" w:hAnsi="宋体" w:cs="宋体" w:eastAsia="宋体" w:hint="default"/>
          <w:spacing w:val="-58"/>
        </w:rPr>
        <w:t> </w:t>
      </w:r>
      <w:r>
        <w:rPr/>
        <w:t>固定资产。</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公司采用实际利率法对未确认的融资费用，在资产租赁期间内摊销，计入财务费用。</w:t>
      </w:r>
      <w:r>
        <w:rPr>
          <w:rFonts w:ascii="宋体" w:hAnsi="宋体" w:cs="宋体" w:eastAsia="宋体" w:hint="default"/>
        </w:rPr>
        <w:t> </w:t>
      </w:r>
    </w:p>
    <w:p>
      <w:pPr>
        <w:pStyle w:val="BodyText"/>
        <w:spacing w:line="237" w:lineRule="auto"/>
        <w:ind w:right="20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）融资租出资产：公司在租赁开始日，将应收融资租赁款，未担保余值之和与其现值的差</w:t>
      </w:r>
      <w:r>
        <w:rPr>
          <w:w w:val="100"/>
        </w:rPr>
        <w:t> </w:t>
      </w:r>
      <w:r>
        <w:rPr>
          <w:spacing w:val="-2"/>
        </w:rPr>
        <w:t>额确认为未实现融资收益，在将来收到租金的各期间内确认为租赁收入，公司发生的与出租交易</w:t>
      </w:r>
      <w:r>
        <w:rPr>
          <w:spacing w:val="-25"/>
        </w:rPr>
        <w:t> </w:t>
      </w:r>
      <w:r>
        <w:rPr>
          <w:spacing w:val="-25"/>
        </w:rPr>
      </w:r>
      <w:r>
        <w:rPr/>
        <w:t>相关的初始直接费用，计入应收融资租赁款的初始计量中，并减少租赁期内确认的收益金额。</w:t>
      </w:r>
      <w:r>
        <w:rPr>
          <w:rFonts w:ascii="宋体" w:hAnsi="宋体" w:cs="宋体" w:eastAsia="宋体" w:hint="default"/>
        </w:rPr>
        <w:t> </w:t>
      </w:r>
    </w:p>
    <w:p>
      <w:pPr>
        <w:pStyle w:val="Heading2"/>
        <w:spacing w:line="292"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2"/>
        <w:spacing w:line="240" w:lineRule="auto"/>
        <w:ind w:left="136" w:right="0"/>
        <w:jc w:val="both"/>
        <w:rPr>
          <w:b w:val="0"/>
          <w:bCs w:val="0"/>
        </w:rPr>
      </w:pPr>
      <w:r>
        <w:rPr>
          <w:rFonts w:ascii="宋体" w:hAnsi="宋体" w:cs="宋体" w:eastAsia="宋体" w:hint="default"/>
        </w:rPr>
        <w:t>43. </w:t>
      </w:r>
      <w:r>
        <w:rPr/>
        <w:t>其他重要的会计政策和会计估计</w:t>
      </w:r>
      <w:r>
        <w:rPr>
          <w:b w:val="0"/>
          <w:bCs w:val="0"/>
        </w:rPr>
      </w:r>
    </w:p>
    <w:p>
      <w:pPr>
        <w:spacing w:line="272" w:lineRule="exact" w:before="86"/>
        <w:ind w:left="557" w:right="6758" w:hanging="421"/>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终止经营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right="218" w:firstLine="420"/>
        <w:jc w:val="both"/>
        <w:rPr>
          <w:rFonts w:ascii="宋体" w:hAnsi="宋体" w:cs="宋体" w:eastAsia="宋体" w:hint="default"/>
        </w:rPr>
      </w:pPr>
      <w:r>
        <w:rPr>
          <w:spacing w:val="-2"/>
        </w:rPr>
        <w:t>本公司将满足下列条件之一的，且该组成部分已经处置或划归为持有待售类别的、能够单独</w:t>
      </w:r>
      <w:r>
        <w:rPr>
          <w:w w:val="100"/>
        </w:rPr>
        <w:t> </w:t>
      </w:r>
      <w:r>
        <w:rPr/>
        <w:t>区分的组成部分确认为终止经营组成部分：</w:t>
      </w:r>
      <w:r>
        <w:rPr>
          <w:rFonts w:ascii="宋体" w:hAnsi="宋体" w:cs="宋体" w:eastAsia="宋体" w:hint="default"/>
        </w:rPr>
        <w:t> </w:t>
      </w:r>
    </w:p>
    <w:p>
      <w:pPr>
        <w:pStyle w:val="BodyText"/>
        <w:spacing w:line="247" w:lineRule="exact"/>
        <w:ind w:left="557" w:right="0"/>
        <w:jc w:val="left"/>
        <w:rPr>
          <w:rFonts w:ascii="宋体" w:hAnsi="宋体" w:cs="宋体" w:eastAsia="宋体" w:hint="default"/>
        </w:rPr>
      </w:pPr>
      <w:r>
        <w:rPr/>
        <w:t>（</w:t>
      </w:r>
      <w:r>
        <w:rPr>
          <w:rFonts w:ascii="宋体" w:hAnsi="宋体" w:cs="宋体" w:eastAsia="宋体" w:hint="default"/>
        </w:rPr>
        <w:t>1</w:t>
      </w:r>
      <w:r>
        <w:rPr/>
        <w:t>）该组成部分代表一项独立的主要业务或一个单独的主要经营地区。</w:t>
      </w:r>
      <w:r>
        <w:rPr>
          <w:rFonts w:ascii="宋体" w:hAnsi="宋体" w:cs="宋体" w:eastAsia="宋体" w:hint="default"/>
        </w:rPr>
        <w:t> </w:t>
      </w:r>
    </w:p>
    <w:p>
      <w:pPr>
        <w:pStyle w:val="BodyText"/>
        <w:spacing w:line="240" w:lineRule="auto"/>
        <w:ind w:right="209" w:firstLine="420"/>
        <w:jc w:val="both"/>
        <w:rPr>
          <w:rFonts w:ascii="宋体" w:hAnsi="宋体" w:cs="宋体" w:eastAsia="宋体" w:hint="default"/>
        </w:rPr>
      </w:pPr>
      <w:r>
        <w:rPr>
          <w:spacing w:val="-4"/>
          <w:w w:val="100"/>
        </w:rPr>
        <w:t>（</w:t>
      </w:r>
      <w:r>
        <w:rPr>
          <w:rFonts w:ascii="宋体" w:hAnsi="宋体" w:cs="宋体" w:eastAsia="宋体" w:hint="default"/>
          <w:spacing w:val="-4"/>
          <w:w w:val="100"/>
        </w:rPr>
        <w:t>2</w:t>
      </w:r>
      <w:r>
        <w:rPr>
          <w:spacing w:val="-4"/>
          <w:w w:val="100"/>
        </w:rPr>
        <w:t>）该组成部分是拟对一项独立的主要业务或一个单独的主要经营地区进行处置的一项相关</w:t>
      </w:r>
      <w:r>
        <w:rPr>
          <w:w w:val="100"/>
        </w:rPr>
        <w:t> </w:t>
      </w:r>
      <w:r>
        <w:rPr/>
        <w:t>联计划的一部分。</w:t>
      </w:r>
      <w:r>
        <w:rPr>
          <w:rFonts w:ascii="宋体" w:hAnsi="宋体" w:cs="宋体" w:eastAsia="宋体" w:hint="default"/>
        </w:rPr>
        <w:t> </w:t>
      </w:r>
    </w:p>
    <w:p>
      <w:pPr>
        <w:pStyle w:val="BodyText"/>
        <w:spacing w:line="237" w:lineRule="auto"/>
        <w:ind w:left="557" w:right="0"/>
        <w:jc w:val="left"/>
      </w:pPr>
      <w:r>
        <w:rPr/>
        <w:t>（</w:t>
      </w:r>
      <w:r>
        <w:rPr>
          <w:rFonts w:ascii="宋体" w:hAnsi="宋体" w:cs="宋体" w:eastAsia="宋体" w:hint="default"/>
        </w:rPr>
        <w:t>3</w:t>
      </w:r>
      <w:r>
        <w:rPr/>
        <w:t>）该组成部分是专为转售而取得的子公司。</w:t>
      </w:r>
      <w:r>
        <w:rPr>
          <w:rFonts w:ascii="宋体" w:hAnsi="宋体" w:cs="宋体" w:eastAsia="宋体" w:hint="default"/>
          <w:w w:val="100"/>
        </w:rPr>
        <w:t> </w:t>
      </w:r>
      <w:r>
        <w:rPr/>
        <w:t>终止经营的减值损失和转回金额等经营损益及处置损益作为终止经营损益在利润表中列示。</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安全生产费</w:t>
      </w:r>
      <w:r>
        <w:rPr>
          <w:rFonts w:ascii="宋体" w:hAnsi="宋体" w:cs="宋体" w:eastAsia="宋体" w:hint="default"/>
          <w:b/>
          <w:bCs/>
          <w:w w:val="99"/>
        </w:rPr>
        <w:t> </w:t>
      </w:r>
      <w:r>
        <w:rPr/>
        <w:t>本公司按照国家规定提取的安全生产费，计入相关产品的成本或当期损益，同时记入“专项</w:t>
      </w:r>
    </w:p>
    <w:p>
      <w:pPr>
        <w:pStyle w:val="BodyText"/>
        <w:spacing w:line="237" w:lineRule="auto"/>
        <w:ind w:right="219"/>
        <w:jc w:val="both"/>
        <w:rPr>
          <w:rFonts w:ascii="宋体" w:hAnsi="宋体" w:cs="宋体" w:eastAsia="宋体" w:hint="default"/>
        </w:rPr>
      </w:pPr>
      <w:r>
        <w:rPr>
          <w:spacing w:val="-2"/>
        </w:rPr>
        <w:t>储备”科目。使用提取的安全生产费时，属于费用性支出的，直接冲减专项储备。形成固定资产</w:t>
      </w:r>
      <w:r>
        <w:rPr>
          <w:spacing w:val="-25"/>
        </w:rPr>
        <w:t> </w:t>
      </w:r>
      <w:r>
        <w:rPr>
          <w:spacing w:val="-25"/>
        </w:rPr>
      </w:r>
      <w:r>
        <w:rPr>
          <w:spacing w:val="-2"/>
        </w:rPr>
        <w:t>的，通过“在建工程”科目归集所发生的支出，待安全项目完工达到预定可使用状态时确认为固</w:t>
      </w:r>
      <w:r>
        <w:rPr>
          <w:spacing w:val="-25"/>
        </w:rPr>
        <w:t> </w:t>
      </w:r>
      <w:r>
        <w:rPr>
          <w:spacing w:val="-25"/>
        </w:rPr>
      </w:r>
      <w:r>
        <w:rPr>
          <w:spacing w:val="-2"/>
        </w:rPr>
        <w:t>定资产；同时，按照形成固定资产的成本冲减专项储备，并确认相同金额的累计折旧。该固定资</w:t>
      </w:r>
      <w:r>
        <w:rPr>
          <w:spacing w:val="-25"/>
        </w:rPr>
        <w:t> </w:t>
      </w:r>
      <w:r>
        <w:rPr>
          <w:spacing w:val="-25"/>
        </w:rPr>
      </w:r>
      <w:r>
        <w:rPr/>
        <w:t>产在以后期间不再计提折旧。</w:t>
      </w:r>
      <w:r>
        <w:rPr>
          <w:rFonts w:ascii="宋体" w:hAnsi="宋体" w:cs="宋体" w:eastAsia="宋体" w:hint="default"/>
        </w:rPr>
        <w:t> </w:t>
      </w:r>
    </w:p>
    <w:p>
      <w:pPr>
        <w:pStyle w:val="Heading2"/>
        <w:spacing w:line="273" w:lineRule="exact" w:before="119"/>
        <w:ind w:left="559" w:right="0"/>
        <w:jc w:val="left"/>
        <w:rPr>
          <w:rFonts w:ascii="宋体" w:hAnsi="宋体" w:cs="宋体" w:eastAsia="宋体" w:hint="default"/>
          <w:b w:val="0"/>
          <w:bCs w:val="0"/>
        </w:rPr>
      </w:pPr>
      <w:r>
        <w:rPr>
          <w:rFonts w:ascii="宋体" w:hAnsi="宋体" w:cs="宋体" w:eastAsia="宋体" w:hint="default"/>
        </w:rPr>
        <w:t>3.</w:t>
      </w:r>
      <w:r>
        <w:rPr/>
        <w:t>财务报表列报项目变更说明</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right="99" w:firstLine="420"/>
        <w:jc w:val="left"/>
      </w:pPr>
      <w:r>
        <w:rPr>
          <w:spacing w:val="-1"/>
          <w:w w:val="100"/>
        </w:rPr>
        <w:t>财政部于</w:t>
      </w:r>
      <w:r>
        <w:rPr>
          <w:spacing w:val="-77"/>
          <w:w w:val="100"/>
        </w:rPr>
        <w:t> </w:t>
      </w:r>
      <w:r>
        <w:rPr>
          <w:rFonts w:ascii="宋体" w:hAnsi="宋体" w:cs="宋体" w:eastAsia="宋体" w:hint="default"/>
          <w:w w:val="100"/>
        </w:rPr>
        <w:t>2019</w:t>
      </w:r>
      <w:r>
        <w:rPr>
          <w:rFonts w:ascii="宋体" w:hAnsi="宋体" w:cs="宋体" w:eastAsia="宋体" w:hint="default"/>
          <w:spacing w:val="-79"/>
          <w:w w:val="100"/>
        </w:rPr>
        <w:t> </w:t>
      </w:r>
      <w:r>
        <w:rPr>
          <w:spacing w:val="-11"/>
          <w:w w:val="100"/>
        </w:rPr>
        <w:t>年发布了《关于修订印发</w:t>
      </w:r>
      <w:r>
        <w:rPr>
          <w:spacing w:val="-76"/>
          <w:w w:val="100"/>
        </w:rPr>
        <w:t> </w:t>
      </w:r>
      <w:r>
        <w:rPr>
          <w:rFonts w:ascii="宋体" w:hAnsi="宋体" w:cs="宋体" w:eastAsia="宋体" w:hint="default"/>
          <w:w w:val="100"/>
        </w:rPr>
        <w:t>2019</w:t>
      </w:r>
      <w:r>
        <w:rPr>
          <w:rFonts w:ascii="宋体" w:hAnsi="宋体" w:cs="宋体" w:eastAsia="宋体" w:hint="default"/>
          <w:spacing w:val="-79"/>
          <w:w w:val="100"/>
        </w:rPr>
        <w:t> </w:t>
      </w:r>
      <w:r>
        <w:rPr>
          <w:spacing w:val="-14"/>
          <w:w w:val="100"/>
        </w:rPr>
        <w:t>年度一般企业财务报表格式的通知》（财会〔</w:t>
      </w:r>
      <w:r>
        <w:rPr>
          <w:rFonts w:ascii="宋体" w:hAnsi="宋体" w:cs="宋体" w:eastAsia="宋体" w:hint="default"/>
          <w:spacing w:val="-14"/>
          <w:w w:val="100"/>
        </w:rPr>
        <w:t>2019</w:t>
      </w:r>
      <w:r>
        <w:rPr>
          <w:spacing w:val="-14"/>
          <w:w w:val="100"/>
        </w:rPr>
        <w:t>〕</w:t>
      </w:r>
      <w:r>
        <w:rPr>
          <w:w w:val="100"/>
        </w:rPr>
        <w:t> </w:t>
      </w:r>
      <w:r>
        <w:rPr>
          <w:rFonts w:ascii="宋体" w:hAnsi="宋体" w:cs="宋体" w:eastAsia="宋体" w:hint="default"/>
          <w:w w:val="100"/>
        </w:rPr>
        <w:t>6</w:t>
      </w:r>
      <w:r>
        <w:rPr>
          <w:rFonts w:ascii="宋体" w:hAnsi="宋体" w:cs="宋体" w:eastAsia="宋体" w:hint="default"/>
          <w:spacing w:val="-51"/>
          <w:w w:val="100"/>
        </w:rPr>
        <w:t> </w:t>
      </w:r>
      <w:r>
        <w:rPr>
          <w:spacing w:val="-2"/>
          <w:w w:val="100"/>
        </w:rPr>
        <w:t>号）和《关于修订印发合并财务报表格式</w:t>
      </w:r>
      <w:r>
        <w:rPr>
          <w:rFonts w:ascii="宋体" w:hAnsi="宋体" w:cs="宋体" w:eastAsia="宋体" w:hint="default"/>
          <w:spacing w:val="-2"/>
          <w:w w:val="100"/>
        </w:rPr>
        <w:t>(2019</w:t>
      </w:r>
      <w:r>
        <w:rPr>
          <w:rFonts w:ascii="宋体" w:hAnsi="宋体" w:cs="宋体" w:eastAsia="宋体" w:hint="default"/>
          <w:spacing w:val="-52"/>
          <w:w w:val="100"/>
        </w:rPr>
        <w:t> </w:t>
      </w:r>
      <w:r>
        <w:rPr>
          <w:spacing w:val="-9"/>
          <w:w w:val="100"/>
        </w:rPr>
        <w:t>版</w:t>
      </w:r>
      <w:r>
        <w:rPr>
          <w:rFonts w:ascii="宋体" w:hAnsi="宋体" w:cs="宋体" w:eastAsia="宋体" w:hint="default"/>
          <w:spacing w:val="-9"/>
          <w:w w:val="100"/>
        </w:rPr>
        <w:t>)</w:t>
      </w:r>
      <w:r>
        <w:rPr>
          <w:spacing w:val="-9"/>
          <w:w w:val="100"/>
        </w:rPr>
        <w:t>的通知》（财会〔</w:t>
      </w:r>
      <w:r>
        <w:rPr>
          <w:rFonts w:ascii="宋体" w:hAnsi="宋体" w:cs="宋体" w:eastAsia="宋体" w:hint="default"/>
          <w:spacing w:val="-9"/>
          <w:w w:val="100"/>
        </w:rPr>
        <w:t>2019</w:t>
      </w:r>
      <w:r>
        <w:rPr>
          <w:spacing w:val="-9"/>
          <w:w w:val="100"/>
        </w:rPr>
        <w:t>〕</w:t>
      </w:r>
      <w:r>
        <w:rPr>
          <w:rFonts w:ascii="宋体" w:hAnsi="宋体" w:cs="宋体" w:eastAsia="宋体" w:hint="default"/>
          <w:spacing w:val="-9"/>
          <w:w w:val="100"/>
        </w:rPr>
        <w:t>16</w:t>
      </w:r>
      <w:r>
        <w:rPr>
          <w:rFonts w:ascii="宋体" w:hAnsi="宋体" w:cs="宋体" w:eastAsia="宋体" w:hint="default"/>
          <w:spacing w:val="-54"/>
          <w:w w:val="100"/>
        </w:rPr>
        <w:t> </w:t>
      </w:r>
      <w:r>
        <w:rPr>
          <w:spacing w:val="-15"/>
          <w:w w:val="100"/>
        </w:rPr>
        <w:t>号），对一般企业</w:t>
      </w:r>
      <w:r>
        <w:rPr>
          <w:spacing w:val="-101"/>
          <w:w w:val="100"/>
        </w:rPr>
        <w:t> </w:t>
      </w:r>
      <w:r>
        <w:rPr>
          <w:spacing w:val="-101"/>
          <w:w w:val="100"/>
        </w:rPr>
      </w:r>
      <w:r>
        <w:rPr/>
        <w:t>财务报表格式进行了修订，拆分部分资产负债表项目和调整利润表项目等。本公司已经根据新的</w:t>
      </w:r>
    </w:p>
    <w:p>
      <w:pPr>
        <w:spacing w:after="0" w:line="237" w:lineRule="auto"/>
        <w:jc w:val="left"/>
        <w:sectPr>
          <w:pgSz w:w="11910" w:h="16840"/>
          <w:pgMar w:header="882" w:footer="1195" w:top="1120" w:bottom="1380" w:left="1140" w:right="1580"/>
        </w:sectPr>
      </w:pPr>
    </w:p>
    <w:p>
      <w:pPr>
        <w:spacing w:line="240" w:lineRule="auto" w:before="9"/>
        <w:rPr>
          <w:rFonts w:ascii="宋体" w:hAnsi="宋体" w:cs="宋体" w:eastAsia="宋体" w:hint="default"/>
          <w:sz w:val="18"/>
          <w:szCs w:val="18"/>
        </w:rPr>
      </w:pPr>
      <w:r>
        <w:rPr/>
        <w:pict>
          <v:group style="position:absolute;margin-left:65.543999pt;margin-top:214.339966pt;width:411.2pt;height:5.05pt;mso-position-horizontal-relative:page;mso-position-vertical-relative:page;z-index:-1239352" coordorigin="1311,4287" coordsize="8224,101">
            <v:shape style="position:absolute;left:1311;top:4287;width:1858;height:101" type="#_x0000_t75" stroked="false">
              <v:imagedata r:id="rId61" o:title=""/>
            </v:shape>
            <v:shape style="position:absolute;left:3144;top:4378;width:1565;height:10" type="#_x0000_t75" stroked="false">
              <v:imagedata r:id="rId62" o:title=""/>
            </v:shape>
            <v:shape style="position:absolute;left:4705;top:4378;width:3406;height:10" type="#_x0000_t75" stroked="false">
              <v:imagedata r:id="rId63" o:title=""/>
            </v:shape>
            <v:shape style="position:absolute;left:8106;top:4378;width:1429;height:10" type="#_x0000_t75" stroked="false">
              <v:imagedata r:id="rId64" o:title=""/>
            </v:shape>
            <w10:wrap type="none"/>
          </v:group>
        </w:pict>
      </w:r>
      <w:r>
        <w:rPr/>
        <w:pict>
          <v:group style="position:absolute;margin-left:65.543999pt;margin-top:231.85997pt;width:411.2pt;height:5.05pt;mso-position-horizontal-relative:page;mso-position-vertical-relative:page;z-index:-1239328" coordorigin="1311,4637" coordsize="8224,101">
            <v:shape style="position:absolute;left:1311;top:4637;width:1858;height:101" type="#_x0000_t75" stroked="false">
              <v:imagedata r:id="rId61" o:title=""/>
            </v:shape>
            <v:shape style="position:absolute;left:3144;top:4728;width:1565;height:10" type="#_x0000_t75" stroked="false">
              <v:imagedata r:id="rId65" o:title=""/>
            </v:shape>
            <v:shape style="position:absolute;left:4705;top:4728;width:3406;height:10" type="#_x0000_t75" stroked="false">
              <v:imagedata r:id="rId66" o:title=""/>
            </v:shape>
            <v:shape style="position:absolute;left:8106;top:4728;width:1429;height:10" type="#_x0000_t75" stroked="false">
              <v:imagedata r:id="rId67" o:title=""/>
            </v:shape>
            <w10:wrap type="none"/>
          </v:group>
        </w:pict>
      </w:r>
    </w:p>
    <w:p>
      <w:pPr>
        <w:pStyle w:val="BodyText"/>
        <w:spacing w:line="272" w:lineRule="exact" w:before="64"/>
        <w:ind w:left="216" w:right="0"/>
        <w:jc w:val="left"/>
        <w:rPr>
          <w:rFonts w:ascii="宋体" w:hAnsi="宋体" w:cs="宋体" w:eastAsia="宋体" w:hint="default"/>
        </w:rPr>
      </w:pPr>
      <w:r>
        <w:rPr>
          <w:spacing w:val="-1"/>
        </w:rPr>
        <w:t>企业财务报表格式的要求编制财务报表，财务报表的列报项目因此发生变更的，已经按照《企业</w:t>
      </w:r>
      <w:r>
        <w:rPr>
          <w:spacing w:val="-55"/>
        </w:rPr>
        <w:t> </w:t>
      </w:r>
      <w:r>
        <w:rPr>
          <w:spacing w:val="-55"/>
        </w:rPr>
      </w:r>
      <w:r>
        <w:rPr/>
        <w:t>会计准则第</w:t>
      </w:r>
      <w:r>
        <w:rPr>
          <w:spacing w:val="-55"/>
        </w:rPr>
        <w:t> </w:t>
      </w:r>
      <w:r>
        <w:rPr>
          <w:rFonts w:ascii="宋体" w:hAnsi="宋体" w:cs="宋体" w:eastAsia="宋体" w:hint="default"/>
        </w:rPr>
        <w:t>30</w:t>
      </w:r>
      <w:r>
        <w:rPr>
          <w:rFonts w:ascii="宋体" w:hAnsi="宋体" w:cs="宋体" w:eastAsia="宋体" w:hint="default"/>
          <w:spacing w:val="-58"/>
        </w:rPr>
        <w:t> </w:t>
      </w:r>
      <w:r>
        <w:rPr/>
        <w:t>号——财务报表列报》等的相关规定，对可比期间的比较数据进行调整。</w:t>
      </w:r>
      <w:r>
        <w:rPr>
          <w:rFonts w:ascii="宋体" w:hAnsi="宋体" w:cs="宋体" w:eastAsia="宋体" w:hint="default"/>
        </w:rPr>
        <w:t> </w:t>
      </w:r>
    </w:p>
    <w:p>
      <w:pPr>
        <w:pStyle w:val="BodyText"/>
        <w:spacing w:line="249" w:lineRule="exact"/>
        <w:ind w:left="637" w:right="2412"/>
        <w:jc w:val="left"/>
      </w:pPr>
      <w:r>
        <w:rPr/>
        <w:pict>
          <v:shape style="position:absolute;margin-left:157.460007pt;margin-top:15.400029pt;width:.48pt;height:.12pt;mso-position-horizontal-relative:page;mso-position-vertical-relative:paragraph;z-index:-1239568" type="#_x0000_t75" stroked="false">
            <v:imagedata r:id="rId68" o:title=""/>
          </v:shape>
        </w:pict>
      </w:r>
      <w:r>
        <w:rPr/>
        <w:pict>
          <v:shape style="position:absolute;margin-left:235.490005pt;margin-top:15.400029pt;width:.48pt;height:.12pt;mso-position-horizontal-relative:page;mso-position-vertical-relative:paragraph;z-index:-1239544" type="#_x0000_t75" stroked="false">
            <v:imagedata r:id="rId68" o:title=""/>
          </v:shape>
        </w:pict>
      </w:r>
      <w:r>
        <w:rPr/>
        <w:pict>
          <v:shape style="position:absolute;margin-left:320.450012pt;margin-top:15.400029pt;width:.48001pt;height:.12pt;mso-position-horizontal-relative:page;mso-position-vertical-relative:paragraph;z-index:-1239520" type="#_x0000_t75" stroked="false">
            <v:imagedata r:id="rId68" o:title=""/>
          </v:shape>
        </w:pict>
      </w:r>
      <w:r>
        <w:rPr/>
        <w:pict>
          <v:shape style="position:absolute;margin-left:405.549988pt;margin-top:15.400029pt;width:.48001pt;height:.12pt;mso-position-horizontal-relative:page;mso-position-vertical-relative:paragraph;z-index:-1239496" type="#_x0000_t75" stroked="false">
            <v:imagedata r:id="rId68" o:title=""/>
          </v:shape>
        </w:pict>
      </w:r>
      <w:r>
        <w:rPr/>
        <w:pict>
          <v:group style="position:absolute;margin-left:65.543999pt;margin-top:28.000069pt;width:411.2pt;height:5.05pt;mso-position-horizontal-relative:page;mso-position-vertical-relative:paragraph;z-index:-1239472" coordorigin="1311,560" coordsize="8224,101">
            <v:shape style="position:absolute;left:1311;top:560;width:1858;height:101" type="#_x0000_t75" stroked="false">
              <v:imagedata r:id="rId69" o:title=""/>
            </v:shape>
            <v:shape style="position:absolute;left:3144;top:651;width:1565;height:10" type="#_x0000_t75" stroked="false">
              <v:imagedata r:id="rId65" o:title=""/>
            </v:shape>
            <v:shape style="position:absolute;left:4705;top:651;width:3406;height:10" type="#_x0000_t75" stroked="false">
              <v:imagedata r:id="rId66" o:title=""/>
            </v:shape>
            <v:shape style="position:absolute;left:8106;top:651;width:1429;height:10" type="#_x0000_t75" stroked="false">
              <v:imagedata r:id="rId67" o:title=""/>
            </v:shape>
            <w10:wrap type="none"/>
          </v:group>
        </w:pict>
      </w:r>
      <w:r>
        <w:rPr/>
        <w:pict>
          <v:group style="position:absolute;margin-left:65.543999pt;margin-top:49.960049pt;width:411.2pt;height:.5pt;mso-position-horizontal-relative:page;mso-position-vertical-relative:paragraph;z-index:-1239448" coordorigin="1311,999" coordsize="8224,10">
            <v:shape style="position:absolute;left:1311;top:999;width:1838;height:10" type="#_x0000_t75" stroked="false">
              <v:imagedata r:id="rId70" o:title=""/>
            </v:shape>
            <v:shape style="position:absolute;left:3144;top:999;width:1565;height:10" type="#_x0000_t75" stroked="false">
              <v:imagedata r:id="rId62" o:title=""/>
            </v:shape>
            <v:shape style="position:absolute;left:4705;top:999;width:3406;height:10" type="#_x0000_t75" stroked="false">
              <v:imagedata r:id="rId63" o:title=""/>
            </v:shape>
            <v:shape style="position:absolute;left:8106;top:999;width:1429;height:10" type="#_x0000_t75" stroked="false">
              <v:imagedata r:id="rId64" o:title=""/>
            </v:shape>
            <w10:wrap type="none"/>
          </v:group>
        </w:pict>
      </w:r>
      <w:r>
        <w:rPr/>
        <w:pict>
          <v:group style="position:absolute;margin-left:65.543999pt;margin-top:62.92001pt;width:411.2pt;height:5.05pt;mso-position-horizontal-relative:page;mso-position-vertical-relative:paragraph;z-index:-1239424" coordorigin="1311,1258" coordsize="8224,101">
            <v:shape style="position:absolute;left:1311;top:1258;width:1858;height:101" type="#_x0000_t75" stroked="false">
              <v:imagedata r:id="rId71" o:title=""/>
            </v:shape>
            <v:shape style="position:absolute;left:3144;top:1350;width:1565;height:10" type="#_x0000_t75" stroked="false">
              <v:imagedata r:id="rId65" o:title=""/>
            </v:shape>
            <v:shape style="position:absolute;left:4705;top:1350;width:3406;height:10" type="#_x0000_t75" stroked="false">
              <v:imagedata r:id="rId66" o:title=""/>
            </v:shape>
            <v:shape style="position:absolute;left:8106;top:1350;width:1429;height:10" type="#_x0000_t75" stroked="false">
              <v:imagedata r:id="rId67" o:title=""/>
            </v:shape>
            <w10:wrap type="none"/>
          </v:group>
        </w:pict>
      </w:r>
      <w:r>
        <w:rPr/>
        <w:pict>
          <v:group style="position:absolute;margin-left:65.543999pt;margin-top:80.440071pt;width:411.2pt;height:5.05pt;mso-position-horizontal-relative:page;mso-position-vertical-relative:paragraph;z-index:-1239400" coordorigin="1311,1609" coordsize="8224,101">
            <v:shape style="position:absolute;left:1311;top:1609;width:1858;height:101" type="#_x0000_t75" stroked="false">
              <v:imagedata r:id="rId72" o:title=""/>
            </v:shape>
            <v:shape style="position:absolute;left:3144;top:1700;width:1565;height:10" type="#_x0000_t75" stroked="false">
              <v:imagedata r:id="rId62" o:title=""/>
            </v:shape>
            <v:shape style="position:absolute;left:4705;top:1700;width:3406;height:10" type="#_x0000_t75" stroked="false">
              <v:imagedata r:id="rId63" o:title=""/>
            </v:shape>
            <v:shape style="position:absolute;left:8106;top:1700;width:1429;height:10" type="#_x0000_t75" stroked="false">
              <v:imagedata r:id="rId64" o:title=""/>
            </v:shape>
            <w10:wrap type="none"/>
          </v:group>
        </w:pict>
      </w:r>
      <w:r>
        <w:rPr/>
        <w:pict>
          <v:group style="position:absolute;margin-left:65.543999pt;margin-top:97.960068pt;width:411.2pt;height:5.05pt;mso-position-horizontal-relative:page;mso-position-vertical-relative:paragraph;z-index:-1239376" coordorigin="1311,1959" coordsize="8224,101">
            <v:shape style="position:absolute;left:1311;top:1959;width:1858;height:101" type="#_x0000_t75" stroked="false">
              <v:imagedata r:id="rId72" o:title=""/>
            </v:shape>
            <v:shape style="position:absolute;left:3144;top:2050;width:1565;height:10" type="#_x0000_t75" stroked="false">
              <v:imagedata r:id="rId62" o:title=""/>
            </v:shape>
            <v:shape style="position:absolute;left:4705;top:2050;width:3406;height:10" type="#_x0000_t75" stroked="false">
              <v:imagedata r:id="rId63" o:title=""/>
            </v:shape>
            <v:shape style="position:absolute;left:8106;top:2050;width:1429;height:10" type="#_x0000_t75" stroked="false">
              <v:imagedata r:id="rId64" o:title=""/>
            </v:shape>
            <w10:wrap type="none"/>
          </v:group>
        </w:pict>
      </w:r>
      <w:r>
        <w:rPr/>
        <w:t>对可比期间的财务报表列报项目及金额的影响如下：</w:t>
      </w:r>
    </w:p>
    <w:p>
      <w:pPr>
        <w:spacing w:line="240" w:lineRule="auto" w:before="4"/>
        <w:rPr>
          <w:rFonts w:ascii="宋体" w:hAnsi="宋体" w:cs="宋体" w:eastAsia="宋体" w:hint="default"/>
          <w:sz w:val="2"/>
          <w:szCs w:val="2"/>
        </w:rPr>
      </w:pPr>
    </w:p>
    <w:tbl>
      <w:tblPr>
        <w:tblW w:w="0" w:type="auto"/>
        <w:jc w:val="left"/>
        <w:tblInd w:w="236" w:type="dxa"/>
        <w:tblLayout w:type="fixed"/>
        <w:tblCellMar>
          <w:top w:w="0" w:type="dxa"/>
          <w:left w:w="0" w:type="dxa"/>
          <w:bottom w:w="0" w:type="dxa"/>
          <w:right w:w="0" w:type="dxa"/>
        </w:tblCellMar>
        <w:tblLook w:val="01E0"/>
      </w:tblPr>
      <w:tblGrid>
        <w:gridCol w:w="1858"/>
        <w:gridCol w:w="1561"/>
        <w:gridCol w:w="1699"/>
        <w:gridCol w:w="1702"/>
        <w:gridCol w:w="1419"/>
      </w:tblGrid>
      <w:tr>
        <w:trPr>
          <w:trHeight w:val="266" w:hRule="exact"/>
        </w:trPr>
        <w:tc>
          <w:tcPr>
            <w:tcW w:w="1858" w:type="dxa"/>
            <w:tcBorders>
              <w:top w:val="single" w:sz="12" w:space="0" w:color="000000"/>
              <w:left w:val="nil" w:sz="6" w:space="0" w:color="auto"/>
              <w:bottom w:val="nil" w:sz="6" w:space="0" w:color="auto"/>
              <w:right w:val="single" w:sz="4" w:space="0" w:color="000000"/>
            </w:tcBorders>
          </w:tcPr>
          <w:p>
            <w:pPr>
              <w:pStyle w:val="TableParagraph"/>
              <w:spacing w:line="240" w:lineRule="auto" w:before="25"/>
              <w:ind w:left="575" w:right="0"/>
              <w:jc w:val="left"/>
              <w:rPr>
                <w:rFonts w:ascii="宋体" w:hAnsi="宋体" w:cs="宋体" w:eastAsia="宋体" w:hint="default"/>
                <w:sz w:val="18"/>
                <w:szCs w:val="18"/>
              </w:rPr>
            </w:pPr>
            <w:r>
              <w:rPr>
                <w:rFonts w:ascii="宋体" w:hAnsi="宋体" w:cs="宋体" w:eastAsia="宋体" w:hint="default"/>
                <w:sz w:val="18"/>
                <w:szCs w:val="18"/>
              </w:rPr>
              <w:t>列报项目</w:t>
            </w:r>
            <w:r>
              <w:rPr>
                <w:rFonts w:ascii="宋体" w:hAnsi="宋体" w:cs="宋体" w:eastAsia="宋体" w:hint="default"/>
                <w:sz w:val="18"/>
                <w:szCs w:val="18"/>
              </w:rPr>
              <w:t> </w:t>
            </w:r>
          </w:p>
        </w:tc>
        <w:tc>
          <w:tcPr>
            <w:tcW w:w="1561"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right="54"/>
              <w:jc w:val="right"/>
              <w:rPr>
                <w:rFonts w:ascii="宋体" w:hAnsi="宋体" w:cs="宋体" w:eastAsia="宋体" w:hint="default"/>
                <w:sz w:val="18"/>
                <w:szCs w:val="18"/>
              </w:rPr>
            </w:pPr>
            <w:r>
              <w:rPr>
                <w:rFonts w:ascii="宋体" w:hAnsi="宋体" w:cs="宋体" w:eastAsia="宋体" w:hint="default"/>
                <w:sz w:val="18"/>
                <w:szCs w:val="18"/>
              </w:rPr>
              <w:t>列报变更前金额</w:t>
            </w:r>
            <w:r>
              <w:rPr>
                <w:rFonts w:ascii="宋体" w:hAnsi="宋体" w:cs="宋体" w:eastAsia="宋体" w:hint="default"/>
                <w:sz w:val="18"/>
                <w:szCs w:val="18"/>
              </w:rPr>
              <w:t> </w:t>
            </w:r>
          </w:p>
        </w:tc>
        <w:tc>
          <w:tcPr>
            <w:tcW w:w="1699"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482" w:right="0"/>
              <w:jc w:val="left"/>
              <w:rPr>
                <w:rFonts w:ascii="宋体" w:hAnsi="宋体" w:cs="宋体" w:eastAsia="宋体" w:hint="default"/>
                <w:sz w:val="18"/>
                <w:szCs w:val="18"/>
              </w:rPr>
            </w:pPr>
            <w:r>
              <w:rPr>
                <w:rFonts w:ascii="宋体" w:hAnsi="宋体" w:cs="宋体" w:eastAsia="宋体" w:hint="default"/>
                <w:sz w:val="18"/>
                <w:szCs w:val="18"/>
              </w:rPr>
              <w:t>影响金额</w:t>
            </w:r>
            <w:r>
              <w:rPr>
                <w:rFonts w:ascii="宋体" w:hAnsi="宋体" w:cs="宋体" w:eastAsia="宋体" w:hint="default"/>
                <w:sz w:val="18"/>
                <w:szCs w:val="18"/>
              </w:rPr>
              <w:t> </w:t>
            </w:r>
          </w:p>
        </w:tc>
        <w:tc>
          <w:tcPr>
            <w:tcW w:w="1702" w:type="dxa"/>
            <w:tcBorders>
              <w:top w:val="single" w:sz="12" w:space="0" w:color="000000"/>
              <w:left w:val="single" w:sz="4" w:space="0" w:color="000000"/>
              <w:bottom w:val="nil" w:sz="6" w:space="0" w:color="auto"/>
              <w:right w:val="single" w:sz="4" w:space="0" w:color="000000"/>
            </w:tcBorders>
          </w:tcPr>
          <w:p>
            <w:pPr>
              <w:pStyle w:val="TableParagraph"/>
              <w:spacing w:line="240" w:lineRule="auto" w:before="25"/>
              <w:ind w:left="216"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419" w:type="dxa"/>
            <w:vMerge w:val="restart"/>
            <w:tcBorders>
              <w:top w:val="single" w:sz="12" w:space="0" w:color="000000"/>
              <w:left w:val="single" w:sz="4" w:space="0" w:color="000000"/>
              <w:right w:val="nil" w:sz="6" w:space="0" w:color="auto"/>
            </w:tcBorders>
          </w:tcPr>
          <w:p>
            <w:pPr>
              <w:pStyle w:val="TableParagraph"/>
              <w:spacing w:line="240" w:lineRule="auto" w:before="25"/>
              <w:ind w:right="5"/>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49"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123"/>
              <w:ind w:left="122" w:right="0"/>
              <w:jc w:val="left"/>
              <w:rPr>
                <w:rFonts w:ascii="宋体" w:hAnsi="宋体" w:cs="宋体" w:eastAsia="宋体" w:hint="default"/>
                <w:sz w:val="18"/>
                <w:szCs w:val="18"/>
              </w:rPr>
            </w:pPr>
            <w:r>
              <w:rPr>
                <w:rFonts w:ascii="宋体" w:hAnsi="宋体" w:cs="宋体" w:eastAsia="宋体" w:hint="default"/>
                <w:sz w:val="18"/>
                <w:szCs w:val="18"/>
              </w:rPr>
              <w:t>应收票据</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3"/>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419" w:type="dxa"/>
            <w:vMerge/>
            <w:tcBorders>
              <w:left w:val="single" w:sz="4" w:space="0" w:color="000000"/>
              <w:right w:val="nil" w:sz="6" w:space="0" w:color="auto"/>
            </w:tcBorders>
          </w:tcPr>
          <w:p>
            <w:pPr/>
          </w:p>
        </w:tc>
      </w:tr>
      <w:tr>
        <w:trPr>
          <w:trHeight w:val="26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4"/>
              <w:ind w:left="122"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1,573,882,635.10</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1,573,882,635.10</w:t>
            </w:r>
            <w:r>
              <w:rPr>
                <w:rFonts w:ascii="Arial"/>
                <w:spacing w:val="-1"/>
                <w:sz w:val="18"/>
              </w:rPr>
            </w:r>
          </w:p>
        </w:tc>
        <w:tc>
          <w:tcPr>
            <w:tcW w:w="1419" w:type="dxa"/>
            <w:vMerge/>
            <w:tcBorders>
              <w:left w:val="single" w:sz="4" w:space="0" w:color="000000"/>
              <w:right w:val="nil" w:sz="6" w:space="0" w:color="auto"/>
            </w:tcBorders>
          </w:tcPr>
          <w:p>
            <w:pPr/>
          </w:p>
        </w:tc>
      </w:tr>
      <w:tr>
        <w:trPr>
          <w:trHeight w:val="82" w:hRule="exact"/>
        </w:trPr>
        <w:tc>
          <w:tcPr>
            <w:tcW w:w="185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nil" w:sz="6" w:space="0" w:color="auto"/>
            </w:tcBorders>
          </w:tcPr>
          <w:p>
            <w:pPr/>
          </w:p>
        </w:tc>
      </w:tr>
      <w:tr>
        <w:trPr>
          <w:trHeight w:val="26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1,585,586,351.44</w:t>
            </w:r>
            <w:r>
              <w:rPr>
                <w:rFonts w:ascii="Arial"/>
                <w:spacing w:val="-1"/>
                <w:sz w:val="18"/>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-1,585,586,351.44</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w w:val="81"/>
                <w:sz w:val="18"/>
              </w:rPr>
              <w:t>-</w:t>
            </w:r>
            <w:r>
              <w:rPr>
                <w:rFonts w:ascii="Arial"/>
                <w:sz w:val="18"/>
              </w:rPr>
            </w:r>
          </w:p>
        </w:tc>
        <w:tc>
          <w:tcPr>
            <w:tcW w:w="1419" w:type="dxa"/>
            <w:vMerge/>
            <w:tcBorders>
              <w:left w:val="single" w:sz="4" w:space="0" w:color="000000"/>
              <w:right w:val="nil" w:sz="6" w:space="0" w:color="auto"/>
            </w:tcBorders>
          </w:tcPr>
          <w:p>
            <w:pPr/>
          </w:p>
        </w:tc>
      </w:tr>
      <w:tr>
        <w:trPr>
          <w:trHeight w:val="82" w:hRule="exact"/>
        </w:trPr>
        <w:tc>
          <w:tcPr>
            <w:tcW w:w="185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nil" w:sz="6" w:space="0" w:color="auto"/>
            </w:tcBorders>
          </w:tcPr>
          <w:p>
            <w:pPr/>
          </w:p>
        </w:tc>
      </w:tr>
      <w:tr>
        <w:trPr>
          <w:trHeight w:val="26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应付票据</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179,740,000.00</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179,740,000.00</w:t>
            </w:r>
            <w:r>
              <w:rPr>
                <w:rFonts w:ascii="Arial"/>
                <w:spacing w:val="-1"/>
                <w:sz w:val="18"/>
              </w:rPr>
            </w:r>
          </w:p>
        </w:tc>
        <w:tc>
          <w:tcPr>
            <w:tcW w:w="1419" w:type="dxa"/>
            <w:vMerge/>
            <w:tcBorders>
              <w:left w:val="single" w:sz="4" w:space="0" w:color="000000"/>
              <w:right w:val="nil" w:sz="6" w:space="0" w:color="auto"/>
            </w:tcBorders>
          </w:tcPr>
          <w:p>
            <w:pPr/>
          </w:p>
        </w:tc>
      </w:tr>
      <w:tr>
        <w:trPr>
          <w:trHeight w:val="82" w:hRule="exact"/>
        </w:trPr>
        <w:tc>
          <w:tcPr>
            <w:tcW w:w="185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nil" w:sz="6" w:space="0" w:color="auto"/>
            </w:tcBorders>
          </w:tcPr>
          <w:p>
            <w:pPr/>
          </w:p>
        </w:tc>
      </w:tr>
      <w:tr>
        <w:trPr>
          <w:trHeight w:val="26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1,551,373,664.04</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1,551,373,664.04</w:t>
            </w:r>
            <w:r>
              <w:rPr>
                <w:rFonts w:ascii="Arial"/>
                <w:spacing w:val="-1"/>
                <w:sz w:val="18"/>
              </w:rPr>
            </w:r>
          </w:p>
        </w:tc>
        <w:tc>
          <w:tcPr>
            <w:tcW w:w="1419" w:type="dxa"/>
            <w:vMerge/>
            <w:tcBorders>
              <w:left w:val="single" w:sz="4" w:space="0" w:color="000000"/>
              <w:right w:val="nil" w:sz="6" w:space="0" w:color="auto"/>
            </w:tcBorders>
          </w:tcPr>
          <w:p>
            <w:pPr/>
          </w:p>
        </w:tc>
      </w:tr>
      <w:tr>
        <w:trPr>
          <w:trHeight w:val="82" w:hRule="exact"/>
        </w:trPr>
        <w:tc>
          <w:tcPr>
            <w:tcW w:w="185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nil" w:sz="6" w:space="0" w:color="auto"/>
            </w:tcBorders>
          </w:tcPr>
          <w:p>
            <w:pPr/>
          </w:p>
        </w:tc>
      </w:tr>
      <w:tr>
        <w:trPr>
          <w:trHeight w:val="26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2"/>
              <w:ind w:left="12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1,731,113,664.04</w:t>
            </w:r>
            <w:r>
              <w:rPr>
                <w:rFonts w:ascii="Arial"/>
                <w:spacing w:val="-1"/>
                <w:sz w:val="18"/>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-1,731,113,664.04</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w w:val="81"/>
                <w:sz w:val="18"/>
              </w:rPr>
              <w:t>-</w:t>
            </w:r>
            <w:r>
              <w:rPr>
                <w:rFonts w:ascii="Arial"/>
                <w:sz w:val="18"/>
              </w:rPr>
            </w:r>
          </w:p>
        </w:tc>
        <w:tc>
          <w:tcPr>
            <w:tcW w:w="1419" w:type="dxa"/>
            <w:vMerge/>
            <w:tcBorders>
              <w:left w:val="single" w:sz="4" w:space="0" w:color="000000"/>
              <w:right w:val="nil" w:sz="6" w:space="0" w:color="auto"/>
            </w:tcBorders>
          </w:tcPr>
          <w:p>
            <w:pPr/>
          </w:p>
        </w:tc>
      </w:tr>
      <w:tr>
        <w:trPr>
          <w:trHeight w:val="82" w:hRule="exact"/>
        </w:trPr>
        <w:tc>
          <w:tcPr>
            <w:tcW w:w="185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nil" w:sz="6" w:space="0" w:color="auto"/>
            </w:tcBorders>
          </w:tcPr>
          <w:p>
            <w:pPr/>
          </w:p>
        </w:tc>
      </w:tr>
      <w:tr>
        <w:trPr>
          <w:trHeight w:val="43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730,290,663.56</w:t>
            </w:r>
            <w:r>
              <w:rPr>
                <w:rFonts w:ascii="Arial"/>
                <w:spacing w:val="-1"/>
                <w:sz w:val="18"/>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80"/>
                <w:sz w:val="18"/>
              </w:rPr>
              <w:t>-23,730,617.01</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28"/>
              <w:ind w:right="103"/>
              <w:jc w:val="right"/>
              <w:rPr>
                <w:rFonts w:ascii="Arial" w:hAnsi="Arial" w:cs="Arial" w:eastAsia="Arial" w:hint="default"/>
                <w:sz w:val="18"/>
                <w:szCs w:val="18"/>
              </w:rPr>
            </w:pPr>
            <w:r>
              <w:rPr>
                <w:rFonts w:ascii="Arial"/>
                <w:spacing w:val="-1"/>
                <w:w w:val="80"/>
                <w:sz w:val="18"/>
              </w:rPr>
              <w:t>706,560,046.55</w:t>
            </w:r>
            <w:r>
              <w:rPr>
                <w:rFonts w:ascii="Arial"/>
                <w:spacing w:val="-1"/>
                <w:sz w:val="18"/>
              </w:rPr>
            </w:r>
          </w:p>
        </w:tc>
        <w:tc>
          <w:tcPr>
            <w:tcW w:w="1419" w:type="dxa"/>
            <w:vMerge/>
            <w:tcBorders>
              <w:left w:val="single" w:sz="4" w:space="0" w:color="000000"/>
              <w:right w:val="nil" w:sz="6" w:space="0" w:color="auto"/>
            </w:tcBorders>
          </w:tcPr>
          <w:p>
            <w:pPr/>
          </w:p>
        </w:tc>
      </w:tr>
      <w:tr>
        <w:trPr>
          <w:trHeight w:val="37" w:hRule="exact"/>
        </w:trPr>
        <w:tc>
          <w:tcPr>
            <w:tcW w:w="1858"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
        </w:tc>
        <w:tc>
          <w:tcPr>
            <w:tcW w:w="1419" w:type="dxa"/>
            <w:vMerge/>
            <w:tcBorders>
              <w:left w:val="single" w:sz="4" w:space="0" w:color="000000"/>
              <w:right w:val="nil" w:sz="6" w:space="0" w:color="auto"/>
            </w:tcBorders>
          </w:tcPr>
          <w:p>
            <w:pPr/>
          </w:p>
        </w:tc>
      </w:tr>
      <w:tr>
        <w:trPr>
          <w:trHeight w:val="351"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40" w:lineRule="auto" w:before="25"/>
              <w:ind w:left="122" w:right="0"/>
              <w:jc w:val="left"/>
              <w:rPr>
                <w:rFonts w:ascii="宋体" w:hAnsi="宋体" w:cs="宋体" w:eastAsia="宋体" w:hint="default"/>
                <w:sz w:val="18"/>
                <w:szCs w:val="18"/>
              </w:rPr>
            </w:pPr>
            <w:r>
              <w:rPr>
                <w:rFonts w:ascii="宋体" w:hAnsi="宋体" w:cs="宋体" w:eastAsia="宋体" w:hint="default"/>
                <w:sz w:val="18"/>
                <w:szCs w:val="18"/>
              </w:rPr>
              <w:t>递延收益</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208,063,736.45</w:t>
            </w:r>
            <w:r>
              <w:rPr>
                <w:rFonts w:ascii="Arial"/>
                <w:spacing w:val="-1"/>
                <w:sz w:val="18"/>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23,730,617.01</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103"/>
              <w:jc w:val="right"/>
              <w:rPr>
                <w:rFonts w:ascii="Arial" w:hAnsi="Arial" w:cs="Arial" w:eastAsia="Arial" w:hint="default"/>
                <w:sz w:val="18"/>
                <w:szCs w:val="18"/>
              </w:rPr>
            </w:pPr>
            <w:r>
              <w:rPr>
                <w:rFonts w:ascii="Arial"/>
                <w:spacing w:val="-1"/>
                <w:w w:val="80"/>
                <w:sz w:val="18"/>
              </w:rPr>
              <w:t>231,794,353.46</w:t>
            </w:r>
            <w:r>
              <w:rPr>
                <w:rFonts w:ascii="Arial"/>
                <w:spacing w:val="-1"/>
                <w:sz w:val="18"/>
              </w:rPr>
            </w:r>
          </w:p>
        </w:tc>
        <w:tc>
          <w:tcPr>
            <w:tcW w:w="1419" w:type="dxa"/>
            <w:vMerge/>
            <w:tcBorders>
              <w:left w:val="single" w:sz="4" w:space="0" w:color="000000"/>
              <w:right w:val="nil" w:sz="6" w:space="0" w:color="auto"/>
            </w:tcBorders>
          </w:tcPr>
          <w:p>
            <w:pPr/>
          </w:p>
        </w:tc>
      </w:tr>
      <w:tr>
        <w:trPr>
          <w:trHeight w:val="498" w:hRule="exact"/>
        </w:trPr>
        <w:tc>
          <w:tcPr>
            <w:tcW w:w="1858" w:type="dxa"/>
            <w:tcBorders>
              <w:top w:val="nil" w:sz="6" w:space="0" w:color="auto"/>
              <w:left w:val="nil" w:sz="6" w:space="0" w:color="auto"/>
              <w:bottom w:val="nil" w:sz="6" w:space="0" w:color="auto"/>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z w:val="18"/>
                <w:szCs w:val="18"/>
              </w:rPr>
              <w:t> </w:t>
            </w:r>
          </w:p>
        </w:tc>
        <w:tc>
          <w:tcPr>
            <w:tcW w:w="1561"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3"/>
              <w:jc w:val="right"/>
              <w:rPr>
                <w:rFonts w:ascii="Arial" w:hAnsi="Arial" w:cs="Arial" w:eastAsia="Arial" w:hint="default"/>
                <w:sz w:val="18"/>
                <w:szCs w:val="18"/>
              </w:rPr>
            </w:pPr>
            <w:r>
              <w:rPr>
                <w:rFonts w:ascii="Arial"/>
                <w:spacing w:val="-1"/>
                <w:w w:val="80"/>
                <w:sz w:val="18"/>
              </w:rPr>
              <w:t>32,653,934.40</w:t>
            </w:r>
            <w:r>
              <w:rPr>
                <w:rFonts w:ascii="Arial"/>
                <w:spacing w:val="-1"/>
                <w:sz w:val="18"/>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2"/>
              <w:jc w:val="right"/>
              <w:rPr>
                <w:rFonts w:ascii="Arial" w:hAnsi="Arial" w:cs="Arial" w:eastAsia="Arial" w:hint="default"/>
                <w:sz w:val="18"/>
                <w:szCs w:val="18"/>
              </w:rPr>
            </w:pPr>
            <w:r>
              <w:rPr>
                <w:rFonts w:ascii="Arial"/>
                <w:spacing w:val="-1"/>
                <w:w w:val="80"/>
                <w:sz w:val="18"/>
              </w:rPr>
              <w:t>-32,653,934.40</w:t>
            </w:r>
            <w:r>
              <w:rPr>
                <w:rFonts w:ascii="Arial"/>
                <w:spacing w:val="-1"/>
                <w:sz w:val="18"/>
              </w:rPr>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0"/>
              <w:jc w:val="right"/>
              <w:rPr>
                <w:rFonts w:ascii="Arial" w:hAnsi="Arial" w:cs="Arial" w:eastAsia="Arial" w:hint="default"/>
                <w:sz w:val="18"/>
                <w:szCs w:val="18"/>
              </w:rPr>
            </w:pPr>
            <w:r>
              <w:rPr>
                <w:rFonts w:ascii="Arial"/>
                <w:w w:val="81"/>
                <w:sz w:val="18"/>
              </w:rPr>
              <w:t>-</w:t>
            </w:r>
            <w:r>
              <w:rPr>
                <w:rFonts w:ascii="Arial"/>
                <w:sz w:val="18"/>
              </w:rPr>
            </w:r>
          </w:p>
        </w:tc>
        <w:tc>
          <w:tcPr>
            <w:tcW w:w="1419" w:type="dxa"/>
            <w:vMerge/>
            <w:tcBorders>
              <w:left w:val="single" w:sz="4" w:space="0" w:color="000000"/>
              <w:right w:val="nil" w:sz="6" w:space="0" w:color="auto"/>
            </w:tcBorders>
          </w:tcPr>
          <w:p>
            <w:pPr/>
          </w:p>
        </w:tc>
      </w:tr>
      <w:tr>
        <w:trPr>
          <w:trHeight w:val="335" w:hRule="exact"/>
        </w:trPr>
        <w:tc>
          <w:tcPr>
            <w:tcW w:w="1858" w:type="dxa"/>
            <w:tcBorders>
              <w:top w:val="nil" w:sz="6" w:space="0" w:color="auto"/>
              <w:left w:val="nil" w:sz="6" w:space="0" w:color="auto"/>
              <w:bottom w:val="single" w:sz="12" w:space="0" w:color="000000"/>
              <w:right w:val="single" w:sz="4" w:space="0" w:color="000000"/>
            </w:tcBorders>
          </w:tcPr>
          <w:p>
            <w:pPr>
              <w:pStyle w:val="TableParagraph"/>
              <w:spacing w:line="240" w:lineRule="auto" w:before="2"/>
              <w:ind w:left="122"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宋体" w:hAnsi="宋体" w:cs="宋体" w:eastAsia="宋体" w:hint="default"/>
                <w:sz w:val="18"/>
                <w:szCs w:val="18"/>
              </w:rPr>
              <w:t> </w:t>
            </w:r>
          </w:p>
        </w:tc>
        <w:tc>
          <w:tcPr>
            <w:tcW w:w="15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right="103"/>
              <w:jc w:val="right"/>
              <w:rPr>
                <w:rFonts w:ascii="Arial" w:hAnsi="Arial" w:cs="Arial" w:eastAsia="Arial" w:hint="default"/>
                <w:sz w:val="18"/>
                <w:szCs w:val="18"/>
              </w:rPr>
            </w:pPr>
            <w:r>
              <w:rPr>
                <w:rFonts w:ascii="Arial"/>
                <w:spacing w:val="-1"/>
                <w:w w:val="80"/>
                <w:sz w:val="18"/>
              </w:rPr>
              <w:t>688,750,582.94</w:t>
            </w:r>
            <w:r>
              <w:rPr>
                <w:rFonts w:ascii="Arial"/>
                <w:spacing w:val="-1"/>
                <w:sz w:val="18"/>
              </w:rPr>
            </w:r>
          </w:p>
        </w:tc>
        <w:tc>
          <w:tcPr>
            <w:tcW w:w="169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right="103"/>
              <w:jc w:val="right"/>
              <w:rPr>
                <w:rFonts w:ascii="Arial" w:hAnsi="Arial" w:cs="Arial" w:eastAsia="Arial" w:hint="default"/>
                <w:sz w:val="18"/>
                <w:szCs w:val="18"/>
              </w:rPr>
            </w:pPr>
            <w:r>
              <w:rPr>
                <w:rFonts w:ascii="Arial"/>
                <w:spacing w:val="-1"/>
                <w:w w:val="80"/>
                <w:sz w:val="18"/>
              </w:rPr>
              <w:t>32,653,934.40</w:t>
            </w:r>
            <w:r>
              <w:rPr>
                <w:rFonts w:ascii="Arial"/>
                <w:spacing w:val="-1"/>
                <w:sz w:val="18"/>
              </w:rPr>
            </w:r>
          </w:p>
        </w:tc>
        <w:tc>
          <w:tcPr>
            <w:tcW w:w="170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right="103"/>
              <w:jc w:val="right"/>
              <w:rPr>
                <w:rFonts w:ascii="Arial" w:hAnsi="Arial" w:cs="Arial" w:eastAsia="Arial" w:hint="default"/>
                <w:sz w:val="18"/>
                <w:szCs w:val="18"/>
              </w:rPr>
            </w:pPr>
            <w:r>
              <w:rPr>
                <w:rFonts w:ascii="Arial"/>
                <w:spacing w:val="-1"/>
                <w:w w:val="80"/>
                <w:sz w:val="18"/>
              </w:rPr>
              <w:t>721,404,517.34</w:t>
            </w:r>
            <w:r>
              <w:rPr>
                <w:rFonts w:ascii="Arial"/>
                <w:spacing w:val="-1"/>
                <w:sz w:val="18"/>
              </w:rPr>
            </w:r>
          </w:p>
        </w:tc>
        <w:tc>
          <w:tcPr>
            <w:tcW w:w="1419" w:type="dxa"/>
            <w:vMerge/>
            <w:tcBorders>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90" w:lineRule="auto" w:before="36"/>
        <w:ind w:left="216" w:right="5676"/>
        <w:jc w:val="left"/>
        <w:rPr>
          <w:rFonts w:ascii="宋体" w:hAnsi="宋体" w:cs="宋体" w:eastAsia="宋体" w:hint="default"/>
          <w:b w:val="0"/>
          <w:bCs w:val="0"/>
        </w:rPr>
      </w:pPr>
      <w:r>
        <w:rPr/>
        <w:pict>
          <v:group style="position:absolute;margin-left:65.543999pt;margin-top:-92.166359pt;width:411.2pt;height:5.55pt;mso-position-horizontal-relative:page;mso-position-vertical-relative:paragraph;z-index:-1239304" coordorigin="1311,-1843" coordsize="8224,111">
            <v:shape style="position:absolute;left:1311;top:-1843;width:1858;height:110" type="#_x0000_t75" stroked="false">
              <v:imagedata r:id="rId73" o:title=""/>
            </v:shape>
            <v:shape style="position:absolute;left:3144;top:-1747;width:1575;height:14" type="#_x0000_t75" stroked="false">
              <v:imagedata r:id="rId74" o:title=""/>
            </v:shape>
            <v:shape style="position:absolute;left:4705;top:-1747;width:1714;height:14" type="#_x0000_t75" stroked="false">
              <v:imagedata r:id="rId75" o:title=""/>
            </v:shape>
            <v:shape style="position:absolute;left:6404;top:-1747;width:1716;height:14" type="#_x0000_t75" stroked="false">
              <v:imagedata r:id="rId76" o:title=""/>
            </v:shape>
            <v:shape style="position:absolute;left:8106;top:-1743;width:1429;height:10" type="#_x0000_t75" stroked="false">
              <v:imagedata r:id="rId64" o:title=""/>
            </v:shape>
            <w10:wrap type="none"/>
          </v:group>
        </w:pict>
      </w:r>
      <w:r>
        <w:rPr/>
        <w:pict>
          <v:group style="position:absolute;margin-left:65.543999pt;margin-top:-74.136299pt;width:411.2pt;height:5.05pt;mso-position-horizontal-relative:page;mso-position-vertical-relative:paragraph;z-index:-1239280" coordorigin="1311,-1483" coordsize="8224,101">
            <v:shape style="position:absolute;left:1311;top:-1483;width:1858;height:101" type="#_x0000_t75" stroked="false">
              <v:imagedata r:id="rId77" o:title=""/>
            </v:shape>
            <v:shape style="position:absolute;left:3144;top:-1392;width:1565;height:10" type="#_x0000_t75" stroked="false">
              <v:imagedata r:id="rId65" o:title=""/>
            </v:shape>
            <v:shape style="position:absolute;left:4705;top:-1392;width:3406;height:10" type="#_x0000_t75" stroked="false">
              <v:imagedata r:id="rId66" o:title=""/>
            </v:shape>
            <v:shape style="position:absolute;left:8106;top:-1392;width:1429;height:10" type="#_x0000_t75" stroked="false">
              <v:imagedata r:id="rId67" o:title=""/>
            </v:shape>
            <w10:wrap type="none"/>
          </v:group>
        </w:pict>
      </w:r>
      <w:r>
        <w:rPr/>
        <w:pict>
          <v:group style="position:absolute;margin-left:65.543999pt;margin-top:-45.696381pt;width:411.2pt;height:.5pt;mso-position-horizontal-relative:page;mso-position-vertical-relative:paragraph;z-index:-1239256" coordorigin="1311,-914" coordsize="8224,10">
            <v:shape style="position:absolute;left:1311;top:-914;width:1838;height:10" type="#_x0000_t75" stroked="false">
              <v:imagedata r:id="rId70" o:title=""/>
            </v:shape>
            <v:shape style="position:absolute;left:3144;top:-914;width:1565;height:10" type="#_x0000_t75" stroked="false">
              <v:imagedata r:id="rId62" o:title=""/>
            </v:shape>
            <v:shape style="position:absolute;left:4705;top:-914;width:3406;height:10" type="#_x0000_t75" stroked="false">
              <v:imagedata r:id="rId63" o:title=""/>
            </v:shape>
            <v:shape style="position:absolute;left:8106;top:-914;width:1429;height:10" type="#_x0000_t75" stroked="false">
              <v:imagedata r:id="rId64" o:title=""/>
            </v:shape>
            <w10:wrap type="none"/>
          </v:group>
        </w:pict>
      </w:r>
      <w:r>
        <w:rPr>
          <w:rFonts w:ascii="宋体" w:hAnsi="宋体" w:cs="宋体" w:eastAsia="宋体" w:hint="default"/>
        </w:rPr>
        <w:t>44.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03"/>
        <w:gridCol w:w="2271"/>
        <w:gridCol w:w="2276"/>
      </w:tblGrid>
      <w:tr>
        <w:trPr>
          <w:trHeight w:val="555"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4" w:right="0"/>
              <w:jc w:val="left"/>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08"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1373"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日起执行财政部</w:t>
            </w:r>
            <w:r>
              <w:rPr>
                <w:rFonts w:ascii="宋体" w:hAnsi="宋体" w:cs="宋体" w:eastAsia="宋体" w:hint="default"/>
                <w:spacing w:val="-52"/>
                <w:sz w:val="21"/>
                <w:szCs w:val="21"/>
              </w:rPr>
              <w:t> </w:t>
            </w:r>
            <w:r>
              <w:rPr>
                <w:rFonts w:ascii="宋体" w:hAnsi="宋体" w:cs="宋体" w:eastAsia="宋体" w:hint="default"/>
                <w:sz w:val="21"/>
                <w:szCs w:val="21"/>
              </w:rPr>
              <w:t>2017</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年修订的《企业会计准则第</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金融工具确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认和计量》、《企业会计准则第</w:t>
            </w:r>
            <w:r>
              <w:rPr>
                <w:rFonts w:ascii="宋体" w:hAnsi="宋体" w:cs="宋体" w:eastAsia="宋体" w:hint="default"/>
                <w:spacing w:val="-51"/>
                <w:sz w:val="21"/>
                <w:szCs w:val="21"/>
              </w:rPr>
              <w:t> </w:t>
            </w:r>
            <w:r>
              <w:rPr>
                <w:rFonts w:ascii="宋体" w:hAnsi="宋体" w:cs="宋体" w:eastAsia="宋体" w:hint="default"/>
                <w:sz w:val="21"/>
                <w:szCs w:val="21"/>
              </w:rPr>
              <w:t>23</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金融资</w:t>
            </w:r>
          </w:p>
          <w:p>
            <w:pPr>
              <w:pStyle w:val="TableParagraph"/>
              <w:spacing w:line="272" w:lineRule="exact"/>
              <w:ind w:left="103" w:right="-8"/>
              <w:jc w:val="left"/>
              <w:rPr>
                <w:rFonts w:ascii="宋体" w:hAnsi="宋体" w:cs="宋体" w:eastAsia="宋体" w:hint="default"/>
                <w:sz w:val="21"/>
                <w:szCs w:val="21"/>
              </w:rPr>
            </w:pPr>
            <w:r>
              <w:rPr>
                <w:rFonts w:ascii="宋体" w:hAnsi="宋体" w:cs="宋体" w:eastAsia="宋体" w:hint="default"/>
                <w:spacing w:val="-13"/>
                <w:sz w:val="21"/>
                <w:szCs w:val="21"/>
              </w:rPr>
              <w:t>产转移》和《企业会计准则第 </w:t>
            </w:r>
            <w:r>
              <w:rPr>
                <w:rFonts w:ascii="宋体" w:hAnsi="宋体" w:cs="宋体" w:eastAsia="宋体" w:hint="default"/>
                <w:sz w:val="21"/>
                <w:szCs w:val="21"/>
              </w:rPr>
              <w:t>24</w:t>
            </w:r>
            <w:r>
              <w:rPr>
                <w:rFonts w:ascii="宋体" w:hAnsi="宋体" w:cs="宋体" w:eastAsia="宋体" w:hint="default"/>
                <w:spacing w:val="-64"/>
                <w:sz w:val="21"/>
                <w:szCs w:val="21"/>
              </w:rPr>
              <w:t> </w:t>
            </w:r>
            <w:r>
              <w:rPr>
                <w:rFonts w:ascii="宋体" w:hAnsi="宋体" w:cs="宋体" w:eastAsia="宋体" w:hint="default"/>
                <w:spacing w:val="-11"/>
                <w:sz w:val="21"/>
                <w:szCs w:val="21"/>
              </w:rPr>
              <w:t>号</w:t>
            </w:r>
            <w:r>
              <w:rPr>
                <w:rFonts w:ascii="宋体" w:hAnsi="宋体" w:cs="宋体" w:eastAsia="宋体" w:hint="default"/>
                <w:spacing w:val="-11"/>
                <w:sz w:val="21"/>
                <w:szCs w:val="21"/>
              </w:rPr>
              <w:t>-</w:t>
            </w:r>
            <w:r>
              <w:rPr>
                <w:rFonts w:ascii="宋体" w:hAnsi="宋体" w:cs="宋体" w:eastAsia="宋体" w:hint="default"/>
                <w:spacing w:val="-11"/>
                <w:sz w:val="21"/>
                <w:szCs w:val="21"/>
              </w:rPr>
              <w:t>套期会计》、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4"/>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金融工具列报》</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第七届董事会第三次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会议审议通过</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 </w:t>
            </w:r>
          </w:p>
        </w:tc>
      </w:tr>
      <w:tr>
        <w:trPr>
          <w:trHeight w:val="1370" w:hRule="exact"/>
        </w:trPr>
        <w:tc>
          <w:tcPr>
            <w:tcW w:w="45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本公司自</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3"/>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日起执行财政部</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年修订的《企业会计准则第</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pacing w:val="4"/>
                <w:sz w:val="21"/>
                <w:szCs w:val="21"/>
              </w:rPr>
              <w:t> </w:t>
            </w:r>
            <w:r>
              <w:rPr>
                <w:rFonts w:ascii="宋体" w:hAnsi="宋体" w:cs="宋体" w:eastAsia="宋体" w:hint="default"/>
                <w:sz w:val="21"/>
                <w:szCs w:val="21"/>
              </w:rPr>
              <w:t>号——非货</w:t>
            </w:r>
            <w:r>
              <w:rPr>
                <w:rFonts w:ascii="宋体" w:hAnsi="宋体" w:cs="宋体" w:eastAsia="宋体" w:hint="default"/>
                <w:spacing w:val="-3"/>
                <w:w w:val="100"/>
                <w:sz w:val="21"/>
                <w:szCs w:val="21"/>
              </w:rPr>
              <w:t> </w:t>
            </w:r>
            <w:r>
              <w:rPr>
                <w:rFonts w:ascii="宋体" w:hAnsi="宋体" w:cs="宋体" w:eastAsia="宋体" w:hint="default"/>
                <w:spacing w:val="-9"/>
                <w:sz w:val="21"/>
                <w:szCs w:val="21"/>
              </w:rPr>
              <w:t>币性资产交换》，自</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r>
              <w:rPr>
                <w:rFonts w:ascii="宋体" w:hAnsi="宋体" w:cs="宋体" w:eastAsia="宋体"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17</w:t>
            </w:r>
            <w:r>
              <w:rPr>
                <w:rFonts w:ascii="宋体" w:hAnsi="宋体" w:cs="宋体" w:eastAsia="宋体" w:hint="default"/>
                <w:spacing w:val="1"/>
                <w:sz w:val="21"/>
                <w:szCs w:val="21"/>
              </w:rPr>
              <w:t> </w:t>
            </w:r>
            <w:r>
              <w:rPr>
                <w:rFonts w:ascii="宋体" w:hAnsi="宋体" w:cs="宋体" w:eastAsia="宋体" w:hint="default"/>
                <w:sz w:val="21"/>
                <w:szCs w:val="21"/>
              </w:rPr>
              <w:t>日起执行</w:t>
            </w:r>
            <w:r>
              <w:rPr>
                <w:rFonts w:ascii="宋体" w:hAnsi="宋体" w:cs="宋体" w:eastAsia="宋体" w:hint="default"/>
                <w:w w:val="100"/>
                <w:sz w:val="21"/>
                <w:szCs w:val="21"/>
              </w:rPr>
              <w:t> </w:t>
            </w:r>
            <w:r>
              <w:rPr>
                <w:rFonts w:ascii="宋体" w:hAnsi="宋体" w:cs="宋体" w:eastAsia="宋体" w:hint="default"/>
                <w:sz w:val="21"/>
                <w:szCs w:val="21"/>
              </w:rPr>
              <w:t>财政部</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年修订的《企业会计准则第</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3"/>
                <w:sz w:val="21"/>
                <w:szCs w:val="21"/>
              </w:rPr>
              <w:t> </w:t>
            </w:r>
            <w:r>
              <w:rPr>
                <w:rFonts w:ascii="宋体" w:hAnsi="宋体" w:cs="宋体" w:eastAsia="宋体" w:hint="default"/>
                <w:sz w:val="21"/>
                <w:szCs w:val="21"/>
              </w:rPr>
              <w:t>号</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——债务重组》</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第七届董事会第三次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会议审议通过</w:t>
            </w:r>
            <w:r>
              <w:rPr>
                <w:rFonts w:ascii="宋体" w:hAnsi="宋体" w:cs="宋体" w:eastAsia="宋体" w:hint="default"/>
                <w:sz w:val="21"/>
                <w:szCs w:val="21"/>
              </w:rPr>
              <w:t> </w:t>
            </w:r>
          </w:p>
        </w:tc>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3" w:lineRule="exact"/>
        <w:ind w:left="216" w:right="2412"/>
        <w:jc w:val="left"/>
        <w:rPr>
          <w:rFonts w:ascii="宋体" w:hAnsi="宋体" w:cs="宋体" w:eastAsia="宋体" w:hint="default"/>
        </w:rPr>
      </w:pPr>
      <w:r>
        <w:rPr/>
        <w:t>其他说明</w:t>
      </w:r>
      <w:r>
        <w:rPr>
          <w:rFonts w:ascii="宋体" w:hAnsi="宋体" w:cs="宋体" w:eastAsia="宋体" w:hint="default"/>
        </w:rPr>
        <w:t> </w:t>
      </w:r>
    </w:p>
    <w:p>
      <w:pPr>
        <w:pStyle w:val="Heading2"/>
        <w:spacing w:line="281" w:lineRule="exact" w:before="0"/>
        <w:ind w:left="637" w:right="2412"/>
        <w:jc w:val="left"/>
        <w:rPr>
          <w:b w:val="0"/>
          <w:bCs w:val="0"/>
        </w:rPr>
      </w:pPr>
      <w:r>
        <w:rPr>
          <w:rFonts w:ascii="Times New Roman" w:hAnsi="Times New Roman" w:cs="Times New Roman" w:eastAsia="Times New Roman" w:hint="default"/>
          <w:b w:val="0"/>
          <w:bCs w:val="0"/>
        </w:rPr>
        <w:t>(1)</w:t>
      </w:r>
      <w:r>
        <w:rPr/>
        <w:t>执行新金融工具准则对本公司的影响</w:t>
      </w:r>
      <w:r>
        <w:rPr>
          <w:b w:val="0"/>
          <w:bCs w:val="0"/>
        </w:rPr>
      </w:r>
    </w:p>
    <w:p>
      <w:pPr>
        <w:pStyle w:val="BodyText"/>
        <w:spacing w:line="264" w:lineRule="exact"/>
        <w:ind w:left="637" w:right="0"/>
        <w:jc w:val="left"/>
      </w:pPr>
      <w:r>
        <w:rPr/>
        <w:t>本公司自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日起执行财政部</w:t>
      </w:r>
      <w:r>
        <w:rPr>
          <w:spacing w:val="-53"/>
        </w:rPr>
        <w:t> </w:t>
      </w:r>
      <w:r>
        <w:rPr>
          <w:rFonts w:ascii="宋体" w:hAnsi="宋体" w:cs="宋体" w:eastAsia="宋体" w:hint="default"/>
        </w:rPr>
        <w:t>2017</w:t>
      </w:r>
      <w:r>
        <w:rPr>
          <w:rFonts w:ascii="宋体" w:hAnsi="宋体" w:cs="宋体" w:eastAsia="宋体" w:hint="default"/>
          <w:spacing w:val="-55"/>
        </w:rPr>
        <w:t> </w:t>
      </w:r>
      <w:r>
        <w:rPr/>
        <w:t>年修订的《企业会计准则第</w:t>
      </w:r>
      <w:r>
        <w:rPr>
          <w:spacing w:val="-53"/>
        </w:rPr>
        <w:t> </w:t>
      </w:r>
      <w:r>
        <w:rPr>
          <w:rFonts w:ascii="宋体" w:hAnsi="宋体" w:cs="宋体" w:eastAsia="宋体" w:hint="default"/>
        </w:rPr>
        <w:t>22</w:t>
      </w:r>
      <w:r>
        <w:rPr>
          <w:rFonts w:ascii="宋体" w:hAnsi="宋体" w:cs="宋体" w:eastAsia="宋体" w:hint="default"/>
          <w:spacing w:val="-55"/>
        </w:rPr>
        <w:t> </w:t>
      </w:r>
      <w:r>
        <w:rPr/>
        <w:t>号</w:t>
      </w:r>
      <w:r>
        <w:rPr>
          <w:rFonts w:ascii="宋体" w:hAnsi="宋体" w:cs="宋体" w:eastAsia="宋体" w:hint="default"/>
        </w:rPr>
        <w:t>-</w:t>
      </w:r>
      <w:r>
        <w:rPr/>
        <w:t>金融工具确</w:t>
      </w:r>
    </w:p>
    <w:p>
      <w:pPr>
        <w:pStyle w:val="BodyText"/>
        <w:spacing w:line="272" w:lineRule="exact"/>
        <w:ind w:left="216" w:right="0"/>
        <w:jc w:val="left"/>
      </w:pPr>
      <w:r>
        <w:rPr/>
        <w:t>认和计量》、《企业会计准则第</w:t>
      </w:r>
      <w:r>
        <w:rPr>
          <w:spacing w:val="-51"/>
        </w:rPr>
        <w:t> </w:t>
      </w:r>
      <w:r>
        <w:rPr>
          <w:rFonts w:ascii="宋体" w:hAnsi="宋体" w:cs="宋体" w:eastAsia="宋体" w:hint="default"/>
        </w:rPr>
        <w:t>23</w:t>
      </w:r>
      <w:r>
        <w:rPr>
          <w:rFonts w:ascii="宋体" w:hAnsi="宋体" w:cs="宋体" w:eastAsia="宋体" w:hint="default"/>
          <w:spacing w:val="-51"/>
        </w:rPr>
        <w:t> </w:t>
      </w:r>
      <w:r>
        <w:rPr/>
        <w:t>号</w:t>
      </w:r>
      <w:r>
        <w:rPr>
          <w:rFonts w:ascii="宋体" w:hAnsi="宋体" w:cs="宋体" w:eastAsia="宋体" w:hint="default"/>
        </w:rPr>
        <w:t>-</w:t>
      </w:r>
      <w:r>
        <w:rPr/>
        <w:t>金融资产转移》和《企业会计准则第</w:t>
      </w:r>
      <w:r>
        <w:rPr>
          <w:spacing w:val="-54"/>
        </w:rPr>
        <w:t> </w:t>
      </w:r>
      <w:r>
        <w:rPr>
          <w:rFonts w:ascii="宋体" w:hAnsi="宋体" w:cs="宋体" w:eastAsia="宋体" w:hint="default"/>
        </w:rPr>
        <w:t>24</w:t>
      </w:r>
      <w:r>
        <w:rPr>
          <w:rFonts w:ascii="宋体" w:hAnsi="宋体" w:cs="宋体" w:eastAsia="宋体" w:hint="default"/>
          <w:spacing w:val="-51"/>
        </w:rPr>
        <w:t> </w:t>
      </w:r>
      <w:r>
        <w:rPr/>
        <w:t>号</w:t>
      </w:r>
      <w:r>
        <w:rPr>
          <w:rFonts w:ascii="宋体" w:hAnsi="宋体" w:cs="宋体" w:eastAsia="宋体" w:hint="default"/>
        </w:rPr>
        <w:t>-</w:t>
      </w:r>
      <w:r>
        <w:rPr/>
        <w:t>套期会计》、</w:t>
      </w:r>
    </w:p>
    <w:p>
      <w:pPr>
        <w:pStyle w:val="BodyText"/>
        <w:spacing w:line="272" w:lineRule="exact" w:before="27"/>
        <w:ind w:left="216" w:right="225"/>
        <w:jc w:val="left"/>
        <w:rPr>
          <w:rFonts w:ascii="宋体" w:hAnsi="宋体" w:cs="宋体" w:eastAsia="宋体" w:hint="default"/>
        </w:rPr>
      </w:pPr>
      <w:r>
        <w:rPr/>
        <w:t>《企业会计准则第</w:t>
      </w:r>
      <w:r>
        <w:rPr>
          <w:spacing w:val="-50"/>
        </w:rPr>
        <w:t> </w:t>
      </w:r>
      <w:r>
        <w:rPr>
          <w:rFonts w:ascii="宋体" w:hAnsi="宋体" w:cs="宋体" w:eastAsia="宋体" w:hint="default"/>
        </w:rPr>
        <w:t>37</w:t>
      </w:r>
      <w:r>
        <w:rPr>
          <w:rFonts w:ascii="宋体" w:hAnsi="宋体" w:cs="宋体" w:eastAsia="宋体" w:hint="default"/>
          <w:spacing w:val="-50"/>
        </w:rPr>
        <w:t> </w:t>
      </w:r>
      <w:r>
        <w:rPr/>
        <w:t>号</w:t>
      </w:r>
      <w:r>
        <w:rPr>
          <w:rFonts w:ascii="宋体" w:hAnsi="宋体" w:cs="宋体" w:eastAsia="宋体" w:hint="default"/>
        </w:rPr>
        <w:t>-</w:t>
      </w:r>
      <w:r>
        <w:rPr/>
        <w:t>金融工具列报》（以上四项统称</w:t>
      </w:r>
      <w:r>
        <w:rPr>
          <w:rFonts w:ascii="宋体" w:hAnsi="宋体" w:cs="宋体" w:eastAsia="宋体" w:hint="default"/>
        </w:rPr>
        <w:t>&lt;</w:t>
      </w:r>
      <w:r>
        <w:rPr/>
        <w:t>新金融工具准则</w:t>
      </w:r>
      <w:r>
        <w:rPr>
          <w:rFonts w:ascii="宋体" w:hAnsi="宋体" w:cs="宋体" w:eastAsia="宋体" w:hint="default"/>
        </w:rPr>
        <w:t>&gt;</w:t>
      </w:r>
      <w:r>
        <w:rPr/>
        <w:t>），变更后的会计政</w:t>
      </w:r>
      <w:r>
        <w:rPr>
          <w:w w:val="100"/>
        </w:rPr>
        <w:t> </w:t>
      </w:r>
      <w:r>
        <w:rPr/>
        <w:t>策详见附注五。</w:t>
      </w:r>
      <w:r>
        <w:rPr>
          <w:rFonts w:ascii="宋体" w:hAnsi="宋体" w:cs="宋体" w:eastAsia="宋体" w:hint="default"/>
        </w:rPr>
        <w:t> </w:t>
      </w:r>
    </w:p>
    <w:p>
      <w:pPr>
        <w:pStyle w:val="BodyText"/>
        <w:spacing w:line="272" w:lineRule="exact" w:before="1"/>
        <w:ind w:left="216" w:right="0" w:firstLine="420"/>
        <w:jc w:val="left"/>
      </w:pPr>
      <w:r>
        <w:rPr>
          <w:w w:val="100"/>
        </w:rPr>
        <w:t>于</w:t>
      </w:r>
      <w:r>
        <w:rPr>
          <w:spacing w:val="-50"/>
          <w:w w:val="100"/>
        </w:rPr>
        <w:t> </w:t>
      </w:r>
      <w:r>
        <w:rPr>
          <w:rFonts w:ascii="宋体" w:hAnsi="宋体" w:cs="宋体" w:eastAsia="宋体" w:hint="default"/>
          <w:spacing w:val="-1"/>
          <w:w w:val="100"/>
        </w:rPr>
        <w:t>2019</w:t>
      </w:r>
      <w:r>
        <w:rPr>
          <w:rFonts w:ascii="宋体" w:hAnsi="宋体" w:cs="宋体" w:eastAsia="宋体" w:hint="default"/>
          <w:spacing w:val="-50"/>
          <w:w w:val="100"/>
        </w:rPr>
        <w:t> </w:t>
      </w:r>
      <w:r>
        <w:rPr>
          <w:w w:val="100"/>
        </w:rPr>
        <w:t>年</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w w:val="100"/>
        </w:rPr>
        <w:t>月</w:t>
      </w:r>
      <w:r>
        <w:rPr>
          <w:spacing w:val="-52"/>
          <w:w w:val="100"/>
        </w:rPr>
        <w:t> </w:t>
      </w:r>
      <w:r>
        <w:rPr>
          <w:rFonts w:ascii="宋体" w:hAnsi="宋体" w:cs="宋体" w:eastAsia="宋体" w:hint="default"/>
          <w:w w:val="100"/>
        </w:rPr>
        <w:t>1</w:t>
      </w:r>
      <w:r>
        <w:rPr>
          <w:rFonts w:ascii="宋体" w:hAnsi="宋体" w:cs="宋体" w:eastAsia="宋体" w:hint="default"/>
          <w:spacing w:val="-50"/>
          <w:w w:val="100"/>
        </w:rPr>
        <w:t> </w:t>
      </w:r>
      <w:r>
        <w:rPr>
          <w:spacing w:val="-5"/>
          <w:w w:val="100"/>
        </w:rPr>
        <w:t>日之前的金融工具确认和计量与新金融工具准则要求不一致的，本公司按照</w:t>
      </w:r>
      <w:r>
        <w:rPr>
          <w:w w:val="100"/>
        </w:rPr>
        <w:t> </w:t>
      </w:r>
      <w:r>
        <w:rPr>
          <w:spacing w:val="-1"/>
        </w:rPr>
        <w:t>新金融工具准则的要求进行衔接调整。涉及前期比较财务报表数据与新金融工具准则要求不一致</w:t>
      </w:r>
    </w:p>
    <w:p>
      <w:pPr>
        <w:pStyle w:val="BodyText"/>
        <w:spacing w:line="272" w:lineRule="exact" w:before="1"/>
        <w:ind w:left="216" w:right="0"/>
        <w:jc w:val="left"/>
        <w:rPr>
          <w:rFonts w:ascii="宋体" w:hAnsi="宋体" w:cs="宋体" w:eastAsia="宋体" w:hint="default"/>
        </w:rPr>
      </w:pPr>
      <w:r>
        <w:rPr>
          <w:spacing w:val="-1"/>
        </w:rPr>
        <w:t>的，本公司未调整可比期间信息。金融工具原账面价值和新金融工具准则施行日的新账面价值之</w:t>
      </w:r>
      <w:r>
        <w:rPr>
          <w:spacing w:val="-55"/>
        </w:rPr>
        <w:t> </w:t>
      </w:r>
      <w:r>
        <w:rPr>
          <w:spacing w:val="-55"/>
        </w:rPr>
      </w:r>
      <w:r>
        <w:rPr/>
        <w:t>间的差额，计入</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6"/>
        </w:rPr>
        <w:t> </w:t>
      </w:r>
      <w:r>
        <w:rPr/>
        <w:t>月</w:t>
      </w:r>
      <w:r>
        <w:rPr>
          <w:spacing w:val="-53"/>
        </w:rPr>
        <w:t> </w:t>
      </w:r>
      <w:r>
        <w:rPr>
          <w:rFonts w:ascii="宋体" w:hAnsi="宋体" w:cs="宋体" w:eastAsia="宋体" w:hint="default"/>
        </w:rPr>
        <w:t>1</w:t>
      </w:r>
      <w:r>
        <w:rPr>
          <w:rFonts w:ascii="宋体" w:hAnsi="宋体" w:cs="宋体" w:eastAsia="宋体" w:hint="default"/>
          <w:spacing w:val="-54"/>
        </w:rPr>
        <w:t> </w:t>
      </w:r>
      <w:r>
        <w:rPr/>
        <w:t>日留存收益或其他综合收益。</w:t>
      </w:r>
      <w:r>
        <w:rPr>
          <w:rFonts w:ascii="宋体" w:hAnsi="宋体" w:cs="宋体" w:eastAsia="宋体" w:hint="default"/>
        </w:rPr>
        <w:t> </w:t>
      </w:r>
    </w:p>
    <w:p>
      <w:pPr>
        <w:pStyle w:val="BodyText"/>
        <w:spacing w:line="249" w:lineRule="exact"/>
        <w:ind w:left="637" w:right="0"/>
        <w:jc w:val="left"/>
        <w:rPr>
          <w:rFonts w:ascii="宋体" w:hAnsi="宋体" w:cs="宋体" w:eastAsia="宋体" w:hint="default"/>
        </w:rPr>
      </w:pPr>
      <w:r>
        <w:rPr/>
        <w:pict>
          <v:group style="position:absolute;margin-left:71.304001pt;margin-top:13.959999pt;width:426.8pt;height:2.550pt;mso-position-horizontal-relative:page;mso-position-vertical-relative:paragraph;z-index:-1239232" coordorigin="1426,279" coordsize="8536,51">
            <v:group style="position:absolute;left:1440;top:294;width:1815;height:2" coordorigin="1440,294" coordsize="1815,2">
              <v:shape style="position:absolute;left:1440;top:294;width:1815;height:2" coordorigin="1440,294" coordsize="1815,0" path="m1440,294l3255,294e" filled="false" stroked="true" strokeweight="1.44pt" strokecolor="#000000">
                <v:path arrowok="t"/>
              </v:shape>
              <v:shape style="position:absolute;left:3255;top:308;width:10;height:2" type="#_x0000_t75" stroked="false">
                <v:imagedata r:id="rId68" o:title=""/>
              </v:shape>
            </v:group>
            <v:group style="position:absolute;left:3255;top:294;width:29;height:2" coordorigin="3255,294" coordsize="29,2">
              <v:shape style="position:absolute;left:3255;top:294;width:29;height:2" coordorigin="3255,294" coordsize="29,0" path="m3255,294l3284,294e" filled="false" stroked="true" strokeweight="1.44pt" strokecolor="#000000">
                <v:path arrowok="t"/>
              </v:shape>
            </v:group>
            <v:group style="position:absolute;left:3284;top:294;width:1559;height:2" coordorigin="3284,294" coordsize="1559,2">
              <v:shape style="position:absolute;left:3284;top:294;width:1559;height:2" coordorigin="3284,294" coordsize="1559,0" path="m3284,294l4842,294e" filled="false" stroked="true" strokeweight="1.44pt" strokecolor="#000000">
                <v:path arrowok="t"/>
              </v:shape>
              <v:shape style="position:absolute;left:4842;top:308;width:10;height:2" type="#_x0000_t75" stroked="false">
                <v:imagedata r:id="rId68" o:title=""/>
              </v:shape>
            </v:group>
            <v:group style="position:absolute;left:4842;top:294;width:29;height:2" coordorigin="4842,294" coordsize="29,2">
              <v:shape style="position:absolute;left:4842;top:294;width:29;height:2" coordorigin="4842,294" coordsize="29,0" path="m4842,294l4871,294e" filled="false" stroked="true" strokeweight="1.44pt" strokecolor="#000000">
                <v:path arrowok="t"/>
              </v:shape>
            </v:group>
            <v:group style="position:absolute;left:4871;top:294;width:3584;height:2" coordorigin="4871,294" coordsize="3584,2">
              <v:shape style="position:absolute;left:4871;top:294;width:3584;height:2" coordorigin="4871,294" coordsize="3584,0" path="m4871,294l8454,294e" filled="false" stroked="true" strokeweight="1.44pt" strokecolor="#000000">
                <v:path arrowok="t"/>
              </v:shape>
              <v:shape style="position:absolute;left:8454;top:308;width:10;height:2" type="#_x0000_t75" stroked="false">
                <v:imagedata r:id="rId68" o:title=""/>
              </v:shape>
            </v:group>
            <v:group style="position:absolute;left:8454;top:294;width:29;height:2" coordorigin="8454,294" coordsize="29,2">
              <v:shape style="position:absolute;left:8454;top:294;width:29;height:2" coordorigin="8454,294" coordsize="29,0" path="m8454,294l8483,294e" filled="false" stroked="true" strokeweight="1.44pt" strokecolor="#000000">
                <v:path arrowok="t"/>
              </v:shape>
            </v:group>
            <v:group style="position:absolute;left:8483;top:294;width:1465;height:2" coordorigin="8483,294" coordsize="1465,2">
              <v:shape style="position:absolute;left:8483;top:294;width:1465;height:2" coordorigin="8483,294" coordsize="1465,0" path="m8483,294l9947,294e" filled="false" stroked="true" strokeweight="1.44pt" strokecolor="#000000">
                <v:path arrowok="t"/>
              </v:shape>
            </v:group>
            <v:group style="position:absolute;left:3255;top:310;width:10;height:20" coordorigin="3255,310" coordsize="10,20">
              <v:shape style="position:absolute;left:3255;top:310;width:10;height:20" coordorigin="3255,310" coordsize="10,20" path="m3255,330l3264,330,3264,310,3255,310,3255,330xe" filled="true" fillcolor="#000000" stroked="false">
                <v:path arrowok="t"/>
                <v:fill type="solid"/>
              </v:shape>
            </v:group>
            <v:group style="position:absolute;left:4842;top:310;width:10;height:20" coordorigin="4842,310" coordsize="10,20">
              <v:shape style="position:absolute;left:4842;top:310;width:10;height:20" coordorigin="4842,310" coordsize="10,20" path="m4842,330l4851,330,4851,310,4842,310,4842,330xe" filled="true" fillcolor="#000000" stroked="false">
                <v:path arrowok="t"/>
                <v:fill type="solid"/>
              </v:shape>
            </v:group>
            <v:group style="position:absolute;left:8454;top:310;width:10;height:20" coordorigin="8454,310" coordsize="10,20">
              <v:shape style="position:absolute;left:8454;top:310;width:10;height:20" coordorigin="8454,310" coordsize="10,20" path="m8454,330l8464,330,8464,310,8454,310,8454,330xe" filled="true" fillcolor="#000000" stroked="false">
                <v:path arrowok="t"/>
                <v:fill type="solid"/>
              </v:shape>
            </v:group>
            <w10:wrap type="none"/>
          </v:group>
        </w:pict>
      </w:r>
      <w:r>
        <w:rPr/>
        <w:pict>
          <v:group style="position:absolute;margin-left:72.024002pt;margin-top:32.43602pt;width:425.4pt;height:.5pt;mso-position-horizontal-relative:page;mso-position-vertical-relative:paragraph;z-index:-1239208" coordorigin="1440,649" coordsize="8508,10">
            <v:shape style="position:absolute;left:1440;top:649;width:3401;height:10" type="#_x0000_t75" stroked="false">
              <v:imagedata r:id="rId78" o:title=""/>
            </v:shape>
            <v:shape style="position:absolute;left:4851;top:649;width:3603;height:10" type="#_x0000_t75" stroked="false">
              <v:imagedata r:id="rId79" o:title=""/>
            </v:shape>
            <v:shape style="position:absolute;left:8464;top:649;width:1484;height:10" type="#_x0000_t75" stroked="false">
              <v:imagedata r:id="rId80" o:title=""/>
            </v:shape>
            <w10:wrap type="none"/>
          </v:group>
        </w:pict>
      </w:r>
      <w:r>
        <w:rPr/>
        <w:t>执行新金融工具准则对本期期初资产负债表相关项目的影响列示如下：</w:t>
      </w:r>
      <w:r>
        <w:rPr>
          <w:rFonts w:ascii="宋体" w:hAnsi="宋体" w:cs="宋体" w:eastAsia="宋体" w:hint="default"/>
        </w:rPr>
        <w:t> </w:t>
      </w:r>
    </w:p>
    <w:p>
      <w:pPr>
        <w:spacing w:line="240" w:lineRule="auto" w:before="6"/>
        <w:rPr>
          <w:rFonts w:ascii="宋体" w:hAnsi="宋体" w:cs="宋体" w:eastAsia="宋体" w:hint="default"/>
          <w:sz w:val="3"/>
          <w:szCs w:val="3"/>
        </w:rPr>
      </w:pPr>
    </w:p>
    <w:tbl>
      <w:tblPr>
        <w:tblW w:w="0" w:type="auto"/>
        <w:jc w:val="left"/>
        <w:tblInd w:w="910" w:type="dxa"/>
        <w:tblLayout w:type="fixed"/>
        <w:tblCellMar>
          <w:top w:w="0" w:type="dxa"/>
          <w:left w:w="0" w:type="dxa"/>
          <w:bottom w:w="0" w:type="dxa"/>
          <w:right w:w="0" w:type="dxa"/>
        </w:tblCellMar>
        <w:tblLook w:val="01E0"/>
      </w:tblPr>
      <w:tblGrid>
        <w:gridCol w:w="1290"/>
        <w:gridCol w:w="1587"/>
        <w:gridCol w:w="3612"/>
        <w:gridCol w:w="1488"/>
      </w:tblGrid>
      <w:tr>
        <w:trPr>
          <w:trHeight w:val="365" w:hRule="exact"/>
        </w:trPr>
        <w:tc>
          <w:tcPr>
            <w:tcW w:w="129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2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87"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left="79"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35"/>
                <w:sz w:val="18"/>
                <w:szCs w:val="18"/>
              </w:rPr>
              <w:t>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Arial" w:hAnsi="Arial" w:cs="Arial" w:eastAsia="Arial" w:hint="default"/>
                <w:sz w:val="18"/>
                <w:szCs w:val="18"/>
              </w:rPr>
              <w:t>12</w:t>
            </w:r>
            <w:r>
              <w:rPr>
                <w:rFonts w:ascii="Arial" w:hAnsi="Arial" w:cs="Arial" w:eastAsia="Arial"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Arial" w:hAnsi="Arial" w:cs="Arial" w:eastAsia="Arial" w:hint="default"/>
                <w:sz w:val="18"/>
                <w:szCs w:val="18"/>
              </w:rPr>
              <w:t>31</w:t>
            </w:r>
            <w:r>
              <w:rPr>
                <w:rFonts w:ascii="Arial" w:hAnsi="Arial" w:cs="Arial" w:eastAsia="Arial" w:hint="default"/>
                <w:spacing w:val="-35"/>
                <w:sz w:val="18"/>
                <w:szCs w:val="18"/>
              </w:rPr>
              <w:t> </w:t>
            </w:r>
            <w:r>
              <w:rPr>
                <w:rFonts w:ascii="宋体" w:hAnsi="宋体" w:cs="宋体" w:eastAsia="宋体" w:hint="default"/>
                <w:sz w:val="18"/>
                <w:szCs w:val="18"/>
              </w:rPr>
              <w:t>日</w:t>
            </w:r>
          </w:p>
        </w:tc>
        <w:tc>
          <w:tcPr>
            <w:tcW w:w="361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累积影响金额</w:t>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left="108"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footerReference w:type="default" r:id="rId60"/>
          <w:pgSz w:w="11910" w:h="16840"/>
          <w:pgMar w:footer="1195" w:header="882" w:top="1120" w:bottom="1380" w:left="1060" w:right="1560"/>
        </w:sectPr>
      </w:pPr>
    </w:p>
    <w:p>
      <w:pPr>
        <w:spacing w:line="240" w:lineRule="auto" w:before="0"/>
        <w:rPr>
          <w:rFonts w:ascii="宋体" w:hAnsi="宋体" w:cs="宋体" w:eastAsia="宋体" w:hint="default"/>
          <w:sz w:val="24"/>
          <w:szCs w:val="24"/>
        </w:rPr>
      </w:pPr>
      <w:r>
        <w:rPr/>
        <w:pict>
          <v:group style="position:absolute;margin-left:241.790009pt;margin-top:71.999962pt;width:181.4pt;height:1.6pt;mso-position-horizontal-relative:page;mso-position-vertical-relative:page;z-index:-1239184" coordorigin="4836,1440" coordsize="3628,32">
            <v:shape style="position:absolute;left:4842;top:1440;width:10;height:19" type="#_x0000_t75" stroked="false">
              <v:imagedata r:id="rId82" o:title=""/>
            </v:shape>
            <v:shape style="position:absolute;left:4836;top:1440;width:1230;height:31" type="#_x0000_t75" stroked="false">
              <v:imagedata r:id="rId83" o:title=""/>
            </v:shape>
            <v:shape style="position:absolute;left:6042;top:1440;width:1227;height:31" type="#_x0000_t75" stroked="false">
              <v:imagedata r:id="rId84" o:title=""/>
            </v:shape>
            <v:shape style="position:absolute;left:7245;top:1440;width:1219;height:19" type="#_x0000_t75" stroked="false">
              <v:imagedata r:id="rId85" o:title=""/>
            </v:shape>
            <w10:wrap type="none"/>
          </v:group>
        </w:pict>
      </w:r>
    </w:p>
    <w:tbl>
      <w:tblPr>
        <w:tblW w:w="0" w:type="auto"/>
        <w:jc w:val="left"/>
        <w:tblInd w:w="366" w:type="dxa"/>
        <w:tblLayout w:type="fixed"/>
        <w:tblCellMar>
          <w:top w:w="0" w:type="dxa"/>
          <w:left w:w="0" w:type="dxa"/>
          <w:bottom w:w="0" w:type="dxa"/>
          <w:right w:w="0" w:type="dxa"/>
        </w:tblCellMar>
        <w:tblLook w:val="01E0"/>
      </w:tblPr>
      <w:tblGrid>
        <w:gridCol w:w="1834"/>
        <w:gridCol w:w="1587"/>
        <w:gridCol w:w="1205"/>
        <w:gridCol w:w="1203"/>
        <w:gridCol w:w="1205"/>
        <w:gridCol w:w="1488"/>
      </w:tblGrid>
      <w:tr>
        <w:trPr>
          <w:trHeight w:val="593" w:hRule="exact"/>
        </w:trPr>
        <w:tc>
          <w:tcPr>
            <w:tcW w:w="1834" w:type="dxa"/>
            <w:tcBorders>
              <w:top w:val="single" w:sz="12" w:space="0" w:color="000000"/>
              <w:left w:val="nil" w:sz="6" w:space="0" w:color="auto"/>
              <w:bottom w:val="nil" w:sz="6" w:space="0" w:color="auto"/>
              <w:right w:val="single" w:sz="4" w:space="0" w:color="000000"/>
            </w:tcBorders>
          </w:tcPr>
          <w:p>
            <w:pPr/>
          </w:p>
        </w:tc>
        <w:tc>
          <w:tcPr>
            <w:tcW w:w="1587" w:type="dxa"/>
            <w:tcBorders>
              <w:top w:val="single" w:sz="12" w:space="0" w:color="000000"/>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34" w:lineRule="exact" w:before="9"/>
              <w:ind w:left="235" w:right="239" w:firstLine="88"/>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1203" w:type="dxa"/>
            <w:vMerge w:val="restart"/>
            <w:tcBorders>
              <w:top w:val="nil" w:sz="6" w:space="0" w:color="auto"/>
              <w:left w:val="single" w:sz="4" w:space="0" w:color="000000"/>
              <w:right w:val="single" w:sz="4" w:space="0" w:color="000000"/>
            </w:tcBorders>
          </w:tcPr>
          <w:p>
            <w:pPr>
              <w:pStyle w:val="TableParagraph"/>
              <w:spacing w:line="234" w:lineRule="exact" w:before="9"/>
              <w:ind w:left="235" w:right="145"/>
              <w:jc w:val="left"/>
              <w:rPr>
                <w:rFonts w:ascii="宋体" w:hAnsi="宋体" w:cs="宋体" w:eastAsia="宋体" w:hint="default"/>
                <w:sz w:val="18"/>
                <w:szCs w:val="18"/>
              </w:rPr>
            </w:pPr>
            <w:r>
              <w:rPr>
                <w:rFonts w:ascii="宋体" w:hAnsi="宋体" w:cs="宋体" w:eastAsia="宋体" w:hint="default"/>
                <w:sz w:val="18"/>
                <w:szCs w:val="18"/>
              </w:rPr>
              <w:t>金融资产</w:t>
            </w:r>
            <w:r>
              <w:rPr>
                <w:rFonts w:ascii="宋体" w:hAnsi="宋体" w:cs="宋体" w:eastAsia="宋体" w:hint="default"/>
                <w:sz w:val="18"/>
                <w:szCs w:val="18"/>
              </w:rPr>
              <w:t> </w:t>
            </w:r>
            <w:r>
              <w:rPr>
                <w:rFonts w:ascii="宋体" w:hAnsi="宋体" w:cs="宋体" w:eastAsia="宋体" w:hint="default"/>
                <w:sz w:val="18"/>
                <w:szCs w:val="18"/>
              </w:rPr>
              <w:t>减值影响</w:t>
            </w:r>
            <w:r>
              <w:rPr>
                <w:rFonts w:ascii="宋体" w:hAnsi="宋体" w:cs="宋体" w:eastAsia="宋体" w:hint="default"/>
                <w:sz w:val="18"/>
                <w:szCs w:val="18"/>
              </w:rPr>
              <w:t> </w:t>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88" w:type="dxa"/>
            <w:tcBorders>
              <w:top w:val="single" w:sz="12" w:space="0" w:color="000000"/>
              <w:left w:val="single" w:sz="4" w:space="0" w:color="000000"/>
              <w:bottom w:val="nil" w:sz="6" w:space="0" w:color="auto"/>
              <w:right w:val="nil" w:sz="6" w:space="0" w:color="auto"/>
            </w:tcBorders>
          </w:tcPr>
          <w:p>
            <w:pPr/>
          </w:p>
        </w:tc>
      </w:tr>
      <w:tr>
        <w:trPr>
          <w:trHeight w:val="453" w:hRule="exact"/>
        </w:trPr>
        <w:tc>
          <w:tcPr>
            <w:tcW w:w="1834" w:type="dxa"/>
            <w:tcBorders>
              <w:top w:val="nil" w:sz="6" w:space="0" w:color="auto"/>
              <w:left w:val="nil" w:sz="6" w:space="0" w:color="auto"/>
              <w:bottom w:val="nil" w:sz="6" w:space="0" w:color="auto"/>
              <w:right w:val="single" w:sz="4" w:space="0" w:color="000000"/>
            </w:tcBorders>
          </w:tcPr>
          <w:p>
            <w:pPr>
              <w:pStyle w:val="TableParagraph"/>
              <w:spacing w:line="240" w:lineRule="auto" w:before="128"/>
              <w:ind w:left="4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8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203"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5"/>
              <w:jc w:val="right"/>
              <w:rPr>
                <w:rFonts w:ascii="Arial" w:hAnsi="Arial" w:cs="Arial" w:eastAsia="Arial" w:hint="default"/>
                <w:sz w:val="18"/>
                <w:szCs w:val="18"/>
              </w:rPr>
            </w:pPr>
            <w:r>
              <w:rPr>
                <w:rFonts w:ascii="Arial"/>
                <w:w w:val="81"/>
                <w:sz w:val="18"/>
              </w:rPr>
              <w:t>-</w:t>
            </w:r>
            <w:r>
              <w:rPr>
                <w:rFonts w:ascii="Arial"/>
                <w:sz w:val="18"/>
              </w:rPr>
            </w:r>
          </w:p>
        </w:tc>
      </w:tr>
      <w:tr>
        <w:trPr>
          <w:trHeight w:val="348" w:hRule="exact"/>
        </w:trPr>
        <w:tc>
          <w:tcPr>
            <w:tcW w:w="183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43" w:right="0"/>
              <w:jc w:val="left"/>
              <w:rPr>
                <w:rFonts w:ascii="宋体" w:hAnsi="宋体" w:cs="宋体" w:eastAsia="宋体" w:hint="default"/>
                <w:sz w:val="18"/>
                <w:szCs w:val="18"/>
              </w:rPr>
            </w:pPr>
            <w:r>
              <w:rPr>
                <w:rFonts w:ascii="宋体" w:hAnsi="宋体" w:cs="宋体" w:eastAsia="宋体" w:hint="default"/>
                <w:sz w:val="18"/>
                <w:szCs w:val="18"/>
              </w:rPr>
              <w:t>应收款项融资</w:t>
            </w:r>
            <w:r>
              <w:rPr>
                <w:rFonts w:ascii="宋体" w:hAnsi="宋体" w:cs="宋体" w:eastAsia="宋体" w:hint="default"/>
                <w:sz w:val="18"/>
                <w:szCs w:val="18"/>
              </w:rPr>
              <w:t> </w:t>
            </w:r>
          </w:p>
        </w:tc>
        <w:tc>
          <w:tcPr>
            <w:tcW w:w="1587" w:type="dxa"/>
            <w:tcBorders>
              <w:top w:val="nil" w:sz="6" w:space="0" w:color="auto"/>
              <w:left w:val="single" w:sz="4" w:space="0" w:color="000000"/>
              <w:bottom w:val="nil" w:sz="6" w:space="0" w:color="auto"/>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6"/>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203"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29"/>
              <w:jc w:val="right"/>
              <w:rPr>
                <w:rFonts w:ascii="Arial" w:hAnsi="Arial" w:cs="Arial" w:eastAsia="Arial" w:hint="default"/>
                <w:sz w:val="18"/>
                <w:szCs w:val="18"/>
              </w:rPr>
            </w:pPr>
            <w:r>
              <w:rPr>
                <w:rFonts w:ascii="Arial"/>
                <w:spacing w:val="-1"/>
                <w:w w:val="80"/>
                <w:sz w:val="18"/>
              </w:rPr>
              <w:t>11,703,716.34</w:t>
            </w:r>
            <w:r>
              <w:rPr>
                <w:rFonts w:ascii="Arial"/>
                <w:spacing w:val="-1"/>
                <w:sz w:val="18"/>
              </w:rPr>
            </w:r>
          </w:p>
        </w:tc>
      </w:tr>
      <w:tr>
        <w:trPr>
          <w:trHeight w:val="348" w:hRule="exact"/>
        </w:trPr>
        <w:tc>
          <w:tcPr>
            <w:tcW w:w="1834" w:type="dxa"/>
            <w:tcBorders>
              <w:top w:val="nil" w:sz="6" w:space="0" w:color="auto"/>
              <w:left w:val="nil" w:sz="6" w:space="0" w:color="auto"/>
              <w:bottom w:val="nil" w:sz="6" w:space="0" w:color="auto"/>
              <w:right w:val="single" w:sz="4" w:space="0" w:color="000000"/>
            </w:tcBorders>
          </w:tcPr>
          <w:p>
            <w:pPr>
              <w:pStyle w:val="TableParagraph"/>
              <w:spacing w:line="240" w:lineRule="auto" w:before="23"/>
              <w:ind w:left="43" w:right="0"/>
              <w:jc w:val="left"/>
              <w:rPr>
                <w:rFonts w:ascii="宋体" w:hAnsi="宋体" w:cs="宋体" w:eastAsia="宋体" w:hint="default"/>
                <w:sz w:val="18"/>
                <w:szCs w:val="18"/>
              </w:rPr>
            </w:pPr>
            <w:r>
              <w:rPr>
                <w:rFonts w:ascii="宋体" w:hAnsi="宋体" w:cs="宋体" w:eastAsia="宋体" w:hint="default"/>
                <w:sz w:val="18"/>
                <w:szCs w:val="18"/>
              </w:rPr>
              <w:t>短期借款</w:t>
            </w:r>
            <w:r>
              <w:rPr>
                <w:rFonts w:ascii="宋体" w:hAnsi="宋体" w:cs="宋体" w:eastAsia="宋体" w:hint="default"/>
                <w:sz w:val="18"/>
                <w:szCs w:val="18"/>
              </w:rPr>
              <w:t> </w:t>
            </w:r>
          </w:p>
        </w:tc>
        <w:tc>
          <w:tcPr>
            <w:tcW w:w="1587"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1"/>
              <w:jc w:val="right"/>
              <w:rPr>
                <w:rFonts w:ascii="Arial" w:hAnsi="Arial" w:cs="Arial" w:eastAsia="Arial" w:hint="default"/>
                <w:sz w:val="18"/>
                <w:szCs w:val="18"/>
              </w:rPr>
            </w:pPr>
            <w:r>
              <w:rPr>
                <w:rFonts w:ascii="Arial"/>
                <w:spacing w:val="-1"/>
                <w:w w:val="80"/>
                <w:sz w:val="18"/>
              </w:rPr>
              <w:t>1,525,840,000.00</w:t>
            </w:r>
            <w:r>
              <w:rPr>
                <w:rFonts w:ascii="Arial"/>
                <w:spacing w:val="-1"/>
                <w:sz w:val="18"/>
              </w:rPr>
            </w: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5"/>
              <w:jc w:val="right"/>
              <w:rPr>
                <w:rFonts w:ascii="Arial" w:hAnsi="Arial" w:cs="Arial" w:eastAsia="Arial" w:hint="default"/>
                <w:sz w:val="18"/>
                <w:szCs w:val="18"/>
              </w:rPr>
            </w:pPr>
            <w:r>
              <w:rPr>
                <w:rFonts w:ascii="Arial"/>
                <w:spacing w:val="-1"/>
                <w:w w:val="80"/>
                <w:sz w:val="18"/>
              </w:rPr>
              <w:t>2,446,355.33</w:t>
            </w:r>
            <w:r>
              <w:rPr>
                <w:rFonts w:ascii="Arial"/>
                <w:spacing w:val="-1"/>
                <w:sz w:val="18"/>
              </w:rPr>
            </w:r>
          </w:p>
        </w:tc>
        <w:tc>
          <w:tcPr>
            <w:tcW w:w="1203" w:type="dxa"/>
            <w:vMerge/>
            <w:tcBorders>
              <w:left w:val="single" w:sz="4" w:space="0" w:color="000000"/>
              <w:right w:val="single" w:sz="4" w:space="0" w:color="000000"/>
            </w:tcBorders>
          </w:tcPr>
          <w:p>
            <w:pPr/>
          </w:p>
        </w:tc>
        <w:tc>
          <w:tcPr>
            <w:tcW w:w="1205"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Arial" w:hAnsi="Arial" w:cs="Arial" w:eastAsia="Arial" w:hint="default"/>
                <w:sz w:val="18"/>
                <w:szCs w:val="18"/>
              </w:rPr>
            </w:pPr>
            <w:r>
              <w:rPr>
                <w:rFonts w:ascii="Arial"/>
                <w:spacing w:val="-1"/>
                <w:w w:val="80"/>
                <w:sz w:val="18"/>
              </w:rPr>
              <w:t>2,446,355.33</w:t>
            </w:r>
            <w:r>
              <w:rPr>
                <w:rFonts w:ascii="Arial"/>
                <w:spacing w:val="-1"/>
                <w:sz w:val="18"/>
              </w:rPr>
            </w:r>
          </w:p>
        </w:tc>
        <w:tc>
          <w:tcPr>
            <w:tcW w:w="1488"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right="29"/>
              <w:jc w:val="right"/>
              <w:rPr>
                <w:rFonts w:ascii="Arial" w:hAnsi="Arial" w:cs="Arial" w:eastAsia="Arial" w:hint="default"/>
                <w:sz w:val="18"/>
                <w:szCs w:val="18"/>
              </w:rPr>
            </w:pPr>
            <w:r>
              <w:rPr>
                <w:rFonts w:ascii="Arial"/>
                <w:spacing w:val="-1"/>
                <w:w w:val="80"/>
                <w:sz w:val="18"/>
              </w:rPr>
              <w:t>1,528,286,355.33</w:t>
            </w:r>
            <w:r>
              <w:rPr>
                <w:rFonts w:ascii="Arial"/>
                <w:spacing w:val="-1"/>
                <w:sz w:val="18"/>
              </w:rPr>
            </w:r>
          </w:p>
        </w:tc>
      </w:tr>
      <w:tr>
        <w:trPr>
          <w:trHeight w:val="356" w:hRule="exact"/>
        </w:trPr>
        <w:tc>
          <w:tcPr>
            <w:tcW w:w="1834" w:type="dxa"/>
            <w:tcBorders>
              <w:top w:val="nil" w:sz="6" w:space="0" w:color="auto"/>
              <w:left w:val="nil" w:sz="6" w:space="0" w:color="auto"/>
              <w:bottom w:val="single" w:sz="12" w:space="0" w:color="000000"/>
              <w:right w:val="single" w:sz="4" w:space="0" w:color="000000"/>
            </w:tcBorders>
          </w:tcPr>
          <w:p>
            <w:pPr>
              <w:pStyle w:val="TableParagraph"/>
              <w:spacing w:line="240" w:lineRule="auto" w:before="23"/>
              <w:ind w:left="43"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58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22"/>
              <w:jc w:val="right"/>
              <w:rPr>
                <w:rFonts w:ascii="Arial" w:hAnsi="Arial" w:cs="Arial" w:eastAsia="Arial" w:hint="default"/>
                <w:sz w:val="18"/>
                <w:szCs w:val="18"/>
              </w:rPr>
            </w:pPr>
            <w:r>
              <w:rPr>
                <w:rFonts w:ascii="Arial"/>
                <w:spacing w:val="-1"/>
                <w:w w:val="80"/>
                <w:sz w:val="18"/>
              </w:rPr>
              <w:t>112,382,867.88</w:t>
            </w:r>
            <w:r>
              <w:rPr>
                <w:rFonts w:ascii="Arial"/>
                <w:spacing w:val="-1"/>
                <w:sz w:val="18"/>
              </w:rPr>
            </w:r>
          </w:p>
        </w:tc>
        <w:tc>
          <w:tcPr>
            <w:tcW w:w="12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26"/>
              <w:jc w:val="right"/>
              <w:rPr>
                <w:rFonts w:ascii="Arial" w:hAnsi="Arial" w:cs="Arial" w:eastAsia="Arial" w:hint="default"/>
                <w:sz w:val="18"/>
                <w:szCs w:val="18"/>
              </w:rPr>
            </w:pPr>
            <w:r>
              <w:rPr>
                <w:rFonts w:ascii="Arial"/>
                <w:spacing w:val="-1"/>
                <w:w w:val="80"/>
                <w:sz w:val="18"/>
              </w:rPr>
              <w:t>-2,446,355.33</w:t>
            </w:r>
            <w:r>
              <w:rPr>
                <w:rFonts w:ascii="Arial"/>
                <w:spacing w:val="-1"/>
                <w:sz w:val="18"/>
              </w:rPr>
            </w:r>
          </w:p>
        </w:tc>
        <w:tc>
          <w:tcPr>
            <w:tcW w:w="1203" w:type="dxa"/>
            <w:vMerge/>
            <w:tcBorders>
              <w:left w:val="single" w:sz="4" w:space="0" w:color="000000"/>
              <w:bottom w:val="single" w:sz="12" w:space="0" w:color="000000"/>
              <w:right w:val="single" w:sz="4" w:space="0" w:color="000000"/>
            </w:tcBorders>
          </w:tcPr>
          <w:p>
            <w:pPr/>
          </w:p>
        </w:tc>
        <w:tc>
          <w:tcPr>
            <w:tcW w:w="120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67"/>
              <w:ind w:right="24"/>
              <w:jc w:val="right"/>
              <w:rPr>
                <w:rFonts w:ascii="Arial" w:hAnsi="Arial" w:cs="Arial" w:eastAsia="Arial" w:hint="default"/>
                <w:sz w:val="18"/>
                <w:szCs w:val="18"/>
              </w:rPr>
            </w:pPr>
            <w:r>
              <w:rPr>
                <w:rFonts w:ascii="Arial"/>
                <w:spacing w:val="-1"/>
                <w:w w:val="80"/>
                <w:sz w:val="18"/>
              </w:rPr>
              <w:t>-2,446,355.33</w:t>
            </w:r>
            <w:r>
              <w:rPr>
                <w:rFonts w:ascii="Arial"/>
                <w:spacing w:val="-1"/>
                <w:sz w:val="18"/>
              </w:rPr>
            </w:r>
          </w:p>
        </w:tc>
        <w:tc>
          <w:tcPr>
            <w:tcW w:w="1488" w:type="dxa"/>
            <w:tcBorders>
              <w:top w:val="nil" w:sz="6" w:space="0" w:color="auto"/>
              <w:left w:val="single" w:sz="4" w:space="0" w:color="000000"/>
              <w:bottom w:val="single" w:sz="12" w:space="0" w:color="000000"/>
              <w:right w:val="nil" w:sz="6" w:space="0" w:color="auto"/>
            </w:tcBorders>
          </w:tcPr>
          <w:p>
            <w:pPr>
              <w:pStyle w:val="TableParagraph"/>
              <w:spacing w:line="240" w:lineRule="auto" w:before="67"/>
              <w:ind w:right="29"/>
              <w:jc w:val="right"/>
              <w:rPr>
                <w:rFonts w:ascii="Arial" w:hAnsi="Arial" w:cs="Arial" w:eastAsia="Arial" w:hint="default"/>
                <w:sz w:val="18"/>
                <w:szCs w:val="18"/>
              </w:rPr>
            </w:pPr>
            <w:r>
              <w:rPr>
                <w:rFonts w:ascii="Arial"/>
                <w:spacing w:val="-1"/>
                <w:w w:val="80"/>
                <w:sz w:val="18"/>
              </w:rPr>
              <w:t>109,936,512.55</w:t>
            </w:r>
            <w:r>
              <w:rPr>
                <w:rFonts w:ascii="Arial"/>
                <w:spacing w:val="-1"/>
                <w:sz w:val="18"/>
              </w:rPr>
            </w:r>
          </w:p>
        </w:tc>
      </w:tr>
    </w:tbl>
    <w:p>
      <w:pPr>
        <w:pStyle w:val="BodyText"/>
        <w:spacing w:line="239" w:lineRule="exact"/>
        <w:ind w:left="637" w:right="0"/>
        <w:jc w:val="left"/>
        <w:rPr>
          <w:rFonts w:ascii="宋体" w:hAnsi="宋体" w:cs="宋体" w:eastAsia="宋体" w:hint="default"/>
        </w:rPr>
      </w:pPr>
      <w:r>
        <w:rPr/>
        <w:pict>
          <v:group style="position:absolute;margin-left:72.024002pt;margin-top:-75.960022pt;width:425.4pt;height:5.3pt;mso-position-horizontal-relative:page;mso-position-vertical-relative:paragraph;z-index:-1239160" coordorigin="1440,-1519" coordsize="8508,106">
            <v:shape style="position:absolute;left:1440;top:-1519;width:3421;height:106" type="#_x0000_t75" stroked="false">
              <v:imagedata r:id="rId86" o:title=""/>
            </v:shape>
            <v:shape style="position:absolute;left:4837;top:-1423;width:2412;height:10" type="#_x0000_t75" stroked="false">
              <v:imagedata r:id="rId87" o:title=""/>
            </v:shape>
            <v:shape style="position:absolute;left:7245;top:-1423;width:1210;height:10" type="#_x0000_t75" stroked="false">
              <v:imagedata r:id="rId88" o:title=""/>
            </v:shape>
            <v:shape style="position:absolute;left:8449;top:-1423;width:1498;height:10" type="#_x0000_t75" stroked="false">
              <v:imagedata r:id="rId89" o:title=""/>
            </v:shape>
            <w10:wrap type="none"/>
          </v:group>
        </w:pict>
      </w:r>
      <w:r>
        <w:rPr/>
        <w:pict>
          <v:group style="position:absolute;margin-left:72.024002pt;margin-top:-53.76004pt;width:425.4pt;height:.5pt;mso-position-horizontal-relative:page;mso-position-vertical-relative:paragraph;z-index:-1239136" coordorigin="1440,-1075" coordsize="8508,10">
            <v:shape style="position:absolute;left:1440;top:-1075;width:3401;height:10" type="#_x0000_t75" stroked="false">
              <v:imagedata r:id="rId78" o:title=""/>
            </v:shape>
            <v:shape style="position:absolute;left:4837;top:-1075;width:2412;height:10" type="#_x0000_t75" stroked="false">
              <v:imagedata r:id="rId87" o:title=""/>
            </v:shape>
            <v:shape style="position:absolute;left:7245;top:-1075;width:1210;height:10" type="#_x0000_t75" stroked="false">
              <v:imagedata r:id="rId88" o:title=""/>
            </v:shape>
            <v:shape style="position:absolute;left:8449;top:-1075;width:1498;height:10" type="#_x0000_t75" stroked="false">
              <v:imagedata r:id="rId89" o:title=""/>
            </v:shape>
            <w10:wrap type="none"/>
          </v:group>
        </w:pict>
      </w:r>
      <w:r>
        <w:rPr/>
        <w:pict>
          <v:group style="position:absolute;margin-left:72.024002pt;margin-top:-36.359982pt;width:425.4pt;height:.5pt;mso-position-horizontal-relative:page;mso-position-vertical-relative:paragraph;z-index:-1239112" coordorigin="1440,-727" coordsize="8508,10">
            <v:shape style="position:absolute;left:1440;top:-727;width:3401;height:10" type="#_x0000_t75" stroked="false">
              <v:imagedata r:id="rId78" o:title=""/>
            </v:shape>
            <v:shape style="position:absolute;left:4837;top:-727;width:2412;height:10" type="#_x0000_t75" stroked="false">
              <v:imagedata r:id="rId90" o:title=""/>
            </v:shape>
            <v:shape style="position:absolute;left:7245;top:-727;width:1210;height:10" type="#_x0000_t75" stroked="false">
              <v:imagedata r:id="rId91" o:title=""/>
            </v:shape>
            <v:shape style="position:absolute;left:8449;top:-727;width:1498;height:10" type="#_x0000_t75" stroked="false">
              <v:imagedata r:id="rId92" o:title=""/>
            </v:shape>
            <w10:wrap type="none"/>
          </v:group>
        </w:pict>
      </w:r>
      <w:r>
        <w:rPr/>
        <w:pict>
          <v:group style="position:absolute;margin-left:72.024002pt;margin-top:-18.960039pt;width:425.4pt;height:.5pt;mso-position-horizontal-relative:page;mso-position-vertical-relative:paragraph;z-index:-1239088" coordorigin="1440,-379" coordsize="8508,10">
            <v:shape style="position:absolute;left:1440;top:-379;width:3401;height:10" type="#_x0000_t75" stroked="false">
              <v:imagedata r:id="rId78" o:title=""/>
            </v:shape>
            <v:shape style="position:absolute;left:4837;top:-379;width:2412;height:10" type="#_x0000_t75" stroked="false">
              <v:imagedata r:id="rId87" o:title=""/>
            </v:shape>
            <v:shape style="position:absolute;left:7245;top:-379;width:1210;height:10" type="#_x0000_t75" stroked="false">
              <v:imagedata r:id="rId88" o:title=""/>
            </v:shape>
            <v:shape style="position:absolute;left:8449;top:-379;width:1498;height:10" type="#_x0000_t75" stroked="false">
              <v:imagedata r:id="rId89" o:title=""/>
            </v:shape>
            <w10:wrap type="none"/>
          </v:group>
        </w:pict>
      </w:r>
      <w:r>
        <w:rPr>
          <w:rFonts w:ascii="宋体"/>
          <w:w w:val="100"/>
        </w:rPr>
        <w:t> </w:t>
      </w:r>
    </w:p>
    <w:p>
      <w:pPr>
        <w:pStyle w:val="BodyText"/>
        <w:spacing w:line="272" w:lineRule="exact"/>
        <w:ind w:left="637" w:right="0"/>
        <w:jc w:val="left"/>
        <w:rPr>
          <w:rFonts w:ascii="宋体" w:hAnsi="宋体" w:cs="宋体" w:eastAsia="宋体" w:hint="default"/>
        </w:rPr>
      </w:pPr>
      <w:r>
        <w:rPr/>
        <w:t>注：上表仅呈列受影响的财务报表项目，不受影响的财务报表项目不包括在内。</w:t>
      </w:r>
      <w:r>
        <w:rPr>
          <w:rFonts w:ascii="宋体" w:hAnsi="宋体" w:cs="宋体" w:eastAsia="宋体" w:hint="default"/>
        </w:rPr>
        <w:t> </w:t>
      </w:r>
    </w:p>
    <w:p>
      <w:pPr>
        <w:pStyle w:val="BodyText"/>
        <w:spacing w:line="272" w:lineRule="exact" w:before="27"/>
        <w:ind w:left="216" w:right="0" w:firstLine="420"/>
        <w:jc w:val="left"/>
        <w:rPr>
          <w:rFonts w:ascii="宋体" w:hAnsi="宋体" w:cs="宋体" w:eastAsia="宋体" w:hint="default"/>
        </w:rPr>
      </w:pPr>
      <w:r>
        <w:rPr/>
        <w:t>注</w:t>
      </w:r>
      <w:r>
        <w:rPr>
          <w:spacing w:val="-33"/>
        </w:rPr>
        <w:t> </w:t>
      </w:r>
      <w:r>
        <w:rPr>
          <w:rFonts w:ascii="宋体" w:hAnsi="宋体" w:cs="宋体" w:eastAsia="宋体" w:hint="default"/>
          <w:spacing w:val="-3"/>
        </w:rPr>
        <w:t>1</w:t>
      </w:r>
      <w:r>
        <w:rPr>
          <w:spacing w:val="-3"/>
        </w:rPr>
        <w:t>：应收票据</w:t>
      </w:r>
      <w:r>
        <w:rPr>
          <w:rFonts w:ascii="宋体" w:hAnsi="宋体" w:cs="宋体" w:eastAsia="宋体" w:hint="default"/>
          <w:spacing w:val="-3"/>
        </w:rPr>
        <w:t>/</w:t>
      </w:r>
      <w:r>
        <w:rPr>
          <w:spacing w:val="-3"/>
        </w:rPr>
        <w:t>应收款项融资的列报说明：本公司管理应收票据的业务模式既以收取合同现</w:t>
      </w:r>
      <w:r>
        <w:rPr>
          <w:w w:val="100"/>
        </w:rPr>
        <w:t> </w:t>
      </w:r>
      <w:r>
        <w:rPr>
          <w:spacing w:val="-4"/>
          <w:w w:val="100"/>
        </w:rPr>
        <w:t>金流量为目标又以出售为目标，应分类为以公允价值计量且其变动计入其他综合收益的金融资产，</w:t>
      </w:r>
      <w:r>
        <w:rPr>
          <w:spacing w:val="-86"/>
          <w:w w:val="100"/>
        </w:rPr>
        <w:t> </w:t>
      </w:r>
      <w:r>
        <w:rPr>
          <w:spacing w:val="-86"/>
          <w:w w:val="100"/>
        </w:rPr>
      </w:r>
      <w:r>
        <w:rPr/>
        <w:t>列报为应收款项融资，调减应收票据</w:t>
      </w:r>
      <w:r>
        <w:rPr>
          <w:spacing w:val="-54"/>
        </w:rPr>
        <w:t> </w:t>
      </w:r>
      <w:r>
        <w:rPr>
          <w:rFonts w:ascii="宋体" w:hAnsi="宋体" w:cs="宋体" w:eastAsia="宋体" w:hint="default"/>
        </w:rPr>
        <w:t>11,703,716.34</w:t>
      </w:r>
      <w:r>
        <w:rPr>
          <w:rFonts w:ascii="宋体" w:hAnsi="宋体" w:cs="宋体" w:eastAsia="宋体" w:hint="default"/>
          <w:spacing w:val="-55"/>
        </w:rPr>
        <w:t> </w:t>
      </w:r>
      <w:r>
        <w:rPr/>
        <w:t>元，调增应收款项融资</w:t>
      </w:r>
      <w:r>
        <w:rPr>
          <w:spacing w:val="-57"/>
        </w:rPr>
        <w:t> </w:t>
      </w:r>
      <w:r>
        <w:rPr>
          <w:rFonts w:ascii="宋体" w:hAnsi="宋体" w:cs="宋体" w:eastAsia="宋体" w:hint="default"/>
        </w:rPr>
        <w:t>11,703,716.34</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before="1"/>
        <w:ind w:left="216" w:right="0" w:firstLine="420"/>
        <w:jc w:val="left"/>
      </w:pPr>
      <w:r>
        <w:rPr/>
        <w:t>注</w:t>
      </w:r>
      <w:r>
        <w:rPr>
          <w:spacing w:val="-7"/>
        </w:rPr>
        <w:t> </w:t>
      </w:r>
      <w:r>
        <w:rPr>
          <w:rFonts w:ascii="宋体" w:hAnsi="宋体" w:cs="宋体" w:eastAsia="宋体" w:hint="default"/>
          <w:spacing w:val="-3"/>
        </w:rPr>
        <w:t>2</w:t>
      </w:r>
      <w:r>
        <w:rPr>
          <w:spacing w:val="-3"/>
        </w:rPr>
        <w:t>：短期借款</w:t>
      </w:r>
      <w:r>
        <w:rPr>
          <w:rFonts w:ascii="宋体" w:hAnsi="宋体" w:cs="宋体" w:eastAsia="宋体" w:hint="default"/>
          <w:spacing w:val="-3"/>
        </w:rPr>
        <w:t>/</w:t>
      </w:r>
      <w:r>
        <w:rPr>
          <w:spacing w:val="-3"/>
        </w:rPr>
        <w:t>应付利息的列报说明：“应付利息”仅反映相关金融工具已到期应支付但于</w:t>
      </w:r>
      <w:r>
        <w:rPr>
          <w:w w:val="100"/>
        </w:rPr>
        <w:t> </w:t>
      </w:r>
      <w:r>
        <w:rPr>
          <w:spacing w:val="-1"/>
        </w:rPr>
        <w:t>资产负债表日尚未支付的利息，基于实际利率法计提的金融工具的利息应包含在相应金融工具的</w:t>
      </w:r>
    </w:p>
    <w:p>
      <w:pPr>
        <w:pStyle w:val="BodyText"/>
        <w:spacing w:line="247" w:lineRule="exact"/>
        <w:ind w:left="216" w:right="0"/>
        <w:jc w:val="left"/>
      </w:pPr>
      <w:r>
        <w:rPr>
          <w:spacing w:val="-3"/>
        </w:rPr>
        <w:t>账面余额中。调减其他应付款中基于实际利率发计提的应付利息 </w:t>
      </w:r>
      <w:r>
        <w:rPr>
          <w:rFonts w:ascii="宋体" w:hAnsi="宋体" w:cs="宋体" w:eastAsia="宋体" w:hint="default"/>
        </w:rPr>
        <w:t>2,446,355.33</w:t>
      </w:r>
      <w:r>
        <w:rPr>
          <w:rFonts w:ascii="宋体" w:hAnsi="宋体" w:cs="宋体" w:eastAsia="宋体" w:hint="default"/>
          <w:spacing w:val="-59"/>
        </w:rPr>
        <w:t> </w:t>
      </w:r>
      <w:r>
        <w:rPr>
          <w:spacing w:val="-8"/>
        </w:rPr>
        <w:t>元，同时调增短期</w:t>
      </w:r>
    </w:p>
    <w:p>
      <w:pPr>
        <w:pStyle w:val="BodyText"/>
        <w:spacing w:line="272" w:lineRule="exact"/>
        <w:ind w:left="216" w:right="2412"/>
        <w:jc w:val="left"/>
        <w:rPr>
          <w:rFonts w:ascii="宋体" w:hAnsi="宋体" w:cs="宋体" w:eastAsia="宋体" w:hint="default"/>
        </w:rPr>
      </w:pPr>
      <w:r>
        <w:rPr/>
        <w:t>借款</w:t>
      </w:r>
      <w:r>
        <w:rPr>
          <w:spacing w:val="-52"/>
        </w:rPr>
        <w:t> </w:t>
      </w:r>
      <w:r>
        <w:rPr>
          <w:rFonts w:ascii="宋体" w:hAnsi="宋体" w:cs="宋体" w:eastAsia="宋体" w:hint="default"/>
        </w:rPr>
        <w:t>2,446,355.33</w:t>
      </w:r>
      <w:r>
        <w:rPr>
          <w:rFonts w:ascii="宋体" w:hAnsi="宋体" w:cs="宋体" w:eastAsia="宋体" w:hint="default"/>
          <w:spacing w:val="-55"/>
        </w:rPr>
        <w:t> </w:t>
      </w:r>
      <w:r>
        <w:rPr/>
        <w:t>元。</w:t>
      </w:r>
      <w:r>
        <w:rPr>
          <w:rFonts w:ascii="宋体" w:hAnsi="宋体" w:cs="宋体" w:eastAsia="宋体" w:hint="default"/>
        </w:rPr>
        <w:t> </w:t>
      </w:r>
    </w:p>
    <w:p>
      <w:pPr>
        <w:pStyle w:val="Heading2"/>
        <w:spacing w:line="272" w:lineRule="exact" w:before="0"/>
        <w:ind w:left="637" w:right="2412"/>
        <w:jc w:val="left"/>
        <w:rPr>
          <w:b w:val="0"/>
          <w:bCs w:val="0"/>
        </w:rPr>
      </w:pPr>
      <w:r>
        <w:rPr>
          <w:rFonts w:ascii="宋体" w:hAnsi="宋体" w:cs="宋体" w:eastAsia="宋体" w:hint="default"/>
        </w:rPr>
        <w:t>(2)</w:t>
      </w:r>
      <w:r>
        <w:rPr/>
        <w:t>执行新债务重组及非货币性资产交换准则对本公司的影响</w:t>
      </w:r>
      <w:r>
        <w:rPr>
          <w:b w:val="0"/>
          <w:bCs w:val="0"/>
        </w:rPr>
      </w:r>
    </w:p>
    <w:p>
      <w:pPr>
        <w:pStyle w:val="BodyText"/>
        <w:spacing w:line="237" w:lineRule="auto"/>
        <w:ind w:left="216" w:right="228" w:firstLine="420"/>
        <w:jc w:val="both"/>
        <w:rPr>
          <w:rFonts w:ascii="宋体" w:hAnsi="宋体" w:cs="宋体" w:eastAsia="宋体" w:hint="default"/>
        </w:rPr>
      </w:pPr>
      <w:r>
        <w:rPr>
          <w:spacing w:val="-1"/>
          <w:w w:val="100"/>
        </w:rPr>
        <w:t>本公司自</w:t>
      </w:r>
      <w:r>
        <w:rPr>
          <w:spacing w:val="-53"/>
          <w:w w:val="100"/>
        </w:rPr>
        <w:t> </w:t>
      </w:r>
      <w:r>
        <w:rPr>
          <w:rFonts w:ascii="宋体" w:hAnsi="宋体" w:cs="宋体" w:eastAsia="宋体" w:hint="default"/>
          <w:spacing w:val="-1"/>
          <w:w w:val="100"/>
        </w:rPr>
        <w:t>2019 </w:t>
      </w:r>
      <w:r>
        <w:rPr>
          <w:w w:val="100"/>
        </w:rPr>
        <w:t>年</w:t>
      </w:r>
      <w:r>
        <w:rPr>
          <w:spacing w:val="-53"/>
          <w:w w:val="100"/>
        </w:rPr>
        <w:t> </w:t>
      </w:r>
      <w:r>
        <w:rPr>
          <w:rFonts w:ascii="宋体" w:hAnsi="宋体" w:cs="宋体" w:eastAsia="宋体" w:hint="default"/>
          <w:w w:val="100"/>
        </w:rPr>
        <w:t>6</w:t>
      </w:r>
      <w:r>
        <w:rPr>
          <w:rFonts w:ascii="宋体" w:hAnsi="宋体" w:cs="宋体" w:eastAsia="宋体" w:hint="default"/>
          <w:spacing w:val="-1"/>
          <w:w w:val="100"/>
        </w:rPr>
        <w:t> </w:t>
      </w:r>
      <w:r>
        <w:rPr>
          <w:w w:val="100"/>
        </w:rPr>
        <w:t>月</w:t>
      </w:r>
      <w:r>
        <w:rPr>
          <w:spacing w:val="-53"/>
          <w:w w:val="100"/>
        </w:rPr>
        <w:t> </w:t>
      </w:r>
      <w:r>
        <w:rPr>
          <w:rFonts w:ascii="宋体" w:hAnsi="宋体" w:cs="宋体" w:eastAsia="宋体" w:hint="default"/>
          <w:spacing w:val="-3"/>
          <w:w w:val="100"/>
        </w:rPr>
        <w:t>10</w:t>
      </w:r>
      <w:r>
        <w:rPr>
          <w:rFonts w:ascii="宋体" w:hAnsi="宋体" w:cs="宋体" w:eastAsia="宋体" w:hint="default"/>
          <w:spacing w:val="2"/>
          <w:w w:val="100"/>
        </w:rPr>
        <w:t> </w:t>
      </w:r>
      <w:r>
        <w:rPr>
          <w:spacing w:val="-2"/>
          <w:w w:val="100"/>
        </w:rPr>
        <w:t>日起执行财政部</w:t>
      </w:r>
      <w:r>
        <w:rPr>
          <w:spacing w:val="-53"/>
          <w:w w:val="100"/>
        </w:rPr>
        <w:t> </w:t>
      </w:r>
      <w:r>
        <w:rPr>
          <w:rFonts w:ascii="宋体" w:hAnsi="宋体" w:cs="宋体" w:eastAsia="宋体" w:hint="default"/>
          <w:spacing w:val="-1"/>
          <w:w w:val="100"/>
        </w:rPr>
        <w:t>2019</w:t>
      </w:r>
      <w:r>
        <w:rPr>
          <w:rFonts w:ascii="宋体" w:hAnsi="宋体" w:cs="宋体" w:eastAsia="宋体" w:hint="default"/>
          <w:spacing w:val="-53"/>
          <w:w w:val="100"/>
        </w:rPr>
        <w:t> </w:t>
      </w:r>
      <w:r>
        <w:rPr>
          <w:spacing w:val="-10"/>
          <w:w w:val="100"/>
        </w:rPr>
        <w:t>年修订的《企业会计准则第</w:t>
      </w:r>
      <w:r>
        <w:rPr>
          <w:spacing w:val="-53"/>
          <w:w w:val="100"/>
        </w:rPr>
        <w:t> </w:t>
      </w:r>
      <w:r>
        <w:rPr>
          <w:rFonts w:ascii="宋体" w:hAnsi="宋体" w:cs="宋体" w:eastAsia="宋体" w:hint="default"/>
          <w:spacing w:val="-3"/>
          <w:w w:val="100"/>
        </w:rPr>
        <w:t>7</w:t>
      </w:r>
      <w:r>
        <w:rPr>
          <w:rFonts w:ascii="宋体" w:hAnsi="宋体" w:cs="宋体" w:eastAsia="宋体" w:hint="default"/>
          <w:spacing w:val="2"/>
          <w:w w:val="100"/>
        </w:rPr>
        <w:t> </w:t>
      </w:r>
      <w:r>
        <w:rPr>
          <w:spacing w:val="-1"/>
          <w:w w:val="100"/>
        </w:rPr>
        <w:t>号——非货币</w:t>
      </w:r>
      <w:r>
        <w:rPr>
          <w:w w:val="100"/>
        </w:rPr>
        <w:t> </w:t>
      </w:r>
      <w:r>
        <w:rPr/>
        <w:t>性资产交换》，自</w:t>
      </w:r>
      <w:r>
        <w:rPr>
          <w:spacing w:val="-51"/>
        </w:rPr>
        <w:t> </w:t>
      </w:r>
      <w:r>
        <w:rPr>
          <w:rFonts w:ascii="宋体" w:hAnsi="宋体" w:cs="宋体" w:eastAsia="宋体" w:hint="default"/>
        </w:rPr>
        <w:t>2019</w:t>
      </w:r>
      <w:r>
        <w:rPr>
          <w:rFonts w:ascii="宋体" w:hAnsi="宋体" w:cs="宋体" w:eastAsia="宋体" w:hint="default"/>
          <w:spacing w:val="-4"/>
        </w:rPr>
        <w:t> </w:t>
      </w:r>
      <w:r>
        <w:rPr/>
        <w:t>年</w:t>
      </w:r>
      <w:r>
        <w:rPr>
          <w:spacing w:val="-51"/>
        </w:rPr>
        <w:t> </w:t>
      </w:r>
      <w:r>
        <w:rPr>
          <w:rFonts w:ascii="宋体" w:hAnsi="宋体" w:cs="宋体" w:eastAsia="宋体" w:hint="default"/>
        </w:rPr>
        <w:t>6</w:t>
      </w:r>
      <w:r>
        <w:rPr>
          <w:rFonts w:ascii="宋体" w:hAnsi="宋体" w:cs="宋体" w:eastAsia="宋体" w:hint="default"/>
          <w:spacing w:val="-3"/>
        </w:rPr>
        <w:t> </w:t>
      </w:r>
      <w:r>
        <w:rPr/>
        <w:t>月</w:t>
      </w:r>
      <w:r>
        <w:rPr>
          <w:spacing w:val="-51"/>
        </w:rPr>
        <w:t> </w:t>
      </w:r>
      <w:r>
        <w:rPr>
          <w:rFonts w:ascii="宋体" w:hAnsi="宋体" w:cs="宋体" w:eastAsia="宋体" w:hint="default"/>
        </w:rPr>
        <w:t>17</w:t>
      </w:r>
      <w:r>
        <w:rPr>
          <w:rFonts w:ascii="宋体" w:hAnsi="宋体" w:cs="宋体" w:eastAsia="宋体" w:hint="default"/>
          <w:spacing w:val="-2"/>
        </w:rPr>
        <w:t> </w:t>
      </w:r>
      <w:r>
        <w:rPr/>
        <w:t>日起执行财政部</w:t>
      </w:r>
      <w:r>
        <w:rPr>
          <w:spacing w:val="-52"/>
        </w:rPr>
        <w:t> </w:t>
      </w:r>
      <w:r>
        <w:rPr>
          <w:rFonts w:ascii="宋体" w:hAnsi="宋体" w:cs="宋体" w:eastAsia="宋体" w:hint="default"/>
        </w:rPr>
        <w:t>2019</w:t>
      </w:r>
      <w:r>
        <w:rPr>
          <w:rFonts w:ascii="宋体" w:hAnsi="宋体" w:cs="宋体" w:eastAsia="宋体" w:hint="default"/>
          <w:spacing w:val="-51"/>
        </w:rPr>
        <w:t> </w:t>
      </w:r>
      <w:r>
        <w:rPr/>
        <w:t>年修订的《企业会计准则第</w:t>
      </w:r>
      <w:r>
        <w:rPr>
          <w:spacing w:val="-51"/>
        </w:rPr>
        <w:t> </w:t>
      </w:r>
      <w:r>
        <w:rPr>
          <w:rFonts w:ascii="宋体" w:hAnsi="宋体" w:cs="宋体" w:eastAsia="宋体" w:hint="default"/>
        </w:rPr>
        <w:t>12</w:t>
      </w:r>
      <w:r>
        <w:rPr>
          <w:rFonts w:ascii="宋体" w:hAnsi="宋体" w:cs="宋体" w:eastAsia="宋体" w:hint="default"/>
          <w:spacing w:val="-2"/>
        </w:rPr>
        <w:t> </w:t>
      </w:r>
      <w:r>
        <w:rPr/>
        <w:t>号——</w:t>
      </w:r>
      <w:r>
        <w:rPr>
          <w:w w:val="100"/>
        </w:rPr>
        <w:t> </w:t>
      </w:r>
      <w:r>
        <w:rPr>
          <w:spacing w:val="-5"/>
        </w:rPr>
        <w:t>债务重组》。该项会计政策变更采用未来适用法处理，并根据准则的规定对于</w:t>
      </w:r>
      <w:r>
        <w:rPr>
          <w:spacing w:val="-40"/>
        </w:rPr>
        <w:t> </w:t>
      </w:r>
      <w:r>
        <w:rPr>
          <w:rFonts w:ascii="宋体" w:hAnsi="宋体" w:cs="宋体" w:eastAsia="宋体" w:hint="default"/>
        </w:rPr>
        <w:t>2019</w:t>
      </w:r>
      <w:r>
        <w:rPr>
          <w:rFonts w:ascii="宋体" w:hAnsi="宋体" w:cs="宋体" w:eastAsia="宋体" w:hint="default"/>
          <w:spacing w:val="-42"/>
        </w:rPr>
        <w:t> </w:t>
      </w:r>
      <w:r>
        <w:rPr/>
        <w:t>年</w:t>
      </w:r>
      <w:r>
        <w:rPr>
          <w:spacing w:val="-43"/>
        </w:rPr>
        <w:t> </w:t>
      </w:r>
      <w:r>
        <w:rPr>
          <w:rFonts w:ascii="宋体" w:hAnsi="宋体" w:cs="宋体" w:eastAsia="宋体" w:hint="default"/>
        </w:rPr>
        <w:t>1</w:t>
      </w:r>
      <w:r>
        <w:rPr>
          <w:rFonts w:ascii="宋体" w:hAnsi="宋体" w:cs="宋体" w:eastAsia="宋体" w:hint="default"/>
          <w:spacing w:val="-42"/>
        </w:rPr>
        <w:t> </w:t>
      </w:r>
      <w:r>
        <w:rPr/>
        <w:t>月</w:t>
      </w:r>
      <w:r>
        <w:rPr>
          <w:spacing w:val="-44"/>
        </w:rPr>
        <w:t> </w:t>
      </w:r>
      <w:r>
        <w:rPr>
          <w:rFonts w:ascii="宋体" w:hAnsi="宋体" w:cs="宋体" w:eastAsia="宋体" w:hint="default"/>
        </w:rPr>
        <w:t>1</w:t>
      </w:r>
      <w:r>
        <w:rPr>
          <w:rFonts w:ascii="宋体" w:hAnsi="宋体" w:cs="宋体" w:eastAsia="宋体" w:hint="default"/>
          <w:spacing w:val="-42"/>
        </w:rPr>
        <w:t> </w:t>
      </w:r>
      <w:r>
        <w:rPr>
          <w:spacing w:val="-3"/>
        </w:rPr>
        <w:t>日至</w:t>
      </w:r>
      <w:r>
        <w:rPr>
          <w:spacing w:val="-100"/>
        </w:rPr>
        <w:t> </w:t>
      </w:r>
      <w:r>
        <w:rPr/>
        <w:t>准则实施日之间发生的非货币性资产交换和债务重组进行调整。</w:t>
      </w:r>
      <w:r>
        <w:rPr>
          <w:rFonts w:ascii="宋体" w:hAnsi="宋体" w:cs="宋体" w:eastAsia="宋体" w:hint="default"/>
        </w:rPr>
        <w:t> </w:t>
      </w:r>
    </w:p>
    <w:p>
      <w:pPr>
        <w:pStyle w:val="BodyText"/>
        <w:spacing w:line="271" w:lineRule="exact"/>
        <w:ind w:left="637" w:right="2412"/>
        <w:jc w:val="left"/>
        <w:rPr>
          <w:rFonts w:ascii="宋体" w:hAnsi="宋体" w:cs="宋体" w:eastAsia="宋体" w:hint="default"/>
        </w:rPr>
      </w:pPr>
      <w:r>
        <w:rPr/>
        <w:t>本公司执行上述准则对本报告期内财务报表无重大影响。</w:t>
      </w:r>
      <w:r>
        <w:rPr>
          <w:rFonts w:ascii="宋体" w:hAnsi="宋体" w:cs="宋体" w:eastAsia="宋体" w:hint="default"/>
        </w:rPr>
        <w:t> </w:t>
      </w:r>
    </w:p>
    <w:p>
      <w:pPr>
        <w:pStyle w:val="Heading2"/>
        <w:spacing w:line="290"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w:t>
      </w:r>
      <w:r>
        <w:rPr>
          <w:spacing w:val="-1"/>
          <w:w w:val="100"/>
        </w:rPr>
        <w:t>要</w:t>
      </w:r>
      <w:r>
        <w:rPr>
          <w:w w:val="100"/>
        </w:rPr>
        <w:t>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36"/>
        <w:gridCol w:w="1994"/>
        <w:gridCol w:w="1700"/>
        <w:gridCol w:w="2420"/>
      </w:tblGrid>
      <w:tr>
        <w:trPr>
          <w:trHeight w:val="555"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02" w:right="0"/>
              <w:jc w:val="left"/>
              <w:rPr>
                <w:rFonts w:ascii="宋体" w:hAnsi="宋体" w:cs="宋体" w:eastAsia="宋体" w:hint="default"/>
                <w:sz w:val="21"/>
                <w:szCs w:val="21"/>
              </w:rPr>
            </w:pPr>
            <w:r>
              <w:rPr>
                <w:rFonts w:ascii="宋体" w:hAnsi="宋体" w:cs="宋体" w:eastAsia="宋体" w:hint="default"/>
                <w:sz w:val="21"/>
                <w:szCs w:val="21"/>
              </w:rPr>
              <w:t>会计估计变更的内容和原因</w:t>
            </w:r>
            <w:r>
              <w:rPr>
                <w:rFonts w:ascii="宋体" w:hAnsi="宋体" w:cs="宋体" w:eastAsia="宋体" w:hint="default"/>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571"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7" w:right="0"/>
              <w:jc w:val="left"/>
              <w:rPr>
                <w:rFonts w:ascii="宋体" w:hAnsi="宋体" w:cs="宋体" w:eastAsia="宋体" w:hint="default"/>
                <w:sz w:val="21"/>
                <w:szCs w:val="21"/>
              </w:rPr>
            </w:pPr>
            <w:r>
              <w:rPr>
                <w:rFonts w:ascii="宋体" w:hAnsi="宋体" w:cs="宋体" w:eastAsia="宋体" w:hint="default"/>
                <w:sz w:val="21"/>
                <w:szCs w:val="21"/>
              </w:rPr>
              <w:t>开始适用的时点</w:t>
            </w:r>
            <w:r>
              <w:rPr>
                <w:rFonts w:ascii="宋体" w:hAnsi="宋体" w:cs="宋体" w:eastAsia="宋体" w:hint="default"/>
                <w:sz w:val="21"/>
                <w:szCs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表项目名称和金额</w:t>
            </w:r>
            <w:r>
              <w:rPr>
                <w:rFonts w:ascii="宋体" w:hAnsi="宋体" w:cs="宋体" w:eastAsia="宋体" w:hint="default"/>
                <w:sz w:val="21"/>
                <w:szCs w:val="21"/>
              </w:rPr>
              <w:t>) </w:t>
            </w:r>
          </w:p>
        </w:tc>
      </w:tr>
      <w:tr>
        <w:trPr>
          <w:trHeight w:val="1373"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船舶、集装箱预计净残值由</w:t>
            </w:r>
            <w:r>
              <w:rPr>
                <w:rFonts w:ascii="宋体" w:hAnsi="宋体" w:cs="宋体" w:eastAsia="宋体" w:hint="default"/>
                <w:spacing w:val="-65"/>
                <w:sz w:val="18"/>
                <w:szCs w:val="18"/>
              </w:rPr>
              <w:t> </w:t>
            </w:r>
            <w:r>
              <w:rPr>
                <w:rFonts w:ascii="Arial" w:hAnsi="Arial" w:cs="Arial" w:eastAsia="Arial" w:hint="default"/>
                <w:sz w:val="18"/>
                <w:szCs w:val="18"/>
              </w:rPr>
              <w:t>280 </w:t>
            </w:r>
            <w:r>
              <w:rPr>
                <w:rFonts w:ascii="宋体" w:hAnsi="宋体" w:cs="宋体" w:eastAsia="宋体" w:hint="default"/>
                <w:sz w:val="18"/>
                <w:szCs w:val="18"/>
              </w:rPr>
              <w:t>美</w:t>
            </w:r>
          </w:p>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轻吨变更为</w:t>
            </w:r>
            <w:r>
              <w:rPr>
                <w:rFonts w:ascii="宋体" w:hAnsi="宋体" w:cs="宋体" w:eastAsia="宋体" w:hint="default"/>
                <w:spacing w:val="-71"/>
                <w:sz w:val="18"/>
                <w:szCs w:val="18"/>
              </w:rPr>
              <w:t> </w:t>
            </w:r>
            <w:r>
              <w:rPr>
                <w:rFonts w:ascii="Arial" w:hAnsi="Arial" w:cs="Arial" w:eastAsia="Arial" w:hint="default"/>
                <w:sz w:val="18"/>
                <w:szCs w:val="18"/>
              </w:rPr>
              <w:t>330</w:t>
            </w:r>
            <w:r>
              <w:rPr>
                <w:rFonts w:ascii="Arial" w:hAnsi="Arial" w:cs="Arial" w:eastAsia="Arial" w:hint="default"/>
                <w:spacing w:val="-11"/>
                <w:sz w:val="18"/>
                <w:szCs w:val="18"/>
              </w:rPr>
              <w:t> </w:t>
            </w:r>
            <w:r>
              <w:rPr>
                <w:rFonts w:ascii="宋体" w:hAnsi="宋体" w:cs="宋体" w:eastAsia="宋体" w:hint="default"/>
                <w:sz w:val="18"/>
                <w:szCs w:val="18"/>
              </w:rPr>
              <w:t>美元</w:t>
            </w:r>
            <w:r>
              <w:rPr>
                <w:rFonts w:ascii="Arial" w:hAnsi="Arial" w:cs="Arial" w:eastAsia="Arial" w:hint="default"/>
                <w:sz w:val="18"/>
                <w:szCs w:val="18"/>
              </w:rPr>
              <w:t>/</w:t>
            </w:r>
            <w:r>
              <w:rPr>
                <w:rFonts w:ascii="宋体" w:hAnsi="宋体" w:cs="宋体" w:eastAsia="宋体" w:hint="default"/>
                <w:sz w:val="18"/>
                <w:szCs w:val="18"/>
              </w:rPr>
              <w:t>轻吨。</w:t>
            </w:r>
            <w:r>
              <w:rPr>
                <w:rFonts w:ascii="宋体" w:hAnsi="宋体" w:cs="宋体" w:eastAsia="宋体" w:hint="default"/>
                <w:w w:val="100"/>
                <w:sz w:val="21"/>
                <w:szCs w:val="21"/>
              </w:rPr>
              <w:t> </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第六届董事会第十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三次会议审议通过</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8"/>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Arial" w:hAnsi="Arial" w:cs="Arial" w:eastAsia="Arial" w:hint="default"/>
                <w:sz w:val="18"/>
                <w:szCs w:val="18"/>
              </w:rPr>
              <w:t>1</w:t>
            </w:r>
            <w:r>
              <w:rPr>
                <w:rFonts w:ascii="Arial" w:hAnsi="Arial" w:cs="Arial" w:eastAsia="Arial" w:hint="default"/>
                <w:spacing w:val="-28"/>
                <w:sz w:val="18"/>
                <w:szCs w:val="18"/>
              </w:rPr>
              <w:t> </w:t>
            </w:r>
            <w:r>
              <w:rPr>
                <w:rFonts w:ascii="宋体" w:hAnsi="宋体" w:cs="宋体" w:eastAsia="宋体" w:hint="default"/>
                <w:sz w:val="18"/>
                <w:szCs w:val="18"/>
              </w:rPr>
              <w:t>日起</w:t>
            </w:r>
          </w:p>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18"/>
                <w:szCs w:val="18"/>
              </w:rPr>
              <w:t>执行</w:t>
            </w:r>
            <w:r>
              <w:rPr>
                <w:rFonts w:ascii="宋体" w:hAnsi="宋体" w:cs="宋体" w:eastAsia="宋体" w:hint="default"/>
                <w:w w:val="100"/>
                <w:sz w:val="21"/>
                <w:szCs w:val="21"/>
              </w:rPr>
              <w:t> </w:t>
            </w:r>
          </w:p>
          <w:p>
            <w:pPr>
              <w:pStyle w:val="TableParagraph"/>
              <w:spacing w:line="272" w:lineRule="exact"/>
              <w:ind w:left="103" w:right="0"/>
              <w:jc w:val="left"/>
              <w:rPr>
                <w:rFonts w:ascii="宋体" w:hAnsi="宋体" w:cs="宋体" w:eastAsia="宋体" w:hint="default"/>
                <w:sz w:val="21"/>
                <w:szCs w:val="21"/>
              </w:rPr>
            </w:pPr>
            <w:r>
              <w:rPr>
                <w:rFonts w:ascii="宋体"/>
                <w:w w:val="100"/>
                <w:sz w:val="21"/>
              </w:rPr>
              <w:t> </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shd w:fill="FFFF00" w:color="auto" w:val="clear"/>
              </w:rPr>
              <w:t>2019</w:t>
            </w:r>
            <w:r>
              <w:rPr>
                <w:rFonts w:ascii="宋体" w:hAnsi="宋体" w:cs="宋体" w:eastAsia="宋体" w:hint="default"/>
                <w:spacing w:val="-52"/>
                <w:sz w:val="21"/>
                <w:szCs w:val="21"/>
                <w:shd w:fill="FFFF00" w:color="auto" w:val="clear"/>
              </w:rPr>
              <w:t> </w:t>
            </w:r>
            <w:r>
              <w:rPr>
                <w:rFonts w:ascii="宋体" w:hAnsi="宋体" w:cs="宋体" w:eastAsia="宋体" w:hint="default"/>
                <w:sz w:val="21"/>
                <w:szCs w:val="21"/>
                <w:shd w:fill="FFFF00" w:color="auto" w:val="clear"/>
              </w:rPr>
              <w:t>年船舶及集装箱折</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旧费将减少</w:t>
            </w:r>
            <w:r>
              <w:rPr>
                <w:rFonts w:ascii="宋体" w:hAnsi="宋体" w:cs="宋体" w:eastAsia="宋体" w:hint="default"/>
                <w:spacing w:val="-53"/>
                <w:sz w:val="21"/>
                <w:szCs w:val="21"/>
              </w:rPr>
              <w:t> </w:t>
            </w:r>
            <w:r>
              <w:rPr>
                <w:rFonts w:ascii="宋体" w:hAnsi="宋体" w:cs="宋体" w:eastAsia="宋体" w:hint="default"/>
                <w:sz w:val="21"/>
                <w:szCs w:val="21"/>
              </w:rPr>
              <w:t>1,231.48</w:t>
            </w:r>
            <w:r>
              <w:rPr>
                <w:rFonts w:ascii="宋体" w:hAnsi="宋体" w:cs="宋体" w:eastAsia="宋体" w:hint="default"/>
                <w:spacing w:val="-55"/>
                <w:sz w:val="21"/>
                <w:szCs w:val="21"/>
              </w:rPr>
              <w:t> </w:t>
            </w:r>
            <w:r>
              <w:rPr>
                <w:rFonts w:ascii="宋体" w:hAnsi="宋体" w:cs="宋体" w:eastAsia="宋体" w:hint="default"/>
                <w:sz w:val="21"/>
                <w:szCs w:val="21"/>
              </w:rPr>
              <w:t>万</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元，公司</w:t>
            </w:r>
            <w:r>
              <w:rPr>
                <w:rFonts w:ascii="宋体" w:hAnsi="宋体" w:cs="宋体" w:eastAsia="宋体" w:hint="default"/>
                <w:spacing w:val="-55"/>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年度利润</w:t>
            </w:r>
            <w:r>
              <w:rPr>
                <w:rFonts w:ascii="宋体" w:hAnsi="宋体" w:cs="宋体" w:eastAsia="宋体" w:hint="default"/>
                <w:w w:val="100"/>
                <w:sz w:val="21"/>
                <w:szCs w:val="21"/>
              </w:rPr>
              <w:t> </w:t>
            </w:r>
            <w:r>
              <w:rPr>
                <w:rFonts w:ascii="宋体" w:hAnsi="宋体" w:cs="宋体" w:eastAsia="宋体" w:hint="default"/>
                <w:sz w:val="21"/>
                <w:szCs w:val="21"/>
                <w:shd w:fill="FFFF00" w:color="auto" w:val="clear"/>
              </w:rPr>
              <w:t>总额将因此增加</w:t>
            </w:r>
            <w:r>
              <w:rPr>
                <w:rFonts w:ascii="宋体" w:hAnsi="宋体" w:cs="宋体" w:eastAsia="宋体" w:hint="default"/>
                <w:spacing w:val="-103"/>
                <w:sz w:val="21"/>
                <w:szCs w:val="21"/>
                <w:shd w:fill="FFFF00" w:color="auto" w:val="clear"/>
              </w:rPr>
              <w:t> </w:t>
            </w:r>
            <w:r>
              <w:rPr>
                <w:rFonts w:ascii="宋体" w:hAnsi="宋体" w:cs="宋体" w:eastAsia="宋体" w:hint="default"/>
                <w:spacing w:val="-103"/>
                <w:sz w:val="21"/>
                <w:szCs w:val="21"/>
              </w:rPr>
            </w:r>
            <w:r>
              <w:rPr>
                <w:rFonts w:ascii="宋体" w:hAnsi="宋体" w:cs="宋体" w:eastAsia="宋体" w:hint="default"/>
                <w:spacing w:val="-103"/>
                <w:sz w:val="21"/>
                <w:szCs w:val="21"/>
              </w:rPr>
            </w:r>
            <w:r>
              <w:rPr>
                <w:rFonts w:ascii="宋体" w:hAnsi="宋体" w:cs="宋体" w:eastAsia="宋体" w:hint="default"/>
                <w:spacing w:val="-103"/>
                <w:sz w:val="21"/>
                <w:szCs w:val="21"/>
              </w:rPr>
            </w:r>
            <w:r>
              <w:rPr>
                <w:rFonts w:ascii="宋体" w:hAnsi="宋体" w:cs="宋体" w:eastAsia="宋体" w:hint="default"/>
                <w:sz w:val="21"/>
                <w:szCs w:val="21"/>
                <w:shd w:fill="FFFF00" w:color="auto" w:val="clear"/>
              </w:rPr>
              <w:t>1,231.48</w:t>
            </w:r>
            <w:r>
              <w:rPr>
                <w:rFonts w:ascii="宋体" w:hAnsi="宋体" w:cs="宋体" w:eastAsia="宋体" w:hint="default"/>
                <w:spacing w:val="-53"/>
                <w:sz w:val="21"/>
                <w:szCs w:val="21"/>
                <w:shd w:fill="FFFF00" w:color="auto" w:val="clear"/>
              </w:rPr>
              <w:t> </w:t>
            </w:r>
            <w:r>
              <w:rPr>
                <w:rFonts w:ascii="宋体" w:hAnsi="宋体" w:cs="宋体" w:eastAsia="宋体" w:hint="default"/>
                <w:sz w:val="21"/>
                <w:szCs w:val="21"/>
                <w:shd w:fill="FFFF00" w:color="auto" w:val="clear"/>
              </w:rPr>
              <w:t>万元</w:t>
            </w:r>
            <w:r>
              <w:rPr>
                <w:rFonts w:ascii="宋体" w:hAnsi="宋体" w:cs="宋体" w:eastAsia="宋体" w:hint="default"/>
                <w:sz w:val="21"/>
                <w:szCs w:val="21"/>
              </w:rPr>
            </w:r>
            <w:r>
              <w:rPr>
                <w:rFonts w:ascii="宋体" w:hAnsi="宋体" w:cs="宋体" w:eastAsia="宋体" w:hint="default"/>
                <w:sz w:val="21"/>
                <w:szCs w:val="21"/>
              </w:rPr>
              <w:t> </w:t>
            </w:r>
          </w:p>
        </w:tc>
      </w:tr>
    </w:tbl>
    <w:p>
      <w:pPr>
        <w:pStyle w:val="BodyText"/>
        <w:spacing w:line="239" w:lineRule="exact"/>
        <w:ind w:left="216" w:right="2412"/>
        <w:jc w:val="left"/>
        <w:rPr>
          <w:rFonts w:ascii="宋体" w:hAnsi="宋体" w:cs="宋体" w:eastAsia="宋体" w:hint="default"/>
        </w:rPr>
      </w:pPr>
      <w:r>
        <w:rPr/>
        <w:pict>
          <v:group style="position:absolute;margin-left:395.350006pt;margin-top:-54.959999pt;width:110.2pt;height:27.25pt;mso-position-horizontal-relative:page;mso-position-vertical-relative:paragraph;z-index:-1239064" coordorigin="7907,-1099" coordsize="2204,545">
            <v:group style="position:absolute;left:7907;top:-1099;width:2204;height:272" coordorigin="7907,-1099" coordsize="2204,272">
              <v:shape style="position:absolute;left:7907;top:-1099;width:2204;height:272" coordorigin="7907,-1099" coordsize="2204,272" path="m7907,-828l10111,-828,10111,-1099,7907,-1099,7907,-828xe" filled="true" fillcolor="#ffff00" stroked="false">
                <v:path arrowok="t"/>
                <v:fill type="solid"/>
              </v:shape>
            </v:group>
            <v:group style="position:absolute;left:7907;top:-828;width:2204;height:274" coordorigin="7907,-828" coordsize="2204,274">
              <v:shape style="position:absolute;left:7907;top:-828;width:2204;height:274" coordorigin="7907,-828" coordsize="2204,274" path="m7907,-554l10111,-554,10111,-828,7907,-828,7907,-554xe" filled="true" fillcolor="#ffff00" stroked="false">
                <v:path arrowok="t"/>
                <v:fill type="solid"/>
              </v:shape>
            </v:group>
            <w10:wrap type="none"/>
          </v:group>
        </w:pict>
      </w:r>
      <w:r>
        <w:rPr/>
        <w:t>其他说明</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72" w:lineRule="exact" w:before="86"/>
        <w:ind w:left="644" w:right="225"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spacing w:val="-3"/>
        </w:rPr>
        <w:t>年起执行新金融工具准则、新收入准则或新租赁准则调整执行当年年初财务报表相关项</w:t>
      </w:r>
      <w:r>
        <w:rPr>
          <w:spacing w:val="-98"/>
        </w:rPr>
        <w:t> </w:t>
      </w:r>
      <w:r>
        <w:rPr>
          <w:spacing w:val="-98"/>
        </w:rPr>
      </w:r>
      <w:r>
        <w:rPr/>
        <w:t>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7"/>
        <w:ind w:left="216"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spacing w:line="290" w:lineRule="auto" w:before="43"/>
        <w:ind w:left="216"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45.</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14"/>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rFonts w:ascii="宋体" w:hAnsi="宋体" w:cs="宋体" w:eastAsia="宋体" w:hint="default"/>
          <w:b w:val="0"/>
          <w:bCs w:val="0"/>
        </w:rPr>
      </w:pPr>
      <w:r>
        <w:rPr/>
        <w:t>六、</w:t>
      </w:r>
      <w:r>
        <w:rPr>
          <w:spacing w:val="-104"/>
        </w:rPr>
        <w:t> </w:t>
      </w:r>
      <w:r>
        <w:rPr>
          <w:rFonts w:ascii="宋体" w:hAnsi="宋体" w:cs="宋体" w:eastAsia="宋体" w:hint="default"/>
          <w:spacing w:val="-104"/>
        </w:rPr>
      </w:r>
      <w:r>
        <w:rPr/>
        <w:t>税项</w:t>
      </w:r>
      <w:r>
        <w:rPr>
          <w:rFonts w:ascii="宋体" w:hAnsi="宋体" w:cs="宋体" w:eastAsia="宋体" w:hint="default"/>
          <w:w w:val="99"/>
        </w:rPr>
        <w:t> </w:t>
      </w:r>
      <w:r>
        <w:rPr>
          <w:rFonts w:ascii="宋体" w:hAnsi="宋体" w:cs="宋体" w:eastAsia="宋体" w:hint="default"/>
          <w:b w:val="0"/>
          <w:bCs w:val="0"/>
        </w:rPr>
      </w:r>
    </w:p>
    <w:p>
      <w:pPr>
        <w:tabs>
          <w:tab w:pos="641" w:val="left" w:leader="none"/>
        </w:tabs>
        <w:spacing w:line="290" w:lineRule="auto" w:before="56"/>
        <w:ind w:left="216" w:right="7091"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83"/>
        <w:gridCol w:w="3147"/>
        <w:gridCol w:w="3121"/>
      </w:tblGrid>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footerReference w:type="default" r:id="rId81"/>
          <w:pgSz w:w="11910" w:h="16840"/>
          <w:pgMar w:footer="1195" w:header="882" w:top="1120" w:bottom="1380" w:left="1060" w:right="1560"/>
          <w:pgNumType w:start="131"/>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783"/>
        <w:gridCol w:w="3147"/>
        <w:gridCol w:w="3121"/>
      </w:tblGrid>
      <w:tr>
        <w:trPr>
          <w:trHeight w:val="555"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交通运输服务、销售商品及其他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应税销售服务收入</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0%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7%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25% </w:t>
            </w:r>
          </w:p>
        </w:tc>
      </w:tr>
      <w:tr>
        <w:trPr>
          <w:trHeight w:val="557"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按照房产原值的</w:t>
            </w:r>
            <w:r>
              <w:rPr>
                <w:rFonts w:ascii="宋体" w:hAnsi="宋体" w:cs="宋体" w:eastAsia="宋体" w:hint="default"/>
                <w:spacing w:val="-52"/>
                <w:sz w:val="21"/>
                <w:szCs w:val="21"/>
              </w:rPr>
              <w:t> </w:t>
            </w:r>
            <w:r>
              <w:rPr>
                <w:rFonts w:ascii="宋体" w:hAnsi="宋体" w:cs="宋体" w:eastAsia="宋体" w:hint="default"/>
                <w:sz w:val="21"/>
                <w:szCs w:val="21"/>
              </w:rPr>
              <w:t>70%</w:t>
            </w:r>
            <w:r>
              <w:rPr>
                <w:rFonts w:ascii="宋体" w:hAnsi="宋体" w:cs="宋体" w:eastAsia="宋体" w:hint="default"/>
                <w:sz w:val="21"/>
                <w:szCs w:val="21"/>
              </w:rPr>
              <w:t>（或租金收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入）为纳税基准</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12% </w:t>
            </w:r>
          </w:p>
        </w:tc>
      </w:tr>
      <w:tr>
        <w:trPr>
          <w:trHeight w:val="281"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5% </w:t>
            </w:r>
          </w:p>
        </w:tc>
      </w:tr>
      <w:tr>
        <w:trPr>
          <w:trHeight w:val="283" w:hRule="exact"/>
        </w:trPr>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地方教育费附加</w:t>
            </w:r>
            <w:r>
              <w:rPr>
                <w:rFonts w:ascii="宋体" w:hAnsi="宋体" w:cs="宋体" w:eastAsia="宋体" w:hint="default"/>
                <w:sz w:val="21"/>
                <w:szCs w:val="21"/>
              </w:rPr>
              <w:t> </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实缴流转税税额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tabs>
          <w:tab w:pos="661" w:val="left" w:leader="none"/>
        </w:tabs>
        <w:spacing w:line="290" w:lineRule="auto" w:before="0"/>
        <w:ind w:left="236" w:right="315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73" w:lineRule="exact"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tabs>
          <w:tab w:pos="661" w:val="left" w:leader="none"/>
        </w:tabs>
        <w:spacing w:line="240" w:lineRule="auto" w:before="58"/>
        <w:ind w:left="236"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2389"/>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178" w:space="1345"/>
            <w:col w:w="278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76"/>
        <w:gridCol w:w="3380"/>
        <w:gridCol w:w="3406"/>
      </w:tblGrid>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27,236.42</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6,998.20</w:t>
            </w:r>
            <w:r>
              <w:rPr>
                <w:rFonts w:ascii="宋体"/>
                <w:sz w:val="21"/>
              </w:rPr>
              <w:t> </w:t>
            </w:r>
          </w:p>
        </w:tc>
      </w:tr>
      <w:tr>
        <w:trPr>
          <w:trHeight w:val="28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118,356,266.84</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469,477,154.43</w:t>
            </w:r>
            <w:r>
              <w:rPr>
                <w:rFonts w:ascii="宋体"/>
                <w:sz w:val="21"/>
              </w:rPr>
              <w:t> </w:t>
            </w:r>
          </w:p>
        </w:tc>
      </w:tr>
      <w:tr>
        <w:trPr>
          <w:trHeight w:val="281"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63,472,992.73</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53,973,834.88</w:t>
            </w:r>
            <w:r>
              <w:rPr>
                <w:rFonts w:ascii="宋体"/>
                <w:sz w:val="21"/>
              </w:rPr>
              <w:t> </w:t>
            </w:r>
          </w:p>
        </w:tc>
      </w:tr>
      <w:tr>
        <w:trPr>
          <w:trHeight w:val="283"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181,856,495.99</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523,457,987.51</w:t>
            </w:r>
            <w:r>
              <w:rPr>
                <w:rFonts w:ascii="宋体"/>
                <w:sz w:val="21"/>
              </w:rPr>
              <w:t> </w:t>
            </w:r>
          </w:p>
        </w:tc>
      </w:tr>
      <w:tr>
        <w:trPr>
          <w:trHeight w:val="554" w:hRule="exact"/>
        </w:trPr>
        <w:tc>
          <w:tcPr>
            <w:tcW w:w="22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6" w:right="0"/>
              <w:jc w:val="center"/>
              <w:rPr>
                <w:rFonts w:ascii="宋体" w:hAnsi="宋体" w:cs="宋体" w:eastAsia="宋体" w:hint="default"/>
                <w:sz w:val="21"/>
                <w:szCs w:val="21"/>
              </w:rPr>
            </w:pPr>
            <w:r>
              <w:rPr>
                <w:rFonts w:ascii="宋体" w:hAnsi="宋体" w:cs="宋体" w:eastAsia="宋体" w:hint="default"/>
                <w:spacing w:val="-7"/>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1,492,179.81</w:t>
            </w:r>
            <w:r>
              <w:rPr>
                <w:rFonts w:ascii="宋体"/>
                <w:sz w:val="21"/>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2,024,084.27</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657" w:right="0"/>
        <w:jc w:val="left"/>
      </w:pPr>
      <w:r>
        <w:rPr/>
        <w:t>其中受限制的货币资金明细如下：</w:t>
      </w:r>
    </w:p>
    <w:p>
      <w:pPr>
        <w:spacing w:line="240" w:lineRule="auto" w:before="7"/>
        <w:rPr>
          <w:rFonts w:ascii="宋体" w:hAnsi="宋体" w:cs="宋体" w:eastAsia="宋体" w:hint="default"/>
          <w:sz w:val="2"/>
          <w:szCs w:val="2"/>
        </w:rPr>
      </w:pPr>
    </w:p>
    <w:tbl>
      <w:tblPr>
        <w:tblW w:w="0" w:type="auto"/>
        <w:jc w:val="left"/>
        <w:tblInd w:w="285" w:type="dxa"/>
        <w:tblLayout w:type="fixed"/>
        <w:tblCellMar>
          <w:top w:w="0" w:type="dxa"/>
          <w:left w:w="0" w:type="dxa"/>
          <w:bottom w:w="0" w:type="dxa"/>
          <w:right w:w="0" w:type="dxa"/>
        </w:tblCellMar>
        <w:tblLook w:val="01E0"/>
      </w:tblPr>
      <w:tblGrid>
        <w:gridCol w:w="3560"/>
        <w:gridCol w:w="2376"/>
        <w:gridCol w:w="2377"/>
      </w:tblGrid>
      <w:tr>
        <w:trPr>
          <w:trHeight w:val="348"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5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Arial" w:hAnsi="Arial" w:cs="Arial" w:eastAsia="Arial" w:hint="default"/>
                <w:sz w:val="18"/>
                <w:szCs w:val="18"/>
              </w:rPr>
            </w:pPr>
            <w:r>
              <w:rPr>
                <w:rFonts w:ascii="Arial"/>
                <w:spacing w:val="-1"/>
                <w:w w:val="80"/>
                <w:sz w:val="18"/>
              </w:rPr>
              <w:t>43,290,992.73</w:t>
            </w:r>
            <w:r>
              <w:rPr>
                <w:rFonts w:ascii="Arial"/>
                <w:spacing w:val="-1"/>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Arial" w:hAnsi="Arial" w:cs="Arial" w:eastAsia="Arial" w:hint="default"/>
                <w:sz w:val="18"/>
                <w:szCs w:val="18"/>
              </w:rPr>
            </w:pPr>
            <w:r>
              <w:rPr>
                <w:rFonts w:ascii="Arial"/>
                <w:spacing w:val="-1"/>
                <w:w w:val="80"/>
                <w:sz w:val="18"/>
              </w:rPr>
              <w:t>53,922,000.00</w:t>
            </w:r>
            <w:r>
              <w:rPr>
                <w:rFonts w:ascii="Arial"/>
                <w:spacing w:val="-1"/>
                <w:sz w:val="18"/>
              </w:rPr>
            </w:r>
          </w:p>
        </w:tc>
      </w:tr>
      <w:tr>
        <w:trPr>
          <w:trHeight w:val="35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 w:right="0"/>
              <w:jc w:val="left"/>
              <w:rPr>
                <w:rFonts w:ascii="宋体" w:hAnsi="宋体" w:cs="宋体" w:eastAsia="宋体" w:hint="default"/>
                <w:sz w:val="18"/>
                <w:szCs w:val="18"/>
              </w:rPr>
            </w:pPr>
            <w:r>
              <w:rPr>
                <w:rFonts w:ascii="宋体" w:hAnsi="宋体" w:cs="宋体" w:eastAsia="宋体" w:hint="default"/>
                <w:sz w:val="18"/>
                <w:szCs w:val="18"/>
              </w:rPr>
              <w:t>用于担保的定期存款或通知存款</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Arial" w:hAnsi="Arial" w:cs="Arial" w:eastAsia="Arial" w:hint="default"/>
                <w:sz w:val="18"/>
                <w:szCs w:val="18"/>
              </w:rPr>
            </w:pPr>
            <w:r>
              <w:rPr>
                <w:rFonts w:ascii="Arial"/>
                <w:spacing w:val="-1"/>
                <w:w w:val="80"/>
                <w:sz w:val="18"/>
              </w:rPr>
              <w:t>20,182,000.00</w:t>
            </w:r>
            <w:r>
              <w:rPr>
                <w:rFonts w:ascii="Arial"/>
                <w:spacing w:val="-1"/>
                <w:sz w:val="18"/>
              </w:rPr>
            </w:r>
          </w:p>
        </w:tc>
        <w:tc>
          <w:tcPr>
            <w:tcW w:w="23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银行监管账户余额</w:t>
            </w:r>
          </w:p>
        </w:tc>
        <w:tc>
          <w:tcPr>
            <w:tcW w:w="2376" w:type="dxa"/>
            <w:tcBorders>
              <w:top w:val="single" w:sz="4" w:space="0" w:color="000000"/>
              <w:left w:val="single" w:sz="4" w:space="0" w:color="000000"/>
              <w:bottom w:val="single" w:sz="4" w:space="0" w:color="000000"/>
              <w:right w:val="single" w:sz="4" w:space="0" w:color="000000"/>
            </w:tcBorders>
          </w:tcPr>
          <w:p>
            <w:pP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Arial" w:hAnsi="Arial" w:cs="Arial" w:eastAsia="Arial" w:hint="default"/>
                <w:sz w:val="18"/>
                <w:szCs w:val="18"/>
              </w:rPr>
            </w:pPr>
            <w:r>
              <w:rPr>
                <w:rFonts w:ascii="Arial"/>
                <w:spacing w:val="-1"/>
                <w:w w:val="80"/>
                <w:sz w:val="18"/>
              </w:rPr>
              <w:t>51,834.88</w:t>
            </w:r>
            <w:r>
              <w:rPr>
                <w:rFonts w:ascii="Arial"/>
                <w:spacing w:val="-1"/>
                <w:sz w:val="18"/>
              </w:rPr>
            </w:r>
          </w:p>
        </w:tc>
      </w:tr>
      <w:tr>
        <w:trPr>
          <w:trHeight w:val="351"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50" w:right="0"/>
              <w:jc w:val="left"/>
              <w:rPr>
                <w:rFonts w:ascii="宋体" w:hAnsi="宋体" w:cs="宋体" w:eastAsia="宋体" w:hint="default"/>
                <w:sz w:val="18"/>
                <w:szCs w:val="18"/>
              </w:rPr>
            </w:pPr>
            <w:r>
              <w:rPr>
                <w:rFonts w:ascii="宋体" w:hAnsi="宋体" w:cs="宋体" w:eastAsia="宋体" w:hint="default"/>
                <w:sz w:val="18"/>
                <w:szCs w:val="18"/>
              </w:rPr>
              <w:t>受冻结的银行存款</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53"/>
              <w:jc w:val="right"/>
              <w:rPr>
                <w:rFonts w:ascii="Arial" w:hAnsi="Arial" w:cs="Arial" w:eastAsia="Arial" w:hint="default"/>
                <w:sz w:val="18"/>
                <w:szCs w:val="18"/>
              </w:rPr>
            </w:pPr>
            <w:r>
              <w:rPr>
                <w:rFonts w:ascii="Arial"/>
                <w:spacing w:val="-1"/>
                <w:w w:val="80"/>
                <w:sz w:val="18"/>
              </w:rPr>
              <w:t>33,608,382.12</w:t>
            </w:r>
            <w:r>
              <w:rPr>
                <w:rFonts w:ascii="Arial"/>
                <w:spacing w:val="-1"/>
                <w:sz w:val="18"/>
              </w:rPr>
            </w:r>
          </w:p>
        </w:tc>
        <w:tc>
          <w:tcPr>
            <w:tcW w:w="2377"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3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Arial" w:hAnsi="Arial" w:cs="Arial" w:eastAsia="Arial" w:hint="default"/>
                <w:sz w:val="18"/>
                <w:szCs w:val="18"/>
              </w:rPr>
            </w:pPr>
            <w:r>
              <w:rPr>
                <w:rFonts w:ascii="Arial"/>
                <w:spacing w:val="-1"/>
                <w:w w:val="80"/>
                <w:sz w:val="18"/>
              </w:rPr>
              <w:t>97,081,374.85</w:t>
            </w:r>
            <w:r>
              <w:rPr>
                <w:rFonts w:ascii="Arial"/>
                <w:spacing w:val="-1"/>
                <w:sz w:val="18"/>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53"/>
              <w:jc w:val="right"/>
              <w:rPr>
                <w:rFonts w:ascii="Arial" w:hAnsi="Arial" w:cs="Arial" w:eastAsia="Arial" w:hint="default"/>
                <w:sz w:val="18"/>
                <w:szCs w:val="18"/>
              </w:rPr>
            </w:pPr>
            <w:r>
              <w:rPr>
                <w:rFonts w:ascii="Arial"/>
                <w:spacing w:val="-1"/>
                <w:w w:val="80"/>
                <w:sz w:val="18"/>
              </w:rPr>
              <w:t>53,973,834.88</w:t>
            </w:r>
            <w:r>
              <w:rPr>
                <w:rFonts w:ascii="Arial"/>
                <w:spacing w:val="-1"/>
                <w:sz w:val="18"/>
              </w:rPr>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1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543" w:space="40"/>
            <w:col w:w="270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79"/>
        <w:gridCol w:w="3051"/>
        <w:gridCol w:w="3121"/>
      </w:tblGrid>
      <w:tr>
        <w:trPr>
          <w:trHeight w:val="281"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775,445,020.06</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8"/>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775,445,020.06</w:t>
            </w:r>
            <w:r>
              <w:rPr>
                <w:rFonts w:ascii="宋体"/>
                <w:sz w:val="21"/>
              </w:rPr>
              <w:t> </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line="240" w:lineRule="auto" w:before="8"/>
        <w:rPr>
          <w:rFonts w:ascii="宋体" w:hAnsi="宋体" w:cs="宋体" w:eastAsia="宋体" w:hint="default"/>
          <w:sz w:val="17"/>
          <w:szCs w:val="17"/>
        </w:rPr>
      </w:pPr>
    </w:p>
    <w:p>
      <w:pPr>
        <w:pStyle w:val="Heading2"/>
        <w:spacing w:line="240" w:lineRule="auto" w:before="36"/>
        <w:ind w:left="216" w:right="2412"/>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5"/>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2"/>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63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4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6844"/>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2" w:lineRule="exact" w:before="24"/>
        <w:ind w:left="216" w:right="24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9"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2"/>
        <w:spacing w:line="240" w:lineRule="auto" w:before="0"/>
        <w:ind w:left="216" w:right="2412"/>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2"/>
        <w:spacing w:line="240" w:lineRule="auto" w:before="0"/>
        <w:ind w:left="216" w:right="2412"/>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20" w:bottom="1380" w:left="1060" w:right="1560"/>
        </w:sectPr>
      </w:pPr>
    </w:p>
    <w:p>
      <w:pPr>
        <w:pStyle w:val="BodyText"/>
        <w:spacing w:line="273" w:lineRule="exact" w:before="36"/>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244,631,374.21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406,841,960.41</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651,473,334.62</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119,223,253.51</w:t>
            </w: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16,038,658.65</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4371"/>
        <w:gridCol w:w="4525"/>
      </w:tblGrid>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2,361,095.35</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209,812.20</w:t>
            </w:r>
          </w:p>
        </w:tc>
      </w:tr>
      <w:tr>
        <w:trPr>
          <w:trHeight w:val="283"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789,306,154.33</w:t>
            </w:r>
          </w:p>
        </w:tc>
      </w:tr>
    </w:tbl>
    <w:p>
      <w:pPr>
        <w:spacing w:after="0" w:line="241" w:lineRule="exact"/>
        <w:jc w:val="right"/>
        <w:rPr>
          <w:rFonts w:ascii="宋体" w:hAnsi="宋体" w:cs="宋体" w:eastAsia="宋体" w:hint="default"/>
          <w:sz w:val="21"/>
          <w:szCs w:val="21"/>
        </w:rPr>
        <w:sectPr>
          <w:pgSz w:w="11910" w:h="16840"/>
          <w:pgMar w:header="882" w:footer="1195" w:top="1120" w:bottom="1380" w:left="1140" w:right="1640"/>
        </w:sectPr>
      </w:pPr>
    </w:p>
    <w:p>
      <w:pPr>
        <w:pStyle w:val="BodyText"/>
        <w:spacing w:line="240" w:lineRule="exact"/>
        <w:ind w:right="0"/>
        <w:jc w:val="left"/>
        <w:rPr>
          <w:rFonts w:ascii="宋体" w:hAnsi="宋体" w:cs="宋体" w:eastAsia="宋体" w:hint="default"/>
        </w:rPr>
      </w:pPr>
      <w:r>
        <w:rPr>
          <w:rFonts w:ascii="宋体"/>
          <w:w w:val="100"/>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pPr>
      <w:r>
        <w:rPr/>
        <w:t>单位：元币种：人民币</w:t>
      </w:r>
    </w:p>
    <w:p>
      <w:pPr>
        <w:spacing w:after="0" w:line="240" w:lineRule="auto"/>
        <w:jc w:val="left"/>
        <w:sectPr>
          <w:type w:val="continuous"/>
          <w:pgSz w:w="11910" w:h="16840"/>
          <w:pgMar w:top="1120" w:bottom="1380" w:left="1140" w:right="1640"/>
          <w:cols w:num="2" w:equalWidth="0">
            <w:col w:w="2990" w:space="3641"/>
            <w:col w:w="249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16"/>
        <w:gridCol w:w="1135"/>
        <w:gridCol w:w="446"/>
        <w:gridCol w:w="1061"/>
        <w:gridCol w:w="367"/>
        <w:gridCol w:w="1138"/>
        <w:gridCol w:w="1292"/>
        <w:gridCol w:w="521"/>
        <w:gridCol w:w="1061"/>
        <w:gridCol w:w="370"/>
        <w:gridCol w:w="1289"/>
      </w:tblGrid>
      <w:tr>
        <w:trPr>
          <w:trHeight w:val="281" w:hRule="exact"/>
        </w:trPr>
        <w:tc>
          <w:tcPr>
            <w:tcW w:w="2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72" w:lineRule="exact"/>
              <w:ind w:left="26" w:right="-31"/>
              <w:jc w:val="left"/>
              <w:rPr>
                <w:rFonts w:ascii="宋体" w:hAnsi="宋体" w:cs="宋体" w:eastAsia="宋体" w:hint="default"/>
                <w:sz w:val="21"/>
                <w:szCs w:val="21"/>
              </w:rPr>
            </w:pP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别</w:t>
            </w:r>
          </w:p>
        </w:tc>
        <w:tc>
          <w:tcPr>
            <w:tcW w:w="414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53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16" w:type="dxa"/>
            <w:vMerge/>
            <w:tcBorders>
              <w:left w:val="single" w:sz="4" w:space="0" w:color="000000"/>
              <w:right w:val="single" w:sz="4" w:space="0" w:color="000000"/>
            </w:tcBorders>
          </w:tcPr>
          <w:p>
            <w:pPr/>
          </w:p>
        </w:tc>
        <w:tc>
          <w:tcPr>
            <w:tcW w:w="15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1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52" w:right="247"/>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8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9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427" w:right="32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645" w:hRule="exact"/>
        </w:trPr>
        <w:tc>
          <w:tcPr>
            <w:tcW w:w="216" w:type="dxa"/>
            <w:vMerge/>
            <w:tcBorders>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5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37" w:lineRule="auto"/>
              <w:ind w:left="59" w:right="-44" w:firstLine="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1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71" w:right="7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left="124" w:right="0"/>
              <w:jc w:val="both"/>
              <w:rPr>
                <w:rFonts w:ascii="宋体" w:hAnsi="宋体" w:cs="宋体" w:eastAsia="宋体" w:hint="default"/>
                <w:sz w:val="21"/>
                <w:szCs w:val="21"/>
              </w:rPr>
            </w:pPr>
            <w:r>
              <w:rPr>
                <w:rFonts w:ascii="宋体"/>
                <w:sz w:val="21"/>
              </w:rPr>
              <w:t>) </w:t>
            </w:r>
          </w:p>
        </w:tc>
        <w:tc>
          <w:tcPr>
            <w:tcW w:w="1138" w:type="dxa"/>
            <w:vMerge/>
            <w:tcBorders>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42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5"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both"/>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74" w:right="72"/>
              <w:jc w:val="both"/>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w:t>
            </w:r>
          </w:p>
          <w:p>
            <w:pPr>
              <w:pStyle w:val="TableParagraph"/>
              <w:spacing w:line="274" w:lineRule="exact"/>
              <w:ind w:left="127" w:right="0"/>
              <w:jc w:val="both"/>
              <w:rPr>
                <w:rFonts w:ascii="宋体" w:hAnsi="宋体" w:cs="宋体" w:eastAsia="宋体" w:hint="default"/>
                <w:sz w:val="21"/>
                <w:szCs w:val="21"/>
              </w:rPr>
            </w:pPr>
            <w:r>
              <w:rPr>
                <w:rFonts w:ascii="宋体"/>
                <w:sz w:val="21"/>
              </w:rPr>
              <w:t>) </w:t>
            </w:r>
          </w:p>
        </w:tc>
        <w:tc>
          <w:tcPr>
            <w:tcW w:w="1289" w:type="dxa"/>
            <w:vMerge/>
            <w:tcBorders>
              <w:left w:val="single" w:sz="4" w:space="0" w:color="000000"/>
              <w:bottom w:val="single" w:sz="4" w:space="0" w:color="000000"/>
              <w:right w:val="single" w:sz="4" w:space="0" w:color="000000"/>
            </w:tcBorders>
          </w:tcPr>
          <w:p>
            <w:pPr/>
          </w:p>
        </w:tc>
      </w:tr>
      <w:tr>
        <w:trPr>
          <w:trHeight w:val="2463"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31"/>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8,989,891.</w:t>
            </w:r>
          </w:p>
          <w:p>
            <w:pPr>
              <w:pStyle w:val="TableParagraph"/>
              <w:spacing w:line="274" w:lineRule="exact"/>
              <w:ind w:right="26"/>
              <w:jc w:val="right"/>
              <w:rPr>
                <w:rFonts w:ascii="宋体" w:hAnsi="宋体" w:cs="宋体" w:eastAsia="宋体" w:hint="default"/>
                <w:sz w:val="21"/>
                <w:szCs w:val="21"/>
              </w:rPr>
            </w:pPr>
            <w:r>
              <w:rPr>
                <w:rFonts w:ascii="宋体"/>
                <w:sz w:val="21"/>
              </w:rPr>
              <w:t>82</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1.1</w:t>
            </w:r>
          </w:p>
          <w:p>
            <w:pPr>
              <w:pStyle w:val="TableParagraph"/>
              <w:spacing w:line="274" w:lineRule="exact"/>
              <w:ind w:right="24"/>
              <w:jc w:val="right"/>
              <w:rPr>
                <w:rFonts w:ascii="宋体" w:hAnsi="宋体" w:cs="宋体" w:eastAsia="宋体" w:hint="default"/>
                <w:sz w:val="21"/>
                <w:szCs w:val="21"/>
              </w:rPr>
            </w:pPr>
            <w:r>
              <w:rPr>
                <w:rFonts w:ascii="宋体"/>
                <w:w w:val="100"/>
                <w:sz w:val="21"/>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8,989,891</w:t>
            </w:r>
          </w:p>
          <w:p>
            <w:pPr>
              <w:pStyle w:val="TableParagraph"/>
              <w:spacing w:line="274" w:lineRule="exact"/>
              <w:ind w:right="26"/>
              <w:jc w:val="right"/>
              <w:rPr>
                <w:rFonts w:ascii="宋体" w:hAnsi="宋体" w:cs="宋体" w:eastAsia="宋体" w:hint="default"/>
                <w:sz w:val="21"/>
                <w:szCs w:val="21"/>
              </w:rPr>
            </w:pPr>
            <w:r>
              <w:rPr>
                <w:rFonts w:ascii="宋体"/>
                <w:sz w:val="21"/>
              </w:rPr>
              <w:t>.82</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3" w:right="0"/>
              <w:jc w:val="center"/>
              <w:rPr>
                <w:rFonts w:ascii="宋体" w:hAnsi="宋体" w:cs="宋体" w:eastAsia="宋体" w:hint="default"/>
                <w:sz w:val="21"/>
                <w:szCs w:val="21"/>
              </w:rPr>
            </w:pPr>
            <w:r>
              <w:rPr>
                <w:rFonts w:ascii="宋体"/>
                <w:sz w:val="21"/>
              </w:rPr>
              <w:t>10</w:t>
            </w:r>
          </w:p>
          <w:p>
            <w:pPr>
              <w:pStyle w:val="TableParagraph"/>
              <w:spacing w:line="274" w:lineRule="exact"/>
              <w:ind w:left="199" w:right="0"/>
              <w:jc w:val="center"/>
              <w:rPr>
                <w:rFonts w:ascii="宋体" w:hAnsi="宋体" w:cs="宋体" w:eastAsia="宋体" w:hint="default"/>
                <w:sz w:val="21"/>
                <w:szCs w:val="21"/>
              </w:rPr>
            </w:pPr>
            <w:r>
              <w:rPr>
                <w:rFonts w:ascii="宋体"/>
                <w:w w:val="100"/>
                <w:sz w:val="21"/>
              </w:rPr>
              <w:t>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sz w:val="21"/>
              </w:rPr>
              <w:t>-   </w:t>
            </w:r>
            <w:r>
              <w:rPr>
                <w:rFonts w:ascii="宋体"/>
                <w:w w:val="100"/>
                <w:sz w:val="21"/>
              </w:rPr>
              <w:t> </w:t>
            </w:r>
          </w:p>
        </w:tc>
        <w:tc>
          <w:tcPr>
            <w:tcW w:w="129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370"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462"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按</w:t>
            </w:r>
          </w:p>
          <w:p>
            <w:pPr>
              <w:pStyle w:val="TableParagraph"/>
              <w:spacing w:line="237" w:lineRule="auto" w:before="2"/>
              <w:ind w:left="26" w:right="-31"/>
              <w:jc w:val="both"/>
              <w:rPr>
                <w:rFonts w:ascii="宋体" w:hAnsi="宋体" w:cs="宋体" w:eastAsia="宋体" w:hint="default"/>
                <w:sz w:val="21"/>
                <w:szCs w:val="21"/>
              </w:rPr>
            </w:pP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780,316,26</w:t>
            </w:r>
          </w:p>
          <w:p>
            <w:pPr>
              <w:pStyle w:val="TableParagraph"/>
              <w:spacing w:line="274" w:lineRule="exact"/>
              <w:ind w:left="676" w:right="0"/>
              <w:jc w:val="left"/>
              <w:rPr>
                <w:rFonts w:ascii="宋体" w:hAnsi="宋体" w:cs="宋体" w:eastAsia="宋体" w:hint="default"/>
                <w:sz w:val="21"/>
                <w:szCs w:val="21"/>
              </w:rPr>
            </w:pPr>
            <w:r>
              <w:rPr>
                <w:rFonts w:ascii="宋体"/>
                <w:sz w:val="21"/>
              </w:rPr>
              <w:t>2.51</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2" w:right="0"/>
              <w:jc w:val="center"/>
              <w:rPr>
                <w:rFonts w:ascii="宋体" w:hAnsi="宋体" w:cs="宋体" w:eastAsia="宋体" w:hint="default"/>
                <w:sz w:val="21"/>
                <w:szCs w:val="21"/>
              </w:rPr>
            </w:pPr>
            <w:r>
              <w:rPr>
                <w:rFonts w:ascii="宋体"/>
                <w:sz w:val="21"/>
              </w:rPr>
              <w:t>98.</w:t>
            </w:r>
          </w:p>
          <w:p>
            <w:pPr>
              <w:pStyle w:val="TableParagraph"/>
              <w:spacing w:line="274" w:lineRule="exact"/>
              <w:ind w:left="172" w:right="0"/>
              <w:jc w:val="center"/>
              <w:rPr>
                <w:rFonts w:ascii="宋体" w:hAnsi="宋体" w:cs="宋体" w:eastAsia="宋体" w:hint="default"/>
                <w:sz w:val="21"/>
                <w:szCs w:val="21"/>
              </w:rPr>
            </w:pPr>
            <w:r>
              <w:rPr>
                <w:rFonts w:ascii="宋体"/>
                <w:sz w:val="21"/>
              </w:rPr>
              <w:t>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40,398,51</w:t>
            </w:r>
          </w:p>
          <w:p>
            <w:pPr>
              <w:pStyle w:val="TableParagraph"/>
              <w:spacing w:line="274" w:lineRule="exact"/>
              <w:ind w:left="602" w:right="0"/>
              <w:jc w:val="left"/>
              <w:rPr>
                <w:rFonts w:ascii="宋体" w:hAnsi="宋体" w:cs="宋体" w:eastAsia="宋体" w:hint="default"/>
                <w:sz w:val="21"/>
                <w:szCs w:val="21"/>
              </w:rPr>
            </w:pPr>
            <w:r>
              <w:rPr>
                <w:rFonts w:ascii="宋体"/>
                <w:sz w:val="21"/>
              </w:rPr>
              <w:t>2.70</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sz w:val="21"/>
              </w:rPr>
              <w:t>5.</w:t>
            </w:r>
          </w:p>
          <w:p>
            <w:pPr>
              <w:pStyle w:val="TableParagraph"/>
              <w:spacing w:line="274" w:lineRule="exact"/>
              <w:ind w:left="119" w:right="0"/>
              <w:jc w:val="left"/>
              <w:rPr>
                <w:rFonts w:ascii="宋体" w:hAnsi="宋体" w:cs="宋体" w:eastAsia="宋体" w:hint="default"/>
                <w:sz w:val="21"/>
                <w:szCs w:val="21"/>
              </w:rPr>
            </w:pPr>
            <w:r>
              <w:rPr>
                <w:rFonts w:ascii="宋体"/>
                <w:sz w:val="21"/>
              </w:rPr>
              <w:t>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sz w:val="21"/>
              </w:rPr>
              <w:t>739,917,74</w:t>
            </w:r>
          </w:p>
          <w:p>
            <w:pPr>
              <w:pStyle w:val="TableParagraph"/>
              <w:spacing w:line="274" w:lineRule="exact"/>
              <w:ind w:left="681" w:right="0"/>
              <w:jc w:val="left"/>
              <w:rPr>
                <w:rFonts w:ascii="宋体" w:hAnsi="宋体" w:cs="宋体" w:eastAsia="宋体" w:hint="default"/>
                <w:sz w:val="21"/>
                <w:szCs w:val="21"/>
              </w:rPr>
            </w:pPr>
            <w:r>
              <w:rPr>
                <w:rFonts w:ascii="宋体"/>
                <w:sz w:val="21"/>
              </w:rPr>
              <w:t>9.81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1,605,512,6</w:t>
            </w:r>
          </w:p>
          <w:p>
            <w:pPr>
              <w:pStyle w:val="TableParagraph"/>
              <w:spacing w:line="274" w:lineRule="exact"/>
              <w:ind w:left="729" w:right="0"/>
              <w:jc w:val="left"/>
              <w:rPr>
                <w:rFonts w:ascii="宋体" w:hAnsi="宋体" w:cs="宋体" w:eastAsia="宋体" w:hint="default"/>
                <w:sz w:val="21"/>
                <w:szCs w:val="21"/>
              </w:rPr>
            </w:pPr>
            <w:r>
              <w:rPr>
                <w:rFonts w:ascii="宋体"/>
                <w:sz w:val="21"/>
              </w:rPr>
              <w:t>81.70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4" w:right="0"/>
              <w:jc w:val="left"/>
              <w:rPr>
                <w:rFonts w:ascii="宋体" w:hAnsi="宋体" w:cs="宋体" w:eastAsia="宋体" w:hint="default"/>
                <w:sz w:val="21"/>
                <w:szCs w:val="21"/>
              </w:rPr>
            </w:pPr>
            <w:r>
              <w:rPr>
                <w:rFonts w:ascii="宋体"/>
                <w:sz w:val="21"/>
              </w:rPr>
              <w:t>100.</w:t>
            </w:r>
          </w:p>
          <w:p>
            <w:pPr>
              <w:pStyle w:val="TableParagraph"/>
              <w:spacing w:line="274" w:lineRule="exact"/>
              <w:ind w:left="273" w:right="0"/>
              <w:jc w:val="left"/>
              <w:rPr>
                <w:rFonts w:ascii="宋体" w:hAnsi="宋体" w:cs="宋体" w:eastAsia="宋体" w:hint="default"/>
                <w:sz w:val="21"/>
                <w:szCs w:val="21"/>
              </w:rPr>
            </w:pPr>
            <w:r>
              <w:rPr>
                <w:rFonts w:ascii="宋体"/>
                <w:sz w:val="21"/>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31,630,04</w:t>
            </w:r>
          </w:p>
          <w:p>
            <w:pPr>
              <w:pStyle w:val="TableParagraph"/>
              <w:spacing w:line="274" w:lineRule="exact"/>
              <w:ind w:left="604" w:right="0"/>
              <w:jc w:val="left"/>
              <w:rPr>
                <w:rFonts w:ascii="宋体" w:hAnsi="宋体" w:cs="宋体" w:eastAsia="宋体" w:hint="default"/>
                <w:sz w:val="21"/>
                <w:szCs w:val="21"/>
              </w:rPr>
            </w:pPr>
            <w:r>
              <w:rPr>
                <w:rFonts w:ascii="宋体"/>
                <w:sz w:val="21"/>
              </w:rPr>
              <w:t>6.60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w:t>
            </w:r>
          </w:p>
          <w:p>
            <w:pPr>
              <w:pStyle w:val="TableParagraph"/>
              <w:spacing w:line="274" w:lineRule="exact"/>
              <w:ind w:left="122" w:right="0"/>
              <w:jc w:val="left"/>
              <w:rPr>
                <w:rFonts w:ascii="宋体" w:hAnsi="宋体" w:cs="宋体" w:eastAsia="宋体" w:hint="default"/>
                <w:sz w:val="21"/>
                <w:szCs w:val="21"/>
              </w:rPr>
            </w:pPr>
            <w:r>
              <w:rPr>
                <w:rFonts w:ascii="宋体"/>
                <w:sz w:val="21"/>
              </w:rPr>
              <w:t>97</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1,573,882,6</w:t>
            </w:r>
          </w:p>
          <w:p>
            <w:pPr>
              <w:pStyle w:val="TableParagraph"/>
              <w:spacing w:line="274" w:lineRule="exact"/>
              <w:ind w:left="727" w:right="0"/>
              <w:jc w:val="left"/>
              <w:rPr>
                <w:rFonts w:ascii="宋体" w:hAnsi="宋体" w:cs="宋体" w:eastAsia="宋体" w:hint="default"/>
                <w:sz w:val="21"/>
                <w:szCs w:val="21"/>
              </w:rPr>
            </w:pPr>
            <w:r>
              <w:rPr>
                <w:rFonts w:ascii="宋体"/>
                <w:sz w:val="21"/>
              </w:rPr>
              <w:t>35.10</w:t>
            </w:r>
          </w:p>
        </w:tc>
      </w:tr>
      <w:tr>
        <w:trPr>
          <w:trHeight w:val="281" w:hRule="exact"/>
        </w:trPr>
        <w:tc>
          <w:tcPr>
            <w:tcW w:w="889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1100"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26" w:right="-31"/>
              <w:jc w:val="both"/>
              <w:rPr>
                <w:rFonts w:ascii="宋体" w:hAnsi="宋体" w:cs="宋体" w:eastAsia="宋体" w:hint="default"/>
                <w:sz w:val="21"/>
                <w:szCs w:val="21"/>
              </w:rPr>
            </w:pPr>
            <w:r>
              <w:rPr>
                <w:rFonts w:ascii="宋体" w:hAnsi="宋体" w:cs="宋体" w:eastAsia="宋体" w:hint="default"/>
                <w:sz w:val="21"/>
                <w:szCs w:val="21"/>
              </w:rPr>
              <w:t>龄</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 w:right="0"/>
              <w:jc w:val="left"/>
              <w:rPr>
                <w:rFonts w:ascii="宋体" w:hAnsi="宋体" w:cs="宋体" w:eastAsia="宋体" w:hint="default"/>
                <w:sz w:val="21"/>
                <w:szCs w:val="21"/>
              </w:rPr>
            </w:pPr>
            <w:r>
              <w:rPr>
                <w:rFonts w:ascii="宋体"/>
                <w:sz w:val="21"/>
              </w:rPr>
              <w:t>780,316,26</w:t>
            </w:r>
          </w:p>
          <w:p>
            <w:pPr>
              <w:pStyle w:val="TableParagraph"/>
              <w:spacing w:line="274" w:lineRule="exact"/>
              <w:ind w:left="676" w:right="0"/>
              <w:jc w:val="left"/>
              <w:rPr>
                <w:rFonts w:ascii="宋体" w:hAnsi="宋体" w:cs="宋体" w:eastAsia="宋体" w:hint="default"/>
                <w:sz w:val="21"/>
                <w:szCs w:val="21"/>
              </w:rPr>
            </w:pPr>
            <w:r>
              <w:rPr>
                <w:rFonts w:ascii="宋体"/>
                <w:sz w:val="21"/>
              </w:rPr>
              <w:t>2.51</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 w:right="0"/>
              <w:jc w:val="center"/>
              <w:rPr>
                <w:rFonts w:ascii="宋体" w:hAnsi="宋体" w:cs="宋体" w:eastAsia="宋体" w:hint="default"/>
                <w:sz w:val="21"/>
                <w:szCs w:val="21"/>
              </w:rPr>
            </w:pPr>
            <w:r>
              <w:rPr>
                <w:rFonts w:ascii="宋体"/>
                <w:sz w:val="21"/>
              </w:rPr>
              <w:t>98.</w:t>
            </w:r>
          </w:p>
          <w:p>
            <w:pPr>
              <w:pStyle w:val="TableParagraph"/>
              <w:spacing w:line="274" w:lineRule="exact"/>
              <w:ind w:left="172" w:right="0"/>
              <w:jc w:val="center"/>
              <w:rPr>
                <w:rFonts w:ascii="宋体" w:hAnsi="宋体" w:cs="宋体" w:eastAsia="宋体" w:hint="default"/>
                <w:sz w:val="21"/>
                <w:szCs w:val="21"/>
              </w:rPr>
            </w:pPr>
            <w:r>
              <w:rPr>
                <w:rFonts w:ascii="宋体"/>
                <w:sz w:val="21"/>
              </w:rPr>
              <w:t>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left"/>
              <w:rPr>
                <w:rFonts w:ascii="宋体" w:hAnsi="宋体" w:cs="宋体" w:eastAsia="宋体" w:hint="default"/>
                <w:sz w:val="21"/>
                <w:szCs w:val="21"/>
              </w:rPr>
            </w:pPr>
            <w:r>
              <w:rPr>
                <w:rFonts w:ascii="宋体"/>
                <w:sz w:val="21"/>
              </w:rPr>
              <w:t>40,398,51</w:t>
            </w:r>
          </w:p>
          <w:p>
            <w:pPr>
              <w:pStyle w:val="TableParagraph"/>
              <w:spacing w:line="274" w:lineRule="exact"/>
              <w:ind w:left="602" w:right="0"/>
              <w:jc w:val="left"/>
              <w:rPr>
                <w:rFonts w:ascii="宋体" w:hAnsi="宋体" w:cs="宋体" w:eastAsia="宋体" w:hint="default"/>
                <w:sz w:val="21"/>
                <w:szCs w:val="21"/>
              </w:rPr>
            </w:pPr>
            <w:r>
              <w:rPr>
                <w:rFonts w:ascii="宋体"/>
                <w:sz w:val="21"/>
              </w:rPr>
              <w:t>2.70</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9" w:right="0"/>
              <w:jc w:val="left"/>
              <w:rPr>
                <w:rFonts w:ascii="宋体" w:hAnsi="宋体" w:cs="宋体" w:eastAsia="宋体" w:hint="default"/>
                <w:sz w:val="21"/>
                <w:szCs w:val="21"/>
              </w:rPr>
            </w:pPr>
            <w:r>
              <w:rPr>
                <w:rFonts w:ascii="宋体"/>
                <w:sz w:val="21"/>
              </w:rPr>
              <w:t>5.</w:t>
            </w:r>
          </w:p>
          <w:p>
            <w:pPr>
              <w:pStyle w:val="TableParagraph"/>
              <w:spacing w:line="274" w:lineRule="exact"/>
              <w:ind w:left="119" w:right="0"/>
              <w:jc w:val="left"/>
              <w:rPr>
                <w:rFonts w:ascii="宋体" w:hAnsi="宋体" w:cs="宋体" w:eastAsia="宋体" w:hint="default"/>
                <w:sz w:val="21"/>
                <w:szCs w:val="21"/>
              </w:rPr>
            </w:pPr>
            <w:r>
              <w:rPr>
                <w:rFonts w:ascii="宋体"/>
                <w:sz w:val="21"/>
              </w:rPr>
              <w:t>18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 w:right="0"/>
              <w:jc w:val="left"/>
              <w:rPr>
                <w:rFonts w:ascii="宋体" w:hAnsi="宋体" w:cs="宋体" w:eastAsia="宋体" w:hint="default"/>
                <w:sz w:val="21"/>
                <w:szCs w:val="21"/>
              </w:rPr>
            </w:pPr>
            <w:r>
              <w:rPr>
                <w:rFonts w:ascii="宋体"/>
                <w:sz w:val="21"/>
              </w:rPr>
              <w:t>739,917,74</w:t>
            </w:r>
          </w:p>
          <w:p>
            <w:pPr>
              <w:pStyle w:val="TableParagraph"/>
              <w:spacing w:line="274" w:lineRule="exact"/>
              <w:ind w:left="681" w:right="0"/>
              <w:jc w:val="left"/>
              <w:rPr>
                <w:rFonts w:ascii="宋体" w:hAnsi="宋体" w:cs="宋体" w:eastAsia="宋体" w:hint="default"/>
                <w:sz w:val="21"/>
                <w:szCs w:val="21"/>
              </w:rPr>
            </w:pPr>
            <w:r>
              <w:rPr>
                <w:rFonts w:ascii="宋体"/>
                <w:sz w:val="21"/>
              </w:rPr>
              <w:t>9.81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1,558,953,6</w:t>
            </w:r>
          </w:p>
          <w:p>
            <w:pPr>
              <w:pStyle w:val="TableParagraph"/>
              <w:spacing w:line="274" w:lineRule="exact"/>
              <w:ind w:left="729" w:right="0"/>
              <w:jc w:val="left"/>
              <w:rPr>
                <w:rFonts w:ascii="宋体" w:hAnsi="宋体" w:cs="宋体" w:eastAsia="宋体" w:hint="default"/>
                <w:sz w:val="21"/>
                <w:szCs w:val="21"/>
              </w:rPr>
            </w:pPr>
            <w:r>
              <w:rPr>
                <w:rFonts w:ascii="宋体"/>
                <w:sz w:val="21"/>
              </w:rPr>
              <w:t>41.70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97.1</w:t>
            </w:r>
          </w:p>
          <w:p>
            <w:pPr>
              <w:pStyle w:val="TableParagraph"/>
              <w:spacing w:line="274" w:lineRule="exact"/>
              <w:ind w:right="24"/>
              <w:jc w:val="right"/>
              <w:rPr>
                <w:rFonts w:ascii="宋体" w:hAnsi="宋体" w:cs="宋体" w:eastAsia="宋体" w:hint="default"/>
                <w:sz w:val="21"/>
                <w:szCs w:val="21"/>
              </w:rPr>
            </w:pPr>
            <w:r>
              <w:rPr>
                <w:rFonts w:ascii="宋体"/>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9" w:right="0"/>
              <w:jc w:val="left"/>
              <w:rPr>
                <w:rFonts w:ascii="宋体" w:hAnsi="宋体" w:cs="宋体" w:eastAsia="宋体" w:hint="default"/>
                <w:sz w:val="21"/>
                <w:szCs w:val="21"/>
              </w:rPr>
            </w:pPr>
            <w:r>
              <w:rPr>
                <w:rFonts w:ascii="宋体"/>
                <w:sz w:val="21"/>
              </w:rPr>
              <w:t>31,397,25</w:t>
            </w:r>
          </w:p>
          <w:p>
            <w:pPr>
              <w:pStyle w:val="TableParagraph"/>
              <w:spacing w:line="274" w:lineRule="exact"/>
              <w:ind w:left="604" w:right="0"/>
              <w:jc w:val="left"/>
              <w:rPr>
                <w:rFonts w:ascii="宋体" w:hAnsi="宋体" w:cs="宋体" w:eastAsia="宋体" w:hint="default"/>
                <w:sz w:val="21"/>
                <w:szCs w:val="21"/>
              </w:rPr>
            </w:pPr>
            <w:r>
              <w:rPr>
                <w:rFonts w:ascii="宋体"/>
                <w:sz w:val="21"/>
              </w:rPr>
              <w:t>1.40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2.</w:t>
            </w:r>
          </w:p>
          <w:p>
            <w:pPr>
              <w:pStyle w:val="TableParagraph"/>
              <w:spacing w:line="274" w:lineRule="exact"/>
              <w:ind w:left="122" w:right="0"/>
              <w:jc w:val="left"/>
              <w:rPr>
                <w:rFonts w:ascii="宋体" w:hAnsi="宋体" w:cs="宋体" w:eastAsia="宋体" w:hint="default"/>
                <w:sz w:val="21"/>
                <w:szCs w:val="21"/>
              </w:rPr>
            </w:pPr>
            <w:r>
              <w:rPr>
                <w:rFonts w:ascii="宋体"/>
                <w:sz w:val="21"/>
              </w:rPr>
              <w:t>01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sz w:val="21"/>
              </w:rPr>
              <w:t>1,527,556,3</w:t>
            </w:r>
          </w:p>
          <w:p>
            <w:pPr>
              <w:pStyle w:val="TableParagraph"/>
              <w:spacing w:line="274" w:lineRule="exact"/>
              <w:ind w:left="727" w:right="0"/>
              <w:jc w:val="left"/>
              <w:rPr>
                <w:rFonts w:ascii="宋体" w:hAnsi="宋体" w:cs="宋体" w:eastAsia="宋体" w:hint="default"/>
                <w:sz w:val="21"/>
                <w:szCs w:val="21"/>
              </w:rPr>
            </w:pPr>
            <w:r>
              <w:rPr>
                <w:rFonts w:ascii="宋体"/>
                <w:sz w:val="21"/>
              </w:rPr>
              <w:t>90.30</w:t>
            </w:r>
          </w:p>
        </w:tc>
      </w:tr>
      <w:tr>
        <w:trPr>
          <w:trHeight w:val="1918"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应</w:t>
            </w:r>
          </w:p>
          <w:p>
            <w:pPr>
              <w:pStyle w:val="TableParagraph"/>
              <w:spacing w:line="237" w:lineRule="auto"/>
              <w:ind w:left="26" w:right="-31"/>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理</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组</w:t>
            </w:r>
            <w:r>
              <w:rPr>
                <w:rFonts w:ascii="宋体" w:hAnsi="宋体" w:cs="宋体" w:eastAsia="宋体" w:hint="default"/>
                <w:w w:val="100"/>
                <w:sz w:val="21"/>
                <w:szCs w:val="21"/>
              </w:rPr>
              <w:t> </w:t>
            </w:r>
            <w:r>
              <w:rPr>
                <w:rFonts w:ascii="宋体" w:hAnsi="宋体" w:cs="宋体" w:eastAsia="宋体" w:hint="default"/>
                <w:sz w:val="21"/>
                <w:szCs w:val="21"/>
              </w:rPr>
              <w:t>合</w:t>
            </w:r>
          </w:p>
        </w:tc>
        <w:tc>
          <w:tcPr>
            <w:tcW w:w="1135"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367"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46,559,040.</w:t>
            </w:r>
          </w:p>
          <w:p>
            <w:pPr>
              <w:pStyle w:val="TableParagraph"/>
              <w:spacing w:line="273" w:lineRule="exact"/>
              <w:ind w:right="24"/>
              <w:jc w:val="right"/>
              <w:rPr>
                <w:rFonts w:ascii="宋体" w:hAnsi="宋体" w:cs="宋体" w:eastAsia="宋体" w:hint="default"/>
                <w:sz w:val="21"/>
                <w:szCs w:val="21"/>
              </w:rPr>
            </w:pPr>
            <w:r>
              <w:rPr>
                <w:rFonts w:ascii="宋体"/>
                <w:sz w:val="21"/>
              </w:rPr>
              <w:t>00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 w:right="0"/>
              <w:jc w:val="left"/>
              <w:rPr>
                <w:rFonts w:ascii="宋体" w:hAnsi="宋体" w:cs="宋体" w:eastAsia="宋体" w:hint="default"/>
                <w:sz w:val="21"/>
                <w:szCs w:val="21"/>
              </w:rPr>
            </w:pPr>
            <w:r>
              <w:rPr>
                <w:rFonts w:ascii="宋体"/>
                <w:sz w:val="21"/>
              </w:rPr>
              <w:t>2.90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232,795.2</w:t>
            </w:r>
          </w:p>
          <w:p>
            <w:pPr>
              <w:pStyle w:val="TableParagraph"/>
              <w:spacing w:line="273" w:lineRule="exact"/>
              <w:ind w:right="24"/>
              <w:jc w:val="right"/>
              <w:rPr>
                <w:rFonts w:ascii="宋体" w:hAnsi="宋体" w:cs="宋体" w:eastAsia="宋体" w:hint="default"/>
                <w:sz w:val="21"/>
                <w:szCs w:val="21"/>
              </w:rPr>
            </w:pPr>
            <w:r>
              <w:rPr>
                <w:rFonts w:ascii="宋体"/>
                <w:w w:val="100"/>
                <w:sz w:val="21"/>
              </w:rPr>
              <w:t>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0.</w:t>
            </w:r>
          </w:p>
          <w:p>
            <w:pPr>
              <w:pStyle w:val="TableParagraph"/>
              <w:spacing w:line="273" w:lineRule="exact"/>
              <w:ind w:left="122" w:right="0"/>
              <w:jc w:val="left"/>
              <w:rPr>
                <w:rFonts w:ascii="宋体" w:hAnsi="宋体" w:cs="宋体" w:eastAsia="宋体" w:hint="default"/>
                <w:sz w:val="21"/>
                <w:szCs w:val="21"/>
              </w:rPr>
            </w:pPr>
            <w:r>
              <w:rPr>
                <w:rFonts w:ascii="宋体"/>
                <w:sz w:val="21"/>
              </w:rPr>
              <w:t>50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46,326,244.</w:t>
            </w:r>
          </w:p>
          <w:p>
            <w:pPr>
              <w:pStyle w:val="TableParagraph"/>
              <w:spacing w:line="273" w:lineRule="exact"/>
              <w:ind w:right="24"/>
              <w:jc w:val="right"/>
              <w:rPr>
                <w:rFonts w:ascii="宋体" w:hAnsi="宋体" w:cs="宋体" w:eastAsia="宋体" w:hint="default"/>
                <w:sz w:val="21"/>
                <w:szCs w:val="21"/>
              </w:rPr>
            </w:pPr>
            <w:r>
              <w:rPr>
                <w:rFonts w:ascii="宋体"/>
                <w:sz w:val="21"/>
              </w:rPr>
              <w:t>80</w:t>
            </w:r>
          </w:p>
        </w:tc>
      </w:tr>
    </w:tbl>
    <w:p>
      <w:pPr>
        <w:spacing w:after="0" w:line="273" w:lineRule="exact"/>
        <w:jc w:val="right"/>
        <w:rPr>
          <w:rFonts w:ascii="宋体" w:hAnsi="宋体" w:cs="宋体" w:eastAsia="宋体" w:hint="default"/>
          <w:sz w:val="21"/>
          <w:szCs w:val="21"/>
        </w:rPr>
        <w:sectPr>
          <w:type w:val="continuous"/>
          <w:pgSz w:w="11910" w:h="16840"/>
          <w:pgMar w:top="1120" w:bottom="1380" w:left="1140" w:right="164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216"/>
        <w:gridCol w:w="1135"/>
        <w:gridCol w:w="446"/>
        <w:gridCol w:w="1061"/>
        <w:gridCol w:w="367"/>
        <w:gridCol w:w="1138"/>
        <w:gridCol w:w="1292"/>
        <w:gridCol w:w="521"/>
        <w:gridCol w:w="1061"/>
        <w:gridCol w:w="370"/>
        <w:gridCol w:w="1289"/>
      </w:tblGrid>
      <w:tr>
        <w:trPr>
          <w:trHeight w:val="555" w:hRule="exact"/>
        </w:trPr>
        <w:tc>
          <w:tcPr>
            <w:tcW w:w="2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31"/>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4" w:lineRule="exact"/>
              <w:ind w:left="26" w:right="-31"/>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 w:right="0"/>
              <w:jc w:val="left"/>
              <w:rPr>
                <w:rFonts w:ascii="宋体" w:hAnsi="宋体" w:cs="宋体" w:eastAsia="宋体" w:hint="default"/>
                <w:sz w:val="21"/>
                <w:szCs w:val="21"/>
              </w:rPr>
            </w:pPr>
            <w:r>
              <w:rPr>
                <w:rFonts w:ascii="宋体"/>
                <w:sz w:val="21"/>
              </w:rPr>
              <w:t>789,306,15</w:t>
            </w:r>
          </w:p>
          <w:p>
            <w:pPr>
              <w:pStyle w:val="TableParagraph"/>
              <w:spacing w:line="274" w:lineRule="exact"/>
              <w:ind w:left="676" w:right="0"/>
              <w:jc w:val="left"/>
              <w:rPr>
                <w:rFonts w:ascii="宋体" w:hAnsi="宋体" w:cs="宋体" w:eastAsia="宋体" w:hint="default"/>
                <w:sz w:val="21"/>
                <w:szCs w:val="21"/>
              </w:rPr>
            </w:pPr>
            <w:r>
              <w:rPr>
                <w:rFonts w:ascii="宋体"/>
                <w:sz w:val="21"/>
              </w:rPr>
              <w:t>4.33</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 w:right="-44"/>
              <w:jc w:val="left"/>
              <w:rPr>
                <w:rFonts w:ascii="宋体" w:hAnsi="宋体" w:cs="宋体" w:eastAsia="宋体" w:hint="default"/>
                <w:sz w:val="21"/>
                <w:szCs w:val="21"/>
              </w:rPr>
            </w:pPr>
            <w:r>
              <w:rPr>
                <w:rFonts w:ascii="宋体"/>
                <w:sz w:val="21"/>
              </w:rPr>
              <w:t>100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49,388,40</w:t>
            </w:r>
          </w:p>
          <w:p>
            <w:pPr>
              <w:pStyle w:val="TableParagraph"/>
              <w:spacing w:line="274" w:lineRule="exact"/>
              <w:ind w:left="602" w:right="0"/>
              <w:jc w:val="left"/>
              <w:rPr>
                <w:rFonts w:ascii="宋体" w:hAnsi="宋体" w:cs="宋体" w:eastAsia="宋体" w:hint="default"/>
                <w:sz w:val="21"/>
                <w:szCs w:val="21"/>
              </w:rPr>
            </w:pPr>
            <w:r>
              <w:rPr>
                <w:rFonts w:ascii="宋体"/>
                <w:sz w:val="21"/>
              </w:rPr>
              <w:t>4.52</w:t>
            </w:r>
          </w:p>
        </w:tc>
        <w:tc>
          <w:tcPr>
            <w:tcW w:w="3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1" w:right="0"/>
              <w:jc w:val="left"/>
              <w:rPr>
                <w:rFonts w:ascii="宋体" w:hAnsi="宋体" w:cs="宋体" w:eastAsia="宋体" w:hint="default"/>
                <w:sz w:val="21"/>
                <w:szCs w:val="21"/>
              </w:rPr>
            </w:pPr>
            <w:r>
              <w:rPr>
                <w:rFonts w:ascii="宋体"/>
                <w:sz w:val="21"/>
              </w:rPr>
              <w:t>6.</w:t>
            </w:r>
          </w:p>
          <w:p>
            <w:pPr>
              <w:pStyle w:val="TableParagraph"/>
              <w:spacing w:line="274" w:lineRule="exact"/>
              <w:ind w:left="71" w:right="-32"/>
              <w:jc w:val="left"/>
              <w:rPr>
                <w:rFonts w:ascii="宋体" w:hAnsi="宋体" w:cs="宋体" w:eastAsia="宋体" w:hint="default"/>
                <w:sz w:val="21"/>
                <w:szCs w:val="21"/>
              </w:rPr>
            </w:pPr>
            <w:r>
              <w:rPr>
                <w:rFonts w:ascii="宋体"/>
                <w:sz w:val="21"/>
              </w:rPr>
              <w:t>26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0" w:right="0"/>
              <w:jc w:val="left"/>
              <w:rPr>
                <w:rFonts w:ascii="宋体" w:hAnsi="宋体" w:cs="宋体" w:eastAsia="宋体" w:hint="default"/>
                <w:sz w:val="21"/>
                <w:szCs w:val="21"/>
              </w:rPr>
            </w:pPr>
            <w:r>
              <w:rPr>
                <w:rFonts w:ascii="宋体"/>
                <w:sz w:val="21"/>
              </w:rPr>
              <w:t>739,917,74</w:t>
            </w:r>
          </w:p>
          <w:p>
            <w:pPr>
              <w:pStyle w:val="TableParagraph"/>
              <w:spacing w:line="274" w:lineRule="exact"/>
              <w:ind w:left="681" w:right="0"/>
              <w:jc w:val="left"/>
              <w:rPr>
                <w:rFonts w:ascii="宋体" w:hAnsi="宋体" w:cs="宋体" w:eastAsia="宋体" w:hint="default"/>
                <w:sz w:val="21"/>
                <w:szCs w:val="21"/>
              </w:rPr>
            </w:pPr>
            <w:r>
              <w:rPr>
                <w:rFonts w:ascii="宋体"/>
                <w:sz w:val="21"/>
              </w:rPr>
              <w:t>9.81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sz w:val="21"/>
              </w:rPr>
              <w:t>1,605,512,6</w:t>
            </w:r>
          </w:p>
          <w:p>
            <w:pPr>
              <w:pStyle w:val="TableParagraph"/>
              <w:spacing w:line="274" w:lineRule="exact"/>
              <w:ind w:left="729" w:right="0"/>
              <w:jc w:val="left"/>
              <w:rPr>
                <w:rFonts w:ascii="宋体" w:hAnsi="宋体" w:cs="宋体" w:eastAsia="宋体" w:hint="default"/>
                <w:sz w:val="21"/>
                <w:szCs w:val="21"/>
              </w:rPr>
            </w:pPr>
            <w:r>
              <w:rPr>
                <w:rFonts w:ascii="宋体"/>
                <w:sz w:val="21"/>
              </w:rPr>
              <w:t>81.70</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5"/>
              <w:jc w:val="left"/>
              <w:rPr>
                <w:rFonts w:ascii="宋体" w:hAnsi="宋体" w:cs="宋体" w:eastAsia="宋体" w:hint="default"/>
                <w:sz w:val="21"/>
                <w:szCs w:val="21"/>
              </w:rPr>
            </w:pPr>
            <w:r>
              <w:rPr>
                <w:rFonts w:ascii="宋体"/>
                <w:sz w:val="21"/>
              </w:rPr>
              <w:t>100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9" w:right="0"/>
              <w:jc w:val="left"/>
              <w:rPr>
                <w:rFonts w:ascii="宋体" w:hAnsi="宋体" w:cs="宋体" w:eastAsia="宋体" w:hint="default"/>
                <w:sz w:val="21"/>
                <w:szCs w:val="21"/>
              </w:rPr>
            </w:pPr>
            <w:r>
              <w:rPr>
                <w:rFonts w:ascii="宋体"/>
                <w:sz w:val="21"/>
              </w:rPr>
              <w:t>31,630,04</w:t>
            </w:r>
          </w:p>
          <w:p>
            <w:pPr>
              <w:pStyle w:val="TableParagraph"/>
              <w:spacing w:line="274" w:lineRule="exact"/>
              <w:ind w:left="604" w:right="0"/>
              <w:jc w:val="left"/>
              <w:rPr>
                <w:rFonts w:ascii="宋体" w:hAnsi="宋体" w:cs="宋体" w:eastAsia="宋体" w:hint="default"/>
                <w:sz w:val="21"/>
                <w:szCs w:val="21"/>
              </w:rPr>
            </w:pPr>
            <w:r>
              <w:rPr>
                <w:rFonts w:ascii="宋体"/>
                <w:sz w:val="21"/>
              </w:rPr>
              <w:t>6.60</w:t>
            </w:r>
          </w:p>
        </w:tc>
        <w:tc>
          <w:tcPr>
            <w:tcW w:w="3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0"/>
              <w:jc w:val="left"/>
              <w:rPr>
                <w:rFonts w:ascii="宋体" w:hAnsi="宋体" w:cs="宋体" w:eastAsia="宋体" w:hint="default"/>
                <w:sz w:val="21"/>
                <w:szCs w:val="21"/>
              </w:rPr>
            </w:pPr>
            <w:r>
              <w:rPr>
                <w:rFonts w:ascii="宋体"/>
                <w:sz w:val="21"/>
              </w:rPr>
              <w:t>1.</w:t>
            </w:r>
          </w:p>
          <w:p>
            <w:pPr>
              <w:pStyle w:val="TableParagraph"/>
              <w:spacing w:line="274" w:lineRule="exact"/>
              <w:ind w:left="74" w:right="-32"/>
              <w:jc w:val="left"/>
              <w:rPr>
                <w:rFonts w:ascii="宋体" w:hAnsi="宋体" w:cs="宋体" w:eastAsia="宋体" w:hint="default"/>
                <w:sz w:val="21"/>
                <w:szCs w:val="21"/>
              </w:rPr>
            </w:pPr>
            <w:r>
              <w:rPr>
                <w:rFonts w:ascii="宋体"/>
                <w:sz w:val="21"/>
              </w:rPr>
              <w:t>97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sz w:val="21"/>
              </w:rPr>
              <w:t>1,573,882,6</w:t>
            </w:r>
          </w:p>
          <w:p>
            <w:pPr>
              <w:pStyle w:val="TableParagraph"/>
              <w:spacing w:line="274" w:lineRule="exact"/>
              <w:ind w:left="727" w:right="0"/>
              <w:jc w:val="left"/>
              <w:rPr>
                <w:rFonts w:ascii="宋体" w:hAnsi="宋体" w:cs="宋体" w:eastAsia="宋体" w:hint="default"/>
                <w:sz w:val="21"/>
                <w:szCs w:val="21"/>
              </w:rPr>
            </w:pPr>
            <w:r>
              <w:rPr>
                <w:rFonts w:ascii="宋体"/>
                <w:sz w:val="21"/>
              </w:rPr>
              <w:t>35.10</w:t>
            </w:r>
          </w:p>
        </w:tc>
      </w:tr>
    </w:tbl>
    <w:p>
      <w:pPr>
        <w:spacing w:after="0" w:line="274"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3976"/>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3"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5"/>
              <w:jc w:val="right"/>
              <w:rPr>
                <w:rFonts w:ascii="宋体" w:hAnsi="宋体" w:cs="宋体" w:eastAsia="宋体" w:hint="default"/>
                <w:sz w:val="21"/>
                <w:szCs w:val="21"/>
              </w:rPr>
            </w:pPr>
            <w:r>
              <w:rPr>
                <w:rFonts w:ascii="宋体" w:hAnsi="宋体" w:cs="宋体" w:eastAsia="宋体" w:hint="default"/>
                <w:spacing w:val="-2"/>
                <w:sz w:val="21"/>
                <w:szCs w:val="21"/>
              </w:rPr>
              <w:t>计提理由</w:t>
            </w:r>
            <w:r>
              <w:rPr>
                <w:rFonts w:ascii="宋体" w:hAnsi="宋体" w:cs="宋体" w:eastAsia="宋体" w:hint="default"/>
                <w:sz w:val="21"/>
                <w:szCs w:val="21"/>
              </w:rPr>
              <w:t> </w:t>
            </w:r>
          </w:p>
        </w:tc>
      </w:tr>
      <w:tr>
        <w:trPr>
          <w:trHeight w:val="557"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福建诚宏贸易有限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3,780,829.13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3,780,829.13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预计无法收回</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广西长海船务有限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5,209,062.69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5,209,062.69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1"/>
              <w:jc w:val="right"/>
              <w:rPr>
                <w:rFonts w:ascii="宋体" w:hAnsi="宋体" w:cs="宋体" w:eastAsia="宋体" w:hint="default"/>
                <w:sz w:val="21"/>
                <w:szCs w:val="21"/>
              </w:rPr>
            </w:pPr>
            <w:r>
              <w:rPr>
                <w:rFonts w:ascii="宋体" w:hAnsi="宋体" w:cs="宋体" w:eastAsia="宋体" w:hint="default"/>
                <w:spacing w:val="-2"/>
                <w:sz w:val="21"/>
                <w:szCs w:val="21"/>
              </w:rPr>
              <w:t>预计无法收回</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8,989,891.82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8,989,891.82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1" w:lineRule="exact"/>
        <w:ind w:left="236"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075" w:space="3344"/>
            <w:col w:w="2891"/>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96"/>
        <w:gridCol w:w="2309"/>
        <w:gridCol w:w="2352"/>
        <w:gridCol w:w="2293"/>
      </w:tblGrid>
      <w:tr>
        <w:trPr>
          <w:trHeight w:val="283" w:hRule="exact"/>
        </w:trPr>
        <w:tc>
          <w:tcPr>
            <w:tcW w:w="2096"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096"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个月以内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244,631,374.21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2,446,313.74</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4-12</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398,306,565.90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19,915,328.30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118,768,756.20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11,876,875.62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16,038,658.65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4,811,597.60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2,361,095.35</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1,180,547.68</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w:t>
            </w:r>
            <w:r>
              <w:rPr>
                <w:rFonts w:ascii="宋体"/>
                <w:sz w:val="21"/>
              </w:rPr>
              <w:t> </w:t>
            </w:r>
          </w:p>
        </w:tc>
      </w:tr>
      <w:tr>
        <w:trPr>
          <w:trHeight w:val="281"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209,812.20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167,849.76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w:t>
            </w:r>
            <w:r>
              <w:rPr>
                <w:rFonts w:ascii="宋体"/>
                <w:sz w:val="21"/>
              </w:rPr>
              <w:t> </w:t>
            </w:r>
          </w:p>
        </w:tc>
      </w:tr>
      <w:tr>
        <w:trPr>
          <w:trHeight w:val="283" w:hRule="exact"/>
        </w:trPr>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780,316,262.51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40,398,512.70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40" w:lineRule="auto"/>
        <w:ind w:left="236" w:right="233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以账龄作为信用风险特征。</w:t>
      </w:r>
      <w:r>
        <w:rPr>
          <w:rFonts w:ascii="宋体" w:hAnsi="宋体" w:cs="宋体" w:eastAsia="宋体" w:hint="default"/>
        </w:rPr>
        <w:t> </w:t>
      </w:r>
    </w:p>
    <w:p>
      <w:pPr>
        <w:pStyle w:val="BodyText"/>
        <w:spacing w:line="274" w:lineRule="exact" w:before="22"/>
        <w:ind w:left="236"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5"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120" w:bottom="1380" w:left="1040" w:right="1560"/>
          <w:cols w:num="2" w:equalWidth="0">
            <w:col w:w="6647" w:space="87"/>
            <w:col w:w="257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090"/>
        <w:gridCol w:w="1591"/>
        <w:gridCol w:w="1592"/>
        <w:gridCol w:w="1486"/>
        <w:gridCol w:w="857"/>
        <w:gridCol w:w="854"/>
        <w:gridCol w:w="1592"/>
      </w:tblGrid>
      <w:tr>
        <w:trPr>
          <w:trHeight w:val="281" w:hRule="exact"/>
        </w:trPr>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2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78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090" w:type="dxa"/>
            <w:vMerge/>
            <w:tcBorders>
              <w:left w:val="single" w:sz="4" w:space="0" w:color="000000"/>
              <w:bottom w:val="single" w:sz="4" w:space="0" w:color="000000"/>
              <w:right w:val="single" w:sz="4" w:space="0" w:color="000000"/>
            </w:tcBorders>
          </w:tcPr>
          <w:p>
            <w:pPr/>
          </w:p>
        </w:tc>
        <w:tc>
          <w:tcPr>
            <w:tcW w:w="1591" w:type="dxa"/>
            <w:vMerge/>
            <w:tcBorders>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1"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1"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转销或</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核销</w:t>
            </w:r>
            <w:r>
              <w:rPr>
                <w:rFonts w:ascii="宋体" w:hAnsi="宋体" w:cs="宋体" w:eastAsia="宋体" w:hint="default"/>
                <w:sz w:val="21"/>
                <w:szCs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74" w:lineRule="exact"/>
              <w:ind w:left="211"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92" w:type="dxa"/>
            <w:vMerge/>
            <w:tcBorders>
              <w:left w:val="single" w:sz="4" w:space="0" w:color="000000"/>
              <w:bottom w:val="single" w:sz="4" w:space="0" w:color="000000"/>
              <w:right w:val="single" w:sz="4" w:space="0" w:color="000000"/>
            </w:tcBorders>
          </w:tcPr>
          <w:p>
            <w:pPr/>
          </w:p>
        </w:tc>
      </w:tr>
      <w:tr>
        <w:trPr>
          <w:trHeight w:val="1099"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单项计提</w:t>
            </w:r>
          </w:p>
          <w:p>
            <w:pPr>
              <w:pStyle w:val="TableParagraph"/>
              <w:spacing w:line="237" w:lineRule="auto" w:before="2"/>
              <w:ind w:left="108" w:right="127"/>
              <w:jc w:val="both"/>
              <w:rPr>
                <w:rFonts w:ascii="宋体" w:hAnsi="宋体" w:cs="宋体" w:eastAsia="宋体" w:hint="default"/>
                <w:sz w:val="21"/>
                <w:szCs w:val="21"/>
              </w:rPr>
            </w:pPr>
            <w:r>
              <w:rPr>
                <w:rFonts w:ascii="宋体" w:hAnsi="宋体" w:cs="宋体" w:eastAsia="宋体" w:hint="default"/>
                <w:sz w:val="21"/>
                <w:szCs w:val="21"/>
              </w:rPr>
              <w:t>预期信用</w:t>
            </w:r>
            <w:r>
              <w:rPr>
                <w:rFonts w:ascii="宋体" w:hAnsi="宋体" w:cs="宋体" w:eastAsia="宋体" w:hint="default"/>
                <w:w w:val="100"/>
                <w:sz w:val="21"/>
                <w:szCs w:val="21"/>
              </w:rPr>
              <w:t> </w:t>
            </w:r>
            <w:r>
              <w:rPr>
                <w:rFonts w:ascii="宋体" w:hAnsi="宋体" w:cs="宋体" w:eastAsia="宋体" w:hint="default"/>
                <w:sz w:val="21"/>
                <w:szCs w:val="21"/>
              </w:rPr>
              <w:t>损失的应</w:t>
            </w:r>
            <w:r>
              <w:rPr>
                <w:rFonts w:ascii="宋体" w:hAnsi="宋体" w:cs="宋体" w:eastAsia="宋体" w:hint="default"/>
                <w:w w:val="100"/>
                <w:sz w:val="21"/>
                <w:szCs w:val="21"/>
              </w:rPr>
              <w:t> </w:t>
            </w:r>
            <w:r>
              <w:rPr>
                <w:rFonts w:ascii="宋体" w:hAnsi="宋体" w:cs="宋体" w:eastAsia="宋体" w:hint="default"/>
                <w:sz w:val="21"/>
                <w:szCs w:val="21"/>
              </w:rPr>
              <w:t>收账款</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8,989,891.82</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8,989,891.82</w:t>
            </w:r>
            <w:r>
              <w:rPr>
                <w:rFonts w:ascii="宋体"/>
                <w:sz w:val="21"/>
              </w:rPr>
              <w:t> </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按组合计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39" w:type="dxa"/>
        <w:tblLayout w:type="fixed"/>
        <w:tblCellMar>
          <w:top w:w="0" w:type="dxa"/>
          <w:left w:w="0" w:type="dxa"/>
          <w:bottom w:w="0" w:type="dxa"/>
          <w:right w:w="0" w:type="dxa"/>
        </w:tblCellMar>
        <w:tblLook w:val="01E0"/>
      </w:tblPr>
      <w:tblGrid>
        <w:gridCol w:w="1090"/>
        <w:gridCol w:w="1591"/>
        <w:gridCol w:w="1592"/>
        <w:gridCol w:w="1486"/>
        <w:gridCol w:w="857"/>
        <w:gridCol w:w="854"/>
        <w:gridCol w:w="1592"/>
      </w:tblGrid>
      <w:tr>
        <w:trPr>
          <w:trHeight w:val="828"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提预期信</w:t>
            </w:r>
          </w:p>
          <w:p>
            <w:pPr>
              <w:pStyle w:val="TableParagraph"/>
              <w:spacing w:line="272" w:lineRule="exact" w:before="27"/>
              <w:ind w:left="108" w:right="24"/>
              <w:jc w:val="left"/>
              <w:rPr>
                <w:rFonts w:ascii="宋体" w:hAnsi="宋体" w:cs="宋体" w:eastAsia="宋体" w:hint="default"/>
                <w:sz w:val="21"/>
                <w:szCs w:val="21"/>
              </w:rPr>
            </w:pPr>
            <w:r>
              <w:rPr>
                <w:rFonts w:ascii="宋体" w:hAnsi="宋体" w:cs="宋体" w:eastAsia="宋体" w:hint="default"/>
                <w:sz w:val="21"/>
                <w:szCs w:val="21"/>
              </w:rPr>
              <w:t>用损失的</w:t>
            </w:r>
            <w:r>
              <w:rPr>
                <w:rFonts w:ascii="宋体" w:hAnsi="宋体" w:cs="宋体" w:eastAsia="宋体" w:hint="default"/>
                <w:w w:val="100"/>
                <w:sz w:val="21"/>
                <w:szCs w:val="21"/>
              </w:rPr>
              <w:t> </w:t>
            </w:r>
            <w:r>
              <w:rPr>
                <w:rFonts w:ascii="宋体" w:hAnsi="宋体" w:cs="宋体" w:eastAsia="宋体" w:hint="default"/>
                <w:sz w:val="21"/>
                <w:szCs w:val="21"/>
              </w:rPr>
              <w:t>应收账款</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其中：账</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龄组合</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31,397,251.40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16,418,101.87</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7,416,840.57</w:t>
            </w:r>
            <w:r>
              <w:rPr>
                <w:rFonts w:ascii="宋体"/>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40,398,512.70</w:t>
            </w:r>
            <w:r>
              <w:rPr>
                <w:rFonts w:ascii="宋体"/>
                <w:sz w:val="21"/>
              </w:rPr>
              <w:t> </w:t>
            </w:r>
          </w:p>
        </w:tc>
      </w:tr>
      <w:tr>
        <w:trPr>
          <w:trHeight w:val="554"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应收保理</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款组合</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232,795.20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232,795.20</w:t>
            </w:r>
            <w:r>
              <w:rPr>
                <w:rFonts w:ascii="宋体"/>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31,630,046.60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25,407,993.69</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7,649,635.77</w:t>
            </w:r>
            <w:r>
              <w:rPr>
                <w:rFonts w:ascii="宋体"/>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49,388,404.52</w:t>
            </w:r>
            <w:r>
              <w:rPr>
                <w:rFonts w:ascii="宋体"/>
                <w:sz w:val="21"/>
              </w:rPr>
              <w:t> </w:t>
            </w:r>
          </w:p>
        </w:tc>
      </w:tr>
    </w:tbl>
    <w:p>
      <w:pPr>
        <w:pStyle w:val="BodyText"/>
        <w:spacing w:line="239" w:lineRule="exact"/>
        <w:ind w:left="256" w:right="0"/>
        <w:jc w:val="left"/>
        <w:rPr>
          <w:rFonts w:ascii="宋体" w:hAnsi="宋体" w:cs="宋体" w:eastAsia="宋体" w:hint="default"/>
        </w:rPr>
      </w:pPr>
      <w:r>
        <w:rPr>
          <w:rFonts w:ascii="宋体"/>
          <w:w w:val="100"/>
        </w:rPr>
        <w:t> </w:t>
      </w:r>
    </w:p>
    <w:p>
      <w:pPr>
        <w:pStyle w:val="BodyText"/>
        <w:spacing w:line="272" w:lineRule="exact"/>
        <w:ind w:left="256"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本期实际核销的应</w:t>
      </w:r>
      <w:r>
        <w:rPr>
          <w:spacing w:val="-3"/>
          <w:w w:val="100"/>
        </w:rPr>
        <w:t>收</w:t>
      </w:r>
      <w:r>
        <w:rPr>
          <w:w w:val="100"/>
        </w:rPr>
        <w:t>账</w:t>
      </w:r>
      <w:r>
        <w:rPr>
          <w:spacing w:val="-2"/>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3"/>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5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5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647"/>
        <w:gridCol w:w="1762"/>
        <w:gridCol w:w="1970"/>
        <w:gridCol w:w="1685"/>
      </w:tblGrid>
      <w:tr>
        <w:trPr>
          <w:trHeight w:val="835" w:hRule="exact"/>
        </w:trPr>
        <w:tc>
          <w:tcPr>
            <w:tcW w:w="3647"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9"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762"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70" w:type="dxa"/>
            <w:tcBorders>
              <w:top w:val="single" w:sz="12" w:space="0" w:color="000000"/>
              <w:left w:val="single" w:sz="2" w:space="0" w:color="000000"/>
              <w:bottom w:val="single" w:sz="2" w:space="0" w:color="000000"/>
              <w:right w:val="single" w:sz="2"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占应收账款期末余</w:t>
            </w:r>
          </w:p>
          <w:p>
            <w:pPr>
              <w:pStyle w:val="TableParagraph"/>
              <w:spacing w:line="240" w:lineRule="auto"/>
              <w:ind w:left="244" w:right="245"/>
              <w:jc w:val="center"/>
              <w:rPr>
                <w:rFonts w:ascii="宋体" w:hAnsi="宋体" w:cs="宋体" w:eastAsia="宋体" w:hint="default"/>
                <w:sz w:val="21"/>
                <w:szCs w:val="21"/>
              </w:rPr>
            </w:pPr>
            <w:r>
              <w:rPr>
                <w:rFonts w:ascii="宋体" w:hAnsi="宋体" w:cs="宋体" w:eastAsia="宋体" w:hint="default"/>
                <w:spacing w:val="-1"/>
                <w:sz w:val="21"/>
                <w:szCs w:val="21"/>
              </w:rPr>
              <w:t>额合计数的比例</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 </w:t>
            </w:r>
          </w:p>
        </w:tc>
        <w:tc>
          <w:tcPr>
            <w:tcW w:w="1685" w:type="dxa"/>
            <w:tcBorders>
              <w:top w:val="single" w:sz="12" w:space="0" w:color="000000"/>
              <w:left w:val="single" w:sz="2" w:space="0" w:color="000000"/>
              <w:bottom w:val="single" w:sz="2" w:space="0" w:color="000000"/>
              <w:right w:val="nil" w:sz="6" w:space="0" w:color="auto"/>
            </w:tcBorders>
          </w:tcPr>
          <w:p>
            <w:pPr>
              <w:pStyle w:val="TableParagraph"/>
              <w:spacing w:line="272" w:lineRule="exact" w:before="132"/>
              <w:ind w:left="732" w:right="103" w:hanging="630"/>
              <w:jc w:val="left"/>
              <w:rPr>
                <w:rFonts w:ascii="宋体" w:hAnsi="宋体" w:cs="宋体" w:eastAsia="宋体" w:hint="default"/>
                <w:sz w:val="21"/>
                <w:szCs w:val="21"/>
              </w:rPr>
            </w:pPr>
            <w:r>
              <w:rPr>
                <w:rFonts w:ascii="宋体" w:hAnsi="宋体" w:cs="宋体" w:eastAsia="宋体" w:hint="default"/>
                <w:spacing w:val="-1"/>
                <w:sz w:val="21"/>
                <w:szCs w:val="21"/>
              </w:rPr>
              <w:t>坏账准备期末余</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r>
      <w:tr>
        <w:trPr>
          <w:trHeight w:val="403" w:hRule="exact"/>
        </w:trPr>
        <w:tc>
          <w:tcPr>
            <w:tcW w:w="36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天津荣达物流有限公司</w:t>
            </w:r>
            <w:r>
              <w:rPr>
                <w:rFonts w:ascii="宋体" w:hAnsi="宋体" w:cs="宋体" w:eastAsia="宋体" w:hint="default"/>
                <w:sz w:val="21"/>
                <w:szCs w:val="21"/>
              </w:rPr>
              <w:t> </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76,787,348.50</w:t>
            </w:r>
            <w:r>
              <w:rPr>
                <w:rFonts w:ascii="宋体"/>
                <w:sz w:val="21"/>
              </w:rPr>
              <w:t> </w:t>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9.73</w:t>
            </w:r>
            <w:r>
              <w:rPr>
                <w:rFonts w:ascii="宋体"/>
                <w:sz w:val="21"/>
              </w:rPr>
              <w:t> </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3,599,789.36</w:t>
            </w:r>
            <w:r>
              <w:rPr>
                <w:rFonts w:ascii="宋体"/>
                <w:sz w:val="21"/>
              </w:rPr>
              <w:t> </w:t>
            </w:r>
          </w:p>
        </w:tc>
      </w:tr>
      <w:tr>
        <w:trPr>
          <w:trHeight w:val="401" w:hRule="exact"/>
        </w:trPr>
        <w:tc>
          <w:tcPr>
            <w:tcW w:w="36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营口永祥物流有限公司</w:t>
            </w:r>
            <w:r>
              <w:rPr>
                <w:rFonts w:ascii="宋体" w:hAnsi="宋体" w:cs="宋体" w:eastAsia="宋体" w:hint="default"/>
                <w:sz w:val="21"/>
                <w:szCs w:val="21"/>
              </w:rPr>
              <w:t> </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25,177,477.00</w:t>
            </w:r>
            <w:r>
              <w:rPr>
                <w:rFonts w:ascii="宋体"/>
                <w:sz w:val="21"/>
              </w:rPr>
              <w:t> </w:t>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3.19</w:t>
            </w:r>
            <w:r>
              <w:rPr>
                <w:rFonts w:ascii="宋体"/>
                <w:sz w:val="21"/>
              </w:rPr>
              <w:t> </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621,248.46</w:t>
            </w:r>
            <w:r>
              <w:rPr>
                <w:rFonts w:ascii="宋体"/>
                <w:sz w:val="21"/>
              </w:rPr>
              <w:t> </w:t>
            </w:r>
          </w:p>
        </w:tc>
      </w:tr>
      <w:tr>
        <w:trPr>
          <w:trHeight w:val="403" w:hRule="exact"/>
        </w:trPr>
        <w:tc>
          <w:tcPr>
            <w:tcW w:w="36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天津广现物流有限公司</w:t>
            </w:r>
            <w:r>
              <w:rPr>
                <w:rFonts w:ascii="宋体" w:hAnsi="宋体" w:cs="宋体" w:eastAsia="宋体" w:hint="default"/>
                <w:sz w:val="21"/>
                <w:szCs w:val="21"/>
              </w:rPr>
              <w:t> </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24,933,085.00</w:t>
            </w:r>
            <w:r>
              <w:rPr>
                <w:rFonts w:ascii="宋体"/>
                <w:sz w:val="21"/>
              </w:rPr>
              <w:t> </w:t>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3.16</w:t>
            </w:r>
            <w:r>
              <w:rPr>
                <w:rFonts w:ascii="宋体"/>
                <w:sz w:val="21"/>
              </w:rPr>
              <w:t> </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1,246,654.25</w:t>
            </w:r>
            <w:r>
              <w:rPr>
                <w:rFonts w:ascii="宋体"/>
                <w:sz w:val="21"/>
              </w:rPr>
              <w:t> </w:t>
            </w:r>
          </w:p>
        </w:tc>
      </w:tr>
      <w:tr>
        <w:trPr>
          <w:trHeight w:val="401" w:hRule="exact"/>
        </w:trPr>
        <w:tc>
          <w:tcPr>
            <w:tcW w:w="36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天津市腾俊物流有限公司</w:t>
            </w:r>
            <w:r>
              <w:rPr>
                <w:rFonts w:ascii="宋体" w:hAnsi="宋体" w:cs="宋体" w:eastAsia="宋体" w:hint="default"/>
                <w:sz w:val="21"/>
                <w:szCs w:val="21"/>
              </w:rPr>
              <w:t> </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23,254,676.00</w:t>
            </w:r>
            <w:r>
              <w:rPr>
                <w:rFonts w:ascii="宋体"/>
                <w:sz w:val="21"/>
              </w:rPr>
              <w:t> </w:t>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2.95</w:t>
            </w:r>
            <w:r>
              <w:rPr>
                <w:rFonts w:ascii="宋体"/>
                <w:sz w:val="21"/>
              </w:rPr>
              <w:t> </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981,277.96</w:t>
            </w:r>
            <w:r>
              <w:rPr>
                <w:rFonts w:ascii="宋体"/>
                <w:sz w:val="21"/>
              </w:rPr>
              <w:t> </w:t>
            </w:r>
          </w:p>
        </w:tc>
      </w:tr>
      <w:tr>
        <w:trPr>
          <w:trHeight w:val="403" w:hRule="exact"/>
        </w:trPr>
        <w:tc>
          <w:tcPr>
            <w:tcW w:w="3647"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21"/>
                <w:szCs w:val="21"/>
              </w:rPr>
            </w:pPr>
            <w:r>
              <w:rPr>
                <w:rFonts w:ascii="宋体" w:hAnsi="宋体" w:cs="宋体" w:eastAsia="宋体" w:hint="default"/>
                <w:sz w:val="21"/>
                <w:szCs w:val="21"/>
              </w:rPr>
              <w:t>北京安铁供应链管理有限责任公司</w:t>
            </w:r>
            <w:r>
              <w:rPr>
                <w:rFonts w:ascii="宋体" w:hAnsi="宋体" w:cs="宋体" w:eastAsia="宋体" w:hint="default"/>
                <w:sz w:val="21"/>
                <w:szCs w:val="21"/>
              </w:rPr>
              <w:t> </w:t>
            </w:r>
          </w:p>
        </w:tc>
        <w:tc>
          <w:tcPr>
            <w:tcW w:w="17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19,567,287.53</w:t>
            </w:r>
            <w:r>
              <w:rPr>
                <w:rFonts w:ascii="宋体"/>
                <w:sz w:val="21"/>
              </w:rPr>
              <w:t> </w:t>
            </w:r>
          </w:p>
        </w:tc>
        <w:tc>
          <w:tcPr>
            <w:tcW w:w="19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2.48</w:t>
            </w:r>
            <w:r>
              <w:rPr>
                <w:rFonts w:ascii="宋体"/>
                <w:sz w:val="21"/>
              </w:rPr>
              <w:t> </w:t>
            </w:r>
          </w:p>
        </w:tc>
        <w:tc>
          <w:tcPr>
            <w:tcW w:w="1685"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1,374,376.62</w:t>
            </w:r>
            <w:r>
              <w:rPr>
                <w:rFonts w:ascii="宋体"/>
                <w:sz w:val="21"/>
              </w:rPr>
              <w:t> </w:t>
            </w:r>
          </w:p>
        </w:tc>
      </w:tr>
      <w:tr>
        <w:trPr>
          <w:trHeight w:val="415" w:hRule="exact"/>
        </w:trPr>
        <w:tc>
          <w:tcPr>
            <w:tcW w:w="3647"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28"/>
              <w:ind w:left="11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6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169,719,874.03</w:t>
            </w:r>
            <w:r>
              <w:rPr>
                <w:rFonts w:ascii="宋体"/>
                <w:sz w:val="21"/>
              </w:rPr>
              <w:t> </w:t>
            </w:r>
          </w:p>
        </w:tc>
        <w:tc>
          <w:tcPr>
            <w:tcW w:w="197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21.51</w:t>
            </w:r>
            <w:r>
              <w:rPr>
                <w:rFonts w:ascii="宋体"/>
                <w:sz w:val="21"/>
              </w:rPr>
              <w:t> </w:t>
            </w:r>
          </w:p>
        </w:tc>
        <w:tc>
          <w:tcPr>
            <w:tcW w:w="1685"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8"/>
              <w:ind w:right="0"/>
              <w:jc w:val="right"/>
              <w:rPr>
                <w:rFonts w:ascii="宋体" w:hAnsi="宋体" w:cs="宋体" w:eastAsia="宋体" w:hint="default"/>
                <w:sz w:val="21"/>
                <w:szCs w:val="21"/>
              </w:rPr>
            </w:pPr>
            <w:r>
              <w:rPr>
                <w:rFonts w:ascii="宋体"/>
                <w:spacing w:val="-1"/>
                <w:sz w:val="21"/>
              </w:rPr>
              <w:t>7,823,346.65</w:t>
            </w:r>
            <w:r>
              <w:rPr>
                <w:rFonts w:ascii="宋体"/>
                <w:sz w:val="21"/>
              </w:rPr>
              <w:t> </w:t>
            </w:r>
          </w:p>
        </w:tc>
      </w:tr>
    </w:tbl>
    <w:p>
      <w:pPr>
        <w:pStyle w:val="BodyText"/>
        <w:spacing w:line="241" w:lineRule="exact"/>
        <w:ind w:left="256" w:right="0"/>
        <w:jc w:val="left"/>
        <w:rPr>
          <w:rFonts w:ascii="宋体" w:hAnsi="宋体" w:cs="宋体" w:eastAsia="宋体" w:hint="default"/>
        </w:rPr>
      </w:pPr>
      <w:r>
        <w:rPr>
          <w:rFonts w:ascii="宋体"/>
          <w:w w:val="100"/>
        </w:rPr>
        <w:t> </w:t>
      </w:r>
    </w:p>
    <w:p>
      <w:pPr>
        <w:pStyle w:val="Heading2"/>
        <w:spacing w:line="240" w:lineRule="auto"/>
        <w:ind w:left="256" w:right="0"/>
        <w:jc w:val="left"/>
        <w:rPr>
          <w:rFonts w:ascii="宋体" w:hAnsi="宋体" w:cs="宋体" w:eastAsia="宋体" w:hint="default"/>
          <w:b w:val="0"/>
          <w:bCs w:val="0"/>
        </w:rPr>
      </w:pPr>
      <w:r>
        <w:rPr>
          <w:rFonts w:ascii="宋体" w:hAnsi="宋体" w:cs="宋体" w:eastAsia="宋体" w:hint="default"/>
        </w:rPr>
        <w:t>(6).</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left="256"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020" w:right="1480"/>
        </w:sectPr>
      </w:pPr>
    </w:p>
    <w:p>
      <w:pPr>
        <w:pStyle w:val="BodyText"/>
        <w:spacing w:line="275" w:lineRule="exact" w:before="36"/>
        <w:ind w:left="25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6" w:right="0"/>
        <w:jc w:val="left"/>
        <w:rPr>
          <w:rFonts w:ascii="宋体" w:hAnsi="宋体" w:cs="宋体" w:eastAsia="宋体" w:hint="default"/>
        </w:rPr>
      </w:pPr>
      <w:r>
        <w:rPr>
          <w:rFonts w:ascii="宋体"/>
          <w:w w:val="100"/>
        </w:rPr>
        <w:t> </w:t>
      </w:r>
    </w:p>
    <w:p>
      <w:pPr>
        <w:pStyle w:val="Heading2"/>
        <w:spacing w:line="240" w:lineRule="auto" w:before="58"/>
        <w:ind w:left="256"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6"/>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256" w:right="0"/>
        <w:jc w:val="left"/>
        <w:rPr>
          <w:rFonts w:ascii="宋体" w:hAnsi="宋体" w:cs="宋体" w:eastAsia="宋体" w:hint="default"/>
        </w:rPr>
      </w:pPr>
      <w:r>
        <w:rPr>
          <w:rFonts w:ascii="宋体" w:hAnsi="宋体" w:cs="宋体" w:eastAsia="宋体" w:hint="default"/>
          <w:w w:val="100"/>
        </w:rPr>
        <w:t>  </w:t>
      </w: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480"/>
          <w:cols w:num="2" w:equalWidth="0">
            <w:col w:w="2149" w:space="4260"/>
            <w:col w:w="3001"/>
          </w:cols>
        </w:sectPr>
      </w:pPr>
    </w:p>
    <w:p>
      <w:pPr>
        <w:spacing w:line="240" w:lineRule="auto" w:before="4"/>
        <w:rPr>
          <w:rFonts w:ascii="宋体" w:hAnsi="宋体" w:cs="宋体" w:eastAsia="宋体" w:hint="default"/>
          <w:sz w:val="2"/>
          <w:szCs w:val="2"/>
        </w:rPr>
      </w:pPr>
    </w:p>
    <w:tbl>
      <w:tblPr>
        <w:tblW w:w="0" w:type="auto"/>
        <w:jc w:val="left"/>
        <w:tblInd w:w="143" w:type="dxa"/>
        <w:tblLayout w:type="fixed"/>
        <w:tblCellMar>
          <w:top w:w="0" w:type="dxa"/>
          <w:left w:w="0" w:type="dxa"/>
          <w:bottom w:w="0" w:type="dxa"/>
          <w:right w:w="0" w:type="dxa"/>
        </w:tblCellMar>
        <w:tblLook w:val="01E0"/>
      </w:tblPr>
      <w:tblGrid>
        <w:gridCol w:w="3246"/>
        <w:gridCol w:w="2897"/>
        <w:gridCol w:w="2907"/>
      </w:tblGrid>
      <w:tr>
        <w:trPr>
          <w:trHeight w:val="286" w:hRule="exact"/>
        </w:trPr>
        <w:tc>
          <w:tcPr>
            <w:tcW w:w="324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9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1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07"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324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4,045,042.25</w:t>
            </w:r>
            <w:r>
              <w:rPr>
                <w:rFonts w:ascii="宋体"/>
                <w:sz w:val="21"/>
              </w:rPr>
              <w:t> </w:t>
            </w:r>
          </w:p>
        </w:tc>
        <w:tc>
          <w:tcPr>
            <w:tcW w:w="2907"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11,703,716.34</w:t>
            </w:r>
            <w:r>
              <w:rPr>
                <w:rFonts w:ascii="宋体"/>
                <w:sz w:val="21"/>
              </w:rPr>
              <w:t> </w:t>
            </w:r>
          </w:p>
        </w:tc>
      </w:tr>
      <w:tr>
        <w:trPr>
          <w:trHeight w:val="286" w:hRule="exact"/>
        </w:trPr>
        <w:tc>
          <w:tcPr>
            <w:tcW w:w="3246"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29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9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4,045,042.25</w:t>
            </w:r>
            <w:r>
              <w:rPr>
                <w:rFonts w:ascii="宋体"/>
                <w:sz w:val="21"/>
              </w:rPr>
              <w:t> </w:t>
            </w:r>
          </w:p>
        </w:tc>
        <w:tc>
          <w:tcPr>
            <w:tcW w:w="2907"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11,703,716.34</w:t>
            </w:r>
            <w:r>
              <w:rPr>
                <w:rFonts w:ascii="宋体"/>
                <w:sz w:val="21"/>
              </w:rPr>
              <w:t> </w:t>
            </w:r>
          </w:p>
        </w:tc>
      </w:tr>
    </w:tbl>
    <w:p>
      <w:pPr>
        <w:pStyle w:val="BodyText"/>
        <w:spacing w:line="239" w:lineRule="exact"/>
        <w:ind w:left="256" w:right="0"/>
        <w:jc w:val="left"/>
        <w:rPr>
          <w:rFonts w:ascii="宋体" w:hAnsi="宋体" w:cs="宋体" w:eastAsia="宋体" w:hint="default"/>
        </w:rPr>
      </w:pPr>
      <w:r>
        <w:rPr>
          <w:rFonts w:ascii="宋体"/>
          <w:w w:val="100"/>
        </w:rPr>
        <w:t> </w:t>
      </w:r>
    </w:p>
    <w:p>
      <w:pPr>
        <w:pStyle w:val="BodyText"/>
        <w:spacing w:line="273" w:lineRule="exact"/>
        <w:ind w:left="256" w:right="0"/>
        <w:jc w:val="left"/>
        <w:rPr>
          <w:rFonts w:ascii="宋体" w:hAnsi="宋体" w:cs="宋体" w:eastAsia="宋体" w:hint="default"/>
        </w:rPr>
      </w:pPr>
      <w:r>
        <w:rPr/>
        <w:t>应收款项融资本期增减变动及公允价值变动情况：</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20" w:right="1480"/>
        </w:sectPr>
      </w:pPr>
    </w:p>
    <w:p>
      <w:pPr>
        <w:spacing w:line="240" w:lineRule="auto" w:before="9"/>
        <w:rPr>
          <w:rFonts w:ascii="宋体" w:hAnsi="宋体" w:cs="宋体" w:eastAsia="宋体" w:hint="default"/>
          <w:sz w:val="18"/>
          <w:szCs w:val="18"/>
        </w:rPr>
      </w:pPr>
    </w:p>
    <w:p>
      <w:pPr>
        <w:pStyle w:val="BodyText"/>
        <w:spacing w:line="272" w:lineRule="exact" w:before="64"/>
        <w:ind w:left="256" w:right="102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期末余额系银行承兑汇票，其剩余期限短，账面余额与公允价值相近。</w:t>
      </w:r>
      <w:r>
        <w:rPr>
          <w:rFonts w:ascii="宋体" w:hAnsi="宋体" w:cs="宋体" w:eastAsia="宋体" w:hint="default"/>
        </w:rPr>
        <w:t> </w:t>
      </w:r>
    </w:p>
    <w:p>
      <w:pPr>
        <w:pStyle w:val="BodyText"/>
        <w:spacing w:line="272" w:lineRule="exact" w:before="1"/>
        <w:ind w:left="256" w:right="1026"/>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7" w:lineRule="exact"/>
        <w:ind w:left="256" w:right="10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56" w:right="1026"/>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1"/>
          <w:w w:val="100"/>
        </w:rPr>
        <w:t>明</w:t>
      </w:r>
      <w:r>
        <w:rPr>
          <w:spacing w:val="-3"/>
          <w:w w:val="100"/>
        </w:rPr>
        <w:t>：</w:t>
      </w:r>
      <w:r>
        <w:rPr>
          <w:rFonts w:ascii="宋体" w:hAnsi="宋体" w:cs="宋体" w:eastAsia="宋体" w:hint="default"/>
          <w:w w:val="100"/>
        </w:rPr>
        <w:t> </w:t>
      </w:r>
    </w:p>
    <w:p>
      <w:pPr>
        <w:pStyle w:val="BodyText"/>
        <w:spacing w:line="271" w:lineRule="exact"/>
        <w:ind w:left="256" w:right="1026"/>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56" w:right="0" w:firstLine="420"/>
        <w:jc w:val="left"/>
        <w:rPr>
          <w:rFonts w:ascii="宋体" w:hAnsi="宋体" w:cs="宋体" w:eastAsia="宋体" w:hint="default"/>
        </w:rPr>
      </w:pPr>
      <w:r>
        <w:rPr/>
        <w:t>于</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spacing w:val="-45"/>
        </w:rPr>
        <w:t> </w:t>
      </w:r>
      <w:r>
        <w:rPr>
          <w:spacing w:val="-5"/>
        </w:rPr>
        <w:t>日，本公司认为所持有的应收款项融资不存在重大的信用风险，不会因违</w:t>
      </w:r>
      <w:r>
        <w:rPr>
          <w:w w:val="100"/>
        </w:rPr>
        <w:t> </w:t>
      </w:r>
      <w:r>
        <w:rPr/>
        <w:t>约而产生重大损失。</w:t>
      </w:r>
      <w:r>
        <w:rPr>
          <w:rFonts w:ascii="宋体" w:hAnsi="宋体" w:cs="宋体" w:eastAsia="宋体" w:hint="default"/>
        </w:rPr>
        <w:t> </w:t>
      </w:r>
    </w:p>
    <w:p>
      <w:pPr>
        <w:pStyle w:val="BodyText"/>
        <w:spacing w:line="249" w:lineRule="exact"/>
        <w:ind w:left="256" w:right="0"/>
        <w:jc w:val="left"/>
        <w:rPr>
          <w:rFonts w:ascii="宋体" w:hAnsi="宋体" w:cs="宋体" w:eastAsia="宋体" w:hint="default"/>
        </w:rPr>
      </w:pPr>
      <w:r>
        <w:rPr>
          <w:rFonts w:ascii="宋体"/>
          <w:w w:val="100"/>
        </w:rPr>
        <w:t> </w:t>
      </w:r>
    </w:p>
    <w:p>
      <w:pPr>
        <w:pStyle w:val="Heading2"/>
        <w:spacing w:line="290" w:lineRule="auto"/>
        <w:ind w:left="256" w:right="5527"/>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56" w:right="102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4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4"/>
        <w:rPr>
          <w:rFonts w:ascii="宋体" w:hAnsi="宋体" w:cs="宋体" w:eastAsia="宋体" w:hint="default"/>
          <w:b/>
          <w:bCs/>
          <w:sz w:val="2"/>
          <w:szCs w:val="2"/>
        </w:rPr>
      </w:pPr>
    </w:p>
    <w:tbl>
      <w:tblPr>
        <w:tblW w:w="0" w:type="auto"/>
        <w:jc w:val="left"/>
        <w:tblInd w:w="139" w:type="dxa"/>
        <w:tblLayout w:type="fixed"/>
        <w:tblCellMar>
          <w:top w:w="0" w:type="dxa"/>
          <w:left w:w="0" w:type="dxa"/>
          <w:bottom w:w="0" w:type="dxa"/>
          <w:right w:w="0" w:type="dxa"/>
        </w:tblCellMar>
        <w:tblLook w:val="01E0"/>
      </w:tblPr>
      <w:tblGrid>
        <w:gridCol w:w="1385"/>
        <w:gridCol w:w="1928"/>
        <w:gridCol w:w="1910"/>
        <w:gridCol w:w="1911"/>
        <w:gridCol w:w="1928"/>
      </w:tblGrid>
      <w:tr>
        <w:trPr>
          <w:trHeight w:val="283" w:hRule="exact"/>
        </w:trPr>
        <w:tc>
          <w:tcPr>
            <w:tcW w:w="1385" w:type="dxa"/>
            <w:vMerge w:val="restart"/>
            <w:tcBorders>
              <w:top w:val="single" w:sz="4" w:space="0" w:color="000000"/>
              <w:left w:val="single" w:sz="4" w:space="0" w:color="000000"/>
              <w:right w:val="single" w:sz="4" w:space="0" w:color="000000"/>
            </w:tcBorders>
          </w:tcPr>
          <w:p>
            <w:pPr>
              <w:pStyle w:val="TableParagraph"/>
              <w:spacing w:line="240" w:lineRule="auto" w:before="107"/>
              <w:ind w:left="47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8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385" w:type="dxa"/>
            <w:vMerge/>
            <w:tcBorders>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0"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23,981,539.01</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201,061,858.67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80.84</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46,430,575.58</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18.67</w:t>
            </w:r>
            <w:r>
              <w:rPr>
                <w:rFonts w:ascii="宋体"/>
                <w:sz w:val="21"/>
              </w:rPr>
              <w:t> </w:t>
            </w:r>
          </w:p>
        </w:tc>
      </w:tr>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1,216,008.32</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0.49</w:t>
            </w:r>
            <w:r>
              <w:rPr>
                <w:rFonts w:ascii="宋体"/>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2"/>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23,981,539.01</w:t>
            </w:r>
            <w:r>
              <w:rPr>
                <w:rFonts w:ascii="宋体"/>
                <w:sz w:val="21"/>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248,708,442.57</w:t>
            </w:r>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100.00</w:t>
            </w:r>
            <w:r>
              <w:rPr>
                <w:rFonts w:ascii="宋体"/>
                <w:sz w:val="21"/>
              </w:rPr>
              <w:t> </w:t>
            </w:r>
          </w:p>
        </w:tc>
      </w:tr>
    </w:tbl>
    <w:p>
      <w:pPr>
        <w:pStyle w:val="BodyText"/>
        <w:spacing w:line="239" w:lineRule="exact"/>
        <w:ind w:left="256" w:right="0"/>
        <w:jc w:val="left"/>
        <w:rPr>
          <w:rFonts w:ascii="宋体" w:hAnsi="宋体" w:cs="宋体" w:eastAsia="宋体" w:hint="default"/>
        </w:rPr>
      </w:pPr>
      <w:r>
        <w:rPr>
          <w:rFonts w:ascii="宋体"/>
          <w:w w:val="100"/>
        </w:rPr>
        <w:t> </w:t>
      </w:r>
    </w:p>
    <w:p>
      <w:pPr>
        <w:pStyle w:val="BodyText"/>
        <w:spacing w:line="240" w:lineRule="auto"/>
        <w:ind w:left="256" w:right="281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w w:val="100"/>
        </w:rPr>
        <w:t> </w:t>
      </w:r>
      <w:r>
        <w:rPr/>
        <w:t>不适用</w:t>
      </w:r>
      <w:r>
        <w:rPr>
          <w:rFonts w:ascii="宋体" w:hAnsi="宋体" w:cs="宋体" w:eastAsia="宋体" w:hint="default"/>
        </w:rPr>
        <w:t> </w:t>
      </w:r>
    </w:p>
    <w:p>
      <w:pPr>
        <w:pStyle w:val="Heading2"/>
        <w:spacing w:line="292" w:lineRule="auto" w:before="0"/>
        <w:ind w:left="256" w:right="102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56" w:right="1026"/>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5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323"/>
        <w:gridCol w:w="2038"/>
        <w:gridCol w:w="2703"/>
      </w:tblGrid>
      <w:tr>
        <w:trPr>
          <w:trHeight w:val="485" w:hRule="exact"/>
        </w:trPr>
        <w:tc>
          <w:tcPr>
            <w:tcW w:w="4323" w:type="dxa"/>
            <w:tcBorders>
              <w:top w:val="single" w:sz="12" w:space="0" w:color="000000"/>
              <w:left w:val="nil" w:sz="6" w:space="0" w:color="auto"/>
              <w:bottom w:val="single" w:sz="2" w:space="0" w:color="000000"/>
              <w:right w:val="single" w:sz="2" w:space="0" w:color="000000"/>
            </w:tcBorders>
          </w:tcPr>
          <w:p>
            <w:pPr>
              <w:pStyle w:val="TableParagraph"/>
              <w:spacing w:line="240" w:lineRule="auto" w:before="87"/>
              <w:ind w:left="104" w:right="0"/>
              <w:jc w:val="center"/>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c>
        <w:tc>
          <w:tcPr>
            <w:tcW w:w="2038"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87"/>
              <w:ind w:left="6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703" w:type="dxa"/>
            <w:tcBorders>
              <w:top w:val="single" w:sz="12" w:space="0" w:color="000000"/>
              <w:left w:val="single" w:sz="2" w:space="0" w:color="000000"/>
              <w:bottom w:val="single" w:sz="2" w:space="0" w:color="000000"/>
              <w:right w:val="nil" w:sz="6" w:space="0" w:color="auto"/>
            </w:tcBorders>
          </w:tcPr>
          <w:p>
            <w:pPr>
              <w:pStyle w:val="TableParagraph"/>
              <w:spacing w:line="206" w:lineRule="exact"/>
              <w:ind w:left="85" w:right="0"/>
              <w:jc w:val="center"/>
              <w:rPr>
                <w:rFonts w:ascii="宋体" w:hAnsi="宋体" w:cs="宋体" w:eastAsia="宋体" w:hint="default"/>
                <w:sz w:val="18"/>
                <w:szCs w:val="18"/>
              </w:rPr>
            </w:pPr>
            <w:r>
              <w:rPr>
                <w:rFonts w:ascii="宋体" w:hAnsi="宋体" w:cs="宋体" w:eastAsia="宋体" w:hint="default"/>
                <w:sz w:val="18"/>
                <w:szCs w:val="18"/>
              </w:rPr>
              <w:t>占预付账款期末余额</w:t>
            </w:r>
            <w:r>
              <w:rPr>
                <w:rFonts w:ascii="宋体" w:hAnsi="宋体" w:cs="宋体" w:eastAsia="宋体" w:hint="default"/>
                <w:sz w:val="18"/>
                <w:szCs w:val="18"/>
              </w:rPr>
              <w:t> </w:t>
            </w:r>
          </w:p>
          <w:p>
            <w:pPr>
              <w:pStyle w:val="TableParagraph"/>
              <w:spacing w:line="234" w:lineRule="exact"/>
              <w:ind w:left="85" w:right="0"/>
              <w:jc w:val="center"/>
              <w:rPr>
                <w:rFonts w:ascii="宋体" w:hAnsi="宋体" w:cs="宋体" w:eastAsia="宋体" w:hint="default"/>
                <w:sz w:val="18"/>
                <w:szCs w:val="18"/>
              </w:rPr>
            </w:pPr>
            <w:r>
              <w:rPr>
                <w:rFonts w:ascii="宋体" w:hAnsi="宋体" w:cs="宋体" w:eastAsia="宋体" w:hint="default"/>
                <w:sz w:val="18"/>
                <w:szCs w:val="18"/>
              </w:rPr>
              <w:t>合计数的比例</w:t>
            </w:r>
            <w:r>
              <w:rPr>
                <w:rFonts w:ascii="宋体" w:hAnsi="宋体" w:cs="宋体" w:eastAsia="宋体" w:hint="default"/>
                <w:sz w:val="18"/>
                <w:szCs w:val="18"/>
              </w:rPr>
              <w:t>(%) </w:t>
            </w:r>
          </w:p>
        </w:tc>
      </w:tr>
      <w:tr>
        <w:trPr>
          <w:trHeight w:val="403"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21"/>
                <w:szCs w:val="21"/>
              </w:rPr>
              <w:t>海南洋浦航力物流有限公司</w:t>
            </w:r>
            <w:r>
              <w:rPr>
                <w:rFonts w:ascii="宋体" w:hAnsi="宋体" w:cs="宋体" w:eastAsia="宋体" w:hint="default"/>
                <w:sz w:val="18"/>
                <w:szCs w:val="18"/>
              </w:rPr>
              <w:t> </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7"/>
              <w:jc w:val="right"/>
              <w:rPr>
                <w:rFonts w:ascii="宋体" w:hAnsi="宋体" w:cs="宋体" w:eastAsia="宋体" w:hint="default"/>
                <w:sz w:val="18"/>
                <w:szCs w:val="18"/>
              </w:rPr>
            </w:pPr>
            <w:r>
              <w:rPr>
                <w:rFonts w:ascii="宋体"/>
                <w:spacing w:val="-1"/>
                <w:sz w:val="21"/>
              </w:rPr>
              <w:t>1,057,256.10</w:t>
            </w:r>
            <w:r>
              <w:rPr>
                <w:rFonts w:ascii="宋体"/>
                <w:sz w:val="18"/>
              </w:rPr>
              <w:t> </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5"/>
              <w:jc w:val="right"/>
              <w:rPr>
                <w:rFonts w:ascii="宋体" w:hAnsi="宋体" w:cs="宋体" w:eastAsia="宋体" w:hint="default"/>
                <w:sz w:val="18"/>
                <w:szCs w:val="18"/>
              </w:rPr>
            </w:pPr>
            <w:r>
              <w:rPr>
                <w:rFonts w:ascii="宋体"/>
                <w:spacing w:val="-1"/>
                <w:sz w:val="21"/>
              </w:rPr>
              <w:t>4.41</w:t>
            </w:r>
            <w:r>
              <w:rPr>
                <w:rFonts w:ascii="宋体"/>
                <w:sz w:val="18"/>
              </w:rPr>
              <w:t> </w:t>
            </w:r>
          </w:p>
        </w:tc>
      </w:tr>
      <w:tr>
        <w:trPr>
          <w:trHeight w:val="401"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21"/>
                <w:szCs w:val="21"/>
              </w:rPr>
              <w:t>福州港马尾港务有限公司</w:t>
            </w:r>
            <w:r>
              <w:rPr>
                <w:rFonts w:ascii="宋体" w:hAnsi="宋体" w:cs="宋体" w:eastAsia="宋体" w:hint="default"/>
                <w:sz w:val="18"/>
                <w:szCs w:val="18"/>
              </w:rPr>
              <w:t> </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7"/>
              <w:jc w:val="right"/>
              <w:rPr>
                <w:rFonts w:ascii="宋体" w:hAnsi="宋体" w:cs="宋体" w:eastAsia="宋体" w:hint="default"/>
                <w:sz w:val="18"/>
                <w:szCs w:val="18"/>
              </w:rPr>
            </w:pPr>
            <w:r>
              <w:rPr>
                <w:rFonts w:ascii="宋体"/>
                <w:spacing w:val="-1"/>
                <w:sz w:val="21"/>
              </w:rPr>
              <w:t>935,141.52</w:t>
            </w:r>
            <w:r>
              <w:rPr>
                <w:rFonts w:ascii="宋体"/>
                <w:sz w:val="18"/>
              </w:rPr>
              <w:t> </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5"/>
              <w:jc w:val="right"/>
              <w:rPr>
                <w:rFonts w:ascii="宋体" w:hAnsi="宋体" w:cs="宋体" w:eastAsia="宋体" w:hint="default"/>
                <w:sz w:val="18"/>
                <w:szCs w:val="18"/>
              </w:rPr>
            </w:pPr>
            <w:r>
              <w:rPr>
                <w:rFonts w:ascii="宋体"/>
                <w:spacing w:val="-1"/>
                <w:sz w:val="21"/>
              </w:rPr>
              <w:t>3.90</w:t>
            </w:r>
            <w:r>
              <w:rPr>
                <w:rFonts w:ascii="宋体"/>
                <w:sz w:val="18"/>
              </w:rPr>
              <w:t> </w:t>
            </w:r>
          </w:p>
        </w:tc>
      </w:tr>
      <w:tr>
        <w:trPr>
          <w:trHeight w:val="403"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21"/>
                <w:szCs w:val="21"/>
              </w:rPr>
              <w:t>上海合德国际物流有限公司</w:t>
            </w:r>
            <w:r>
              <w:rPr>
                <w:rFonts w:ascii="宋体" w:hAnsi="宋体" w:cs="宋体" w:eastAsia="宋体" w:hint="default"/>
                <w:sz w:val="18"/>
                <w:szCs w:val="18"/>
              </w:rPr>
              <w:t> </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7"/>
              <w:jc w:val="right"/>
              <w:rPr>
                <w:rFonts w:ascii="宋体" w:hAnsi="宋体" w:cs="宋体" w:eastAsia="宋体" w:hint="default"/>
                <w:sz w:val="18"/>
                <w:szCs w:val="18"/>
              </w:rPr>
            </w:pPr>
            <w:r>
              <w:rPr>
                <w:rFonts w:ascii="宋体"/>
                <w:spacing w:val="-1"/>
                <w:sz w:val="21"/>
              </w:rPr>
              <w:t>708,136.69</w:t>
            </w:r>
            <w:r>
              <w:rPr>
                <w:rFonts w:ascii="宋体"/>
                <w:sz w:val="18"/>
              </w:rPr>
              <w:t> </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5"/>
              <w:jc w:val="right"/>
              <w:rPr>
                <w:rFonts w:ascii="宋体" w:hAnsi="宋体" w:cs="宋体" w:eastAsia="宋体" w:hint="default"/>
                <w:sz w:val="18"/>
                <w:szCs w:val="18"/>
              </w:rPr>
            </w:pPr>
            <w:r>
              <w:rPr>
                <w:rFonts w:ascii="宋体"/>
                <w:spacing w:val="-1"/>
                <w:sz w:val="21"/>
              </w:rPr>
              <w:t>2.95</w:t>
            </w:r>
            <w:r>
              <w:rPr>
                <w:rFonts w:ascii="宋体"/>
                <w:sz w:val="18"/>
              </w:rPr>
              <w:t> </w:t>
            </w:r>
          </w:p>
        </w:tc>
      </w:tr>
      <w:tr>
        <w:trPr>
          <w:trHeight w:val="401"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21"/>
                <w:szCs w:val="21"/>
              </w:rPr>
              <w:t>中国石化集团茂名石油化工有限公司</w:t>
            </w:r>
            <w:r>
              <w:rPr>
                <w:rFonts w:ascii="宋体" w:hAnsi="宋体" w:cs="宋体" w:eastAsia="宋体" w:hint="default"/>
                <w:sz w:val="18"/>
                <w:szCs w:val="18"/>
              </w:rPr>
              <w:t> </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7"/>
              <w:jc w:val="right"/>
              <w:rPr>
                <w:rFonts w:ascii="宋体" w:hAnsi="宋体" w:cs="宋体" w:eastAsia="宋体" w:hint="default"/>
                <w:sz w:val="18"/>
                <w:szCs w:val="18"/>
              </w:rPr>
            </w:pPr>
            <w:r>
              <w:rPr>
                <w:rFonts w:ascii="宋体"/>
                <w:spacing w:val="-1"/>
                <w:sz w:val="21"/>
              </w:rPr>
              <w:t>689,058.94</w:t>
            </w:r>
            <w:r>
              <w:rPr>
                <w:rFonts w:ascii="宋体"/>
                <w:sz w:val="18"/>
              </w:rPr>
              <w:t> </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5"/>
              <w:jc w:val="right"/>
              <w:rPr>
                <w:rFonts w:ascii="宋体" w:hAnsi="宋体" w:cs="宋体" w:eastAsia="宋体" w:hint="default"/>
                <w:sz w:val="18"/>
                <w:szCs w:val="18"/>
              </w:rPr>
            </w:pPr>
            <w:r>
              <w:rPr>
                <w:rFonts w:ascii="宋体"/>
                <w:spacing w:val="-1"/>
                <w:sz w:val="21"/>
              </w:rPr>
              <w:t>2.87</w:t>
            </w:r>
            <w:r>
              <w:rPr>
                <w:rFonts w:ascii="宋体"/>
                <w:sz w:val="18"/>
              </w:rPr>
              <w:t> </w:t>
            </w:r>
          </w:p>
        </w:tc>
      </w:tr>
      <w:tr>
        <w:trPr>
          <w:trHeight w:val="403" w:hRule="exact"/>
        </w:trPr>
        <w:tc>
          <w:tcPr>
            <w:tcW w:w="4323"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28"/>
              <w:ind w:left="122" w:right="0"/>
              <w:jc w:val="left"/>
              <w:rPr>
                <w:rFonts w:ascii="宋体" w:hAnsi="宋体" w:cs="宋体" w:eastAsia="宋体" w:hint="default"/>
                <w:sz w:val="18"/>
                <w:szCs w:val="18"/>
              </w:rPr>
            </w:pPr>
            <w:r>
              <w:rPr>
                <w:rFonts w:ascii="宋体" w:hAnsi="宋体" w:cs="宋体" w:eastAsia="宋体" w:hint="default"/>
                <w:sz w:val="21"/>
                <w:szCs w:val="21"/>
              </w:rPr>
              <w:t>内蒙古鹿港海洋物流有限公司</w:t>
            </w:r>
            <w:r>
              <w:rPr>
                <w:rFonts w:ascii="宋体" w:hAnsi="宋体" w:cs="宋体" w:eastAsia="宋体" w:hint="default"/>
                <w:sz w:val="18"/>
                <w:szCs w:val="18"/>
              </w:rPr>
              <w:t> </w:t>
            </w:r>
          </w:p>
        </w:tc>
        <w:tc>
          <w:tcPr>
            <w:tcW w:w="203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8"/>
              <w:ind w:right="17"/>
              <w:jc w:val="right"/>
              <w:rPr>
                <w:rFonts w:ascii="宋体" w:hAnsi="宋体" w:cs="宋体" w:eastAsia="宋体" w:hint="default"/>
                <w:sz w:val="18"/>
                <w:szCs w:val="18"/>
              </w:rPr>
            </w:pPr>
            <w:r>
              <w:rPr>
                <w:rFonts w:ascii="宋体"/>
                <w:spacing w:val="-1"/>
                <w:sz w:val="21"/>
              </w:rPr>
              <w:t>652,494.50</w:t>
            </w:r>
            <w:r>
              <w:rPr>
                <w:rFonts w:ascii="宋体"/>
                <w:sz w:val="18"/>
              </w:rPr>
              <w:t> </w:t>
            </w:r>
          </w:p>
        </w:tc>
        <w:tc>
          <w:tcPr>
            <w:tcW w:w="2703"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28"/>
              <w:ind w:right="15"/>
              <w:jc w:val="right"/>
              <w:rPr>
                <w:rFonts w:ascii="宋体" w:hAnsi="宋体" w:cs="宋体" w:eastAsia="宋体" w:hint="default"/>
                <w:sz w:val="18"/>
                <w:szCs w:val="18"/>
              </w:rPr>
            </w:pPr>
            <w:r>
              <w:rPr>
                <w:rFonts w:ascii="宋体"/>
                <w:spacing w:val="-1"/>
                <w:sz w:val="21"/>
              </w:rPr>
              <w:t>2.72</w:t>
            </w:r>
            <w:r>
              <w:rPr>
                <w:rFonts w:ascii="宋体"/>
                <w:sz w:val="18"/>
              </w:rPr>
              <w:t> </w:t>
            </w:r>
          </w:p>
        </w:tc>
      </w:tr>
      <w:tr>
        <w:trPr>
          <w:trHeight w:val="416" w:hRule="exact"/>
        </w:trPr>
        <w:tc>
          <w:tcPr>
            <w:tcW w:w="4323"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52"/>
              <w:ind w:left="10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038"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29"/>
              <w:ind w:right="17"/>
              <w:jc w:val="right"/>
              <w:rPr>
                <w:rFonts w:ascii="宋体" w:hAnsi="宋体" w:cs="宋体" w:eastAsia="宋体" w:hint="default"/>
                <w:sz w:val="18"/>
                <w:szCs w:val="18"/>
              </w:rPr>
            </w:pPr>
            <w:r>
              <w:rPr>
                <w:rFonts w:ascii="宋体"/>
                <w:spacing w:val="-1"/>
                <w:sz w:val="21"/>
              </w:rPr>
              <w:t>4,042,087.75</w:t>
            </w:r>
            <w:r>
              <w:rPr>
                <w:rFonts w:ascii="宋体"/>
                <w:sz w:val="18"/>
              </w:rPr>
              <w:t> </w:t>
            </w:r>
          </w:p>
        </w:tc>
        <w:tc>
          <w:tcPr>
            <w:tcW w:w="2703"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29"/>
              <w:ind w:right="15"/>
              <w:jc w:val="right"/>
              <w:rPr>
                <w:rFonts w:ascii="宋体" w:hAnsi="宋体" w:cs="宋体" w:eastAsia="宋体" w:hint="default"/>
                <w:sz w:val="18"/>
                <w:szCs w:val="18"/>
              </w:rPr>
            </w:pPr>
            <w:r>
              <w:rPr>
                <w:rFonts w:ascii="宋体"/>
                <w:spacing w:val="-1"/>
                <w:sz w:val="21"/>
              </w:rPr>
              <w:t>16.85</w:t>
            </w:r>
            <w:r>
              <w:rPr>
                <w:rFonts w:ascii="宋体"/>
                <w:sz w:val="18"/>
              </w:rPr>
              <w:t> </w:t>
            </w:r>
          </w:p>
        </w:tc>
      </w:tr>
    </w:tbl>
    <w:p>
      <w:pPr>
        <w:spacing w:after="0" w:line="240" w:lineRule="auto"/>
        <w:jc w:val="right"/>
        <w:rPr>
          <w:rFonts w:ascii="宋体" w:hAnsi="宋体" w:cs="宋体" w:eastAsia="宋体" w:hint="default"/>
          <w:sz w:val="18"/>
          <w:szCs w:val="18"/>
        </w:rPr>
        <w:sectPr>
          <w:pgSz w:w="11910" w:h="16840"/>
          <w:pgMar w:header="882" w:footer="1195" w:top="1120" w:bottom="1380" w:left="1020" w:right="1540"/>
        </w:sectPr>
      </w:pPr>
    </w:p>
    <w:p>
      <w:pPr>
        <w:pStyle w:val="BodyText"/>
        <w:spacing w:line="239" w:lineRule="exact"/>
        <w:ind w:left="256" w:right="0"/>
        <w:jc w:val="left"/>
        <w:rPr>
          <w:rFonts w:ascii="宋体" w:hAnsi="宋体" w:cs="宋体" w:eastAsia="宋体" w:hint="default"/>
        </w:rPr>
      </w:pPr>
      <w:r>
        <w:rPr>
          <w:rFonts w:ascii="宋体"/>
          <w:w w:val="100"/>
        </w:rPr>
        <w:t> </w:t>
      </w:r>
    </w:p>
    <w:p>
      <w:pPr>
        <w:pStyle w:val="BodyText"/>
        <w:spacing w:line="272" w:lineRule="exact"/>
        <w:ind w:left="25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5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6" w:right="0"/>
        <w:jc w:val="left"/>
        <w:rPr>
          <w:rFonts w:ascii="宋体" w:hAnsi="宋体" w:cs="宋体" w:eastAsia="宋体" w:hint="default"/>
        </w:rPr>
      </w:pPr>
      <w:r>
        <w:rPr>
          <w:rFonts w:ascii="宋体"/>
          <w:w w:val="100"/>
        </w:rPr>
        <w:t> </w:t>
      </w:r>
    </w:p>
    <w:p>
      <w:pPr>
        <w:pStyle w:val="Heading2"/>
        <w:spacing w:line="290" w:lineRule="auto" w:before="58"/>
        <w:ind w:left="256" w:right="397"/>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5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540"/>
          <w:cols w:num="2" w:equalWidth="0">
            <w:col w:w="2149" w:space="4373"/>
            <w:col w:w="2828"/>
          </w:cols>
        </w:sectPr>
      </w:pPr>
    </w:p>
    <w:p>
      <w:pPr>
        <w:spacing w:line="240" w:lineRule="auto" w:before="7"/>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20" w:right="154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483,800,176.50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1,656,987,923.36</w:t>
            </w:r>
            <w:r>
              <w:rPr>
                <w:rFonts w:ascii="宋体"/>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483,800,176.50</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1,656,987,923.36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上表中其他应收款指扣除应收利息、应收股利后的其他应收款。</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90" w:lineRule="auto"/>
        <w:ind w:left="236" w:right="3478"/>
        <w:jc w:val="left"/>
        <w:rPr>
          <w:rFonts w:ascii="宋体" w:hAnsi="宋体" w:cs="宋体" w:eastAsia="宋体" w:hint="default"/>
          <w:b w:val="0"/>
          <w:bCs w:val="0"/>
        </w:rPr>
      </w:pPr>
      <w:r>
        <w:rPr/>
        <w:t>应收利息</w:t>
      </w:r>
      <w:r>
        <w:rPr>
          <w:rFonts w:ascii="宋体" w:hAnsi="宋体" w:cs="宋体" w:eastAsia="宋体" w:hint="default"/>
          <w:w w:val="99"/>
        </w:rPr>
        <w:t> </w:t>
      </w: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6" w:right="34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3"/>
        <w:ind w:left="236" w:right="34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249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36" w:right="347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236"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227" w:space="295"/>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4590"/>
        <w:gridCol w:w="4472"/>
      </w:tblGrid>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1,424,373,864.11</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225,919,263.42</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28,861,729.20</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43,194,767.40</w:t>
            </w:r>
            <w:r>
              <w:rPr>
                <w:rFonts w:ascii="宋体"/>
                <w:sz w:val="21"/>
              </w:rPr>
              <w:t> </w:t>
            </w:r>
          </w:p>
        </w:tc>
      </w:tr>
      <w:tr>
        <w:trPr>
          <w:trHeight w:val="281"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23,040,999.32</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84,069,877.34</w:t>
            </w:r>
            <w:r>
              <w:rPr>
                <w:rFonts w:ascii="宋体"/>
                <w:sz w:val="21"/>
              </w:rPr>
              <w:t> </w:t>
            </w:r>
          </w:p>
        </w:tc>
      </w:tr>
      <w:tr>
        <w:trPr>
          <w:trHeight w:val="283" w:hRule="exact"/>
        </w:trPr>
        <w:tc>
          <w:tcPr>
            <w:tcW w:w="45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7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1,829,460,500.79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73" w:lineRule="exact" w:before="36"/>
        <w:ind w:left="216" w:right="0"/>
        <w:jc w:val="left"/>
        <w:rPr>
          <w:rFonts w:ascii="宋体" w:hAnsi="宋体" w:cs="宋体" w:eastAsia="宋体" w:hint="default"/>
        </w:rPr>
      </w:pPr>
      <w:r>
        <w:rPr>
          <w:rFonts w:ascii="宋体"/>
          <w:w w:val="100"/>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49" w:space="3864"/>
            <w:col w:w="277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78"/>
        <w:gridCol w:w="2981"/>
        <w:gridCol w:w="2991"/>
      </w:tblGrid>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4"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1,309,334,669.24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1,130,775,538.30</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融资租赁保证金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347,091,815.81</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450,740,000.00</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97,377,241.95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75,717,650.04</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船舶处置款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40,786,723.54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54,167,785.99</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6,985,674.04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10,967,125.21</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保险理赔</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2,613,738.38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1,861,023.38</w:t>
            </w:r>
            <w:r>
              <w:rPr>
                <w:rFonts w:ascii="宋体"/>
                <w:sz w:val="21"/>
              </w:rPr>
              <w:t> </w:t>
            </w:r>
          </w:p>
        </w:tc>
      </w:tr>
      <w:tr>
        <w:trPr>
          <w:trHeight w:val="283"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25,270,637.83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2,765,630.75</w:t>
            </w:r>
            <w:r>
              <w:rPr>
                <w:rFonts w:ascii="宋体"/>
                <w:sz w:val="21"/>
              </w:rPr>
              <w:t> </w:t>
            </w:r>
          </w:p>
        </w:tc>
      </w:tr>
      <w:tr>
        <w:trPr>
          <w:trHeight w:val="281" w:hRule="exact"/>
        </w:trPr>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1,829,460,500.79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1,726,994,753.67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3981"/>
            <w:col w:w="287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743"/>
        <w:gridCol w:w="1582"/>
        <w:gridCol w:w="1915"/>
        <w:gridCol w:w="1913"/>
        <w:gridCol w:w="1897"/>
      </w:tblGrid>
      <w:tr>
        <w:trPr>
          <w:trHeight w:val="283" w:hRule="exact"/>
        </w:trPr>
        <w:tc>
          <w:tcPr>
            <w:tcW w:w="17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73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743"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56" w:right="154"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583" w:right="163"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72" w:lineRule="exact" w:before="27"/>
              <w:ind w:left="583" w:right="161"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897" w:type="dxa"/>
            <w:vMerge/>
            <w:tcBorders>
              <w:left w:val="single" w:sz="4" w:space="0" w:color="000000"/>
              <w:bottom w:val="single" w:sz="4" w:space="0" w:color="000000"/>
              <w:right w:val="single" w:sz="4" w:space="0" w:color="000000"/>
            </w:tcBorders>
          </w:tcPr>
          <w:p>
            <w:pPr/>
          </w:p>
        </w:tc>
      </w:tr>
      <w:tr>
        <w:trPr>
          <w:trHeight w:val="557"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2019</w:t>
            </w:r>
            <w:r>
              <w:rPr>
                <w:rFonts w:ascii="宋体" w:hAnsi="宋体" w:cs="宋体" w:eastAsia="宋体" w:hint="default"/>
                <w:spacing w:val="5"/>
                <w:sz w:val="21"/>
                <w:szCs w:val="21"/>
              </w:rPr>
              <w:t>年</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1</w:t>
            </w:r>
            <w:r>
              <w:rPr>
                <w:rFonts w:ascii="宋体" w:hAnsi="宋体" w:cs="宋体" w:eastAsia="宋体" w:hint="default"/>
                <w:spacing w:val="5"/>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62,636,205.31</w:t>
            </w:r>
            <w:r>
              <w:rPr>
                <w:rFonts w:ascii="宋体"/>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7,370,625.00</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70,006,830.31</w:t>
            </w:r>
            <w:r>
              <w:rPr>
                <w:rFonts w:ascii="宋体"/>
                <w:sz w:val="21"/>
              </w:rPr>
              <w:t> </w:t>
            </w:r>
          </w:p>
        </w:tc>
      </w:tr>
      <w:tr>
        <w:trPr>
          <w:trHeight w:val="555"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2019</w:t>
            </w:r>
            <w:r>
              <w:rPr>
                <w:rFonts w:ascii="宋体" w:hAnsi="宋体" w:cs="宋体" w:eastAsia="宋体" w:hint="default"/>
                <w:spacing w:val="5"/>
                <w:sz w:val="21"/>
                <w:szCs w:val="21"/>
              </w:rPr>
              <w:t>年</w:t>
            </w:r>
            <w:r>
              <w:rPr>
                <w:rFonts w:ascii="宋体" w:hAnsi="宋体" w:cs="宋体" w:eastAsia="宋体" w:hint="default"/>
                <w:spacing w:val="5"/>
                <w:sz w:val="21"/>
                <w:szCs w:val="21"/>
              </w:rPr>
              <w:t>1</w:t>
            </w:r>
            <w:r>
              <w:rPr>
                <w:rFonts w:ascii="宋体" w:hAnsi="宋体" w:cs="宋体" w:eastAsia="宋体" w:hint="default"/>
                <w:spacing w:val="5"/>
                <w:sz w:val="21"/>
                <w:szCs w:val="21"/>
              </w:rPr>
              <w:t>月</w:t>
            </w:r>
            <w:r>
              <w:rPr>
                <w:rFonts w:ascii="宋体" w:hAnsi="宋体" w:cs="宋体" w:eastAsia="宋体" w:hint="default"/>
                <w:spacing w:val="5"/>
                <w:sz w:val="21"/>
                <w:szCs w:val="21"/>
              </w:rPr>
              <w:t>1</w:t>
            </w:r>
            <w:r>
              <w:rPr>
                <w:rFonts w:ascii="宋体" w:hAnsi="宋体" w:cs="宋体" w:eastAsia="宋体" w:hint="default"/>
                <w:spacing w:val="5"/>
                <w:sz w:val="21"/>
                <w:szCs w:val="21"/>
              </w:rPr>
              <w:t>日余</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-2,366,249.48</w:t>
            </w:r>
            <w:r>
              <w:rPr>
                <w:rFonts w:ascii="宋体"/>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2,366,249.48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-2,366,249.48</w:t>
            </w:r>
            <w:r>
              <w:rPr>
                <w:rFonts w:ascii="宋体"/>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2,366,249.48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1,330,512,962.86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1,330,512,962.86</w:t>
            </w:r>
            <w:r>
              <w:rPr>
                <w:rFonts w:ascii="宋体"/>
                <w:sz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54,497,386.09</w:t>
            </w:r>
            <w:r>
              <w:rPr>
                <w:rFonts w:ascii="宋体"/>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362,082.79</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54,859,468.88</w:t>
            </w:r>
            <w:r>
              <w:rPr>
                <w:rFonts w:ascii="宋体"/>
                <w:sz w:val="21"/>
              </w:rPr>
              <w:t> </w:t>
            </w:r>
          </w:p>
        </w:tc>
      </w:tr>
      <w:tr>
        <w:trPr>
          <w:trHeight w:val="281"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283"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r>
      <w:tr>
        <w:trPr>
          <w:trHeight w:val="554" w:hRule="exact"/>
        </w:trPr>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5,772,569.74</w:t>
            </w:r>
            <w:r>
              <w:rPr>
                <w:rFonts w:ascii="宋体"/>
                <w:sz w:val="21"/>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7,008,542.21</w:t>
            </w:r>
            <w:r>
              <w:rPr>
                <w:rFonts w:ascii="宋体"/>
                <w:sz w:val="21"/>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1,332,879,212.34</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1,345,660,324.29</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2412"/>
        <w:jc w:val="left"/>
      </w:pPr>
      <w:r>
        <w:rPr/>
        <w:t>对本期发生损失准备变动的其他应收款账面余额显著变动的情况说明：</w:t>
      </w:r>
    </w:p>
    <w:p>
      <w:pPr>
        <w:pStyle w:val="BodyText"/>
        <w:spacing w:line="272"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spacing w:line="288" w:lineRule="auto" w:before="14"/>
        <w:ind w:left="216" w:right="496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431"/>
        <w:gridCol w:w="4465"/>
      </w:tblGrid>
      <w:tr>
        <w:trPr>
          <w:trHeight w:val="284"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218,648.00</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93"/>
          <w:pgSz w:w="11910" w:h="16840"/>
          <w:pgMar w:footer="1195" w:header="882" w:top="1120" w:bottom="1380" w:left="1140" w:right="1580"/>
        </w:sectPr>
      </w:pPr>
    </w:p>
    <w:p>
      <w:pPr>
        <w:pStyle w:val="BodyText"/>
        <w:spacing w:line="239" w:lineRule="exact"/>
        <w:ind w:right="1517"/>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ind w:right="15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71" w:lineRule="exact"/>
        <w:ind w:right="15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15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308" w:space="1214"/>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21"/>
        <w:gridCol w:w="1239"/>
        <w:gridCol w:w="1814"/>
        <w:gridCol w:w="1215"/>
        <w:gridCol w:w="1646"/>
        <w:gridCol w:w="1561"/>
      </w:tblGrid>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48" w:right="8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55" w:right="24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浙江航策置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资金拆借</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485,000,001.00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26.51</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sz w:val="21"/>
              </w:rPr>
              <w:t>485,000,001.00</w:t>
            </w:r>
          </w:p>
        </w:tc>
      </w:tr>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泉州润盛贸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资金拆借</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292,100,011.00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8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15.97</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sz w:val="21"/>
              </w:rPr>
              <w:t>292,100,011.00</w:t>
            </w:r>
          </w:p>
        </w:tc>
      </w:tr>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上海京兆行</w:t>
            </w:r>
          </w:p>
          <w:p>
            <w:pPr>
              <w:pStyle w:val="TableParagraph"/>
              <w:spacing w:line="240" w:lineRule="auto"/>
              <w:ind w:left="26" w:right="329"/>
              <w:jc w:val="left"/>
              <w:rPr>
                <w:rFonts w:ascii="宋体" w:hAnsi="宋体" w:cs="宋体" w:eastAsia="宋体" w:hint="default"/>
                <w:sz w:val="21"/>
                <w:szCs w:val="21"/>
              </w:rPr>
            </w:pPr>
            <w:r>
              <w:rPr>
                <w:rFonts w:ascii="宋体" w:hAnsi="宋体" w:cs="宋体" w:eastAsia="宋体" w:hint="default"/>
                <w:sz w:val="21"/>
                <w:szCs w:val="21"/>
              </w:rPr>
              <w:t>国际贸易有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资金拆借</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100,904,000.00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5.52</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sz w:val="21"/>
              </w:rPr>
              <w:t>100,904,000.00</w:t>
            </w:r>
          </w:p>
        </w:tc>
      </w:tr>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民生金融租</w:t>
            </w:r>
          </w:p>
          <w:p>
            <w:pPr>
              <w:pStyle w:val="TableParagraph"/>
              <w:spacing w:line="272" w:lineRule="exact" w:before="27"/>
              <w:ind w:left="26" w:right="329"/>
              <w:jc w:val="left"/>
              <w:rPr>
                <w:rFonts w:ascii="宋体" w:hAnsi="宋体" w:cs="宋体" w:eastAsia="宋体" w:hint="default"/>
                <w:sz w:val="21"/>
                <w:szCs w:val="21"/>
              </w:rPr>
            </w:pPr>
            <w:r>
              <w:rPr>
                <w:rFonts w:ascii="宋体" w:hAnsi="宋体" w:cs="宋体" w:eastAsia="宋体" w:hint="default"/>
                <w:sz w:val="21"/>
                <w:szCs w:val="21"/>
              </w:rPr>
              <w:t>赁股份有限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融资租赁保</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证金</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102,580,000.00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pacing w:val="-6"/>
                <w:sz w:val="21"/>
                <w:szCs w:val="21"/>
              </w:rPr>
              <w:t>年、</w:t>
            </w:r>
            <w:r>
              <w:rPr>
                <w:rFonts w:ascii="宋体" w:hAnsi="宋体" w:cs="宋体" w:eastAsia="宋体" w:hint="default"/>
                <w:spacing w:val="-6"/>
                <w:sz w:val="21"/>
                <w:szCs w:val="21"/>
              </w:rPr>
              <w:t>3-4</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5.61</w:t>
            </w:r>
          </w:p>
        </w:tc>
        <w:tc>
          <w:tcPr>
            <w:tcW w:w="156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浙江聚洲供</w:t>
            </w:r>
          </w:p>
          <w:p>
            <w:pPr>
              <w:pStyle w:val="TableParagraph"/>
              <w:spacing w:line="240" w:lineRule="auto"/>
              <w:ind w:left="26" w:right="329"/>
              <w:jc w:val="left"/>
              <w:rPr>
                <w:rFonts w:ascii="宋体" w:hAnsi="宋体" w:cs="宋体" w:eastAsia="宋体" w:hint="default"/>
                <w:sz w:val="21"/>
                <w:szCs w:val="21"/>
              </w:rPr>
            </w:pPr>
            <w:r>
              <w:rPr>
                <w:rFonts w:ascii="宋体" w:hAnsi="宋体" w:cs="宋体" w:eastAsia="宋体" w:hint="default"/>
                <w:sz w:val="21"/>
                <w:szCs w:val="21"/>
              </w:rPr>
              <w:t>应链管理有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资金拆借</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79,590,003.00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8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z w:val="21"/>
              </w:rPr>
              <w:t>4.35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8" w:right="0"/>
              <w:jc w:val="center"/>
              <w:rPr>
                <w:rFonts w:ascii="宋体" w:hAnsi="宋体" w:cs="宋体" w:eastAsia="宋体" w:hint="default"/>
                <w:sz w:val="21"/>
                <w:szCs w:val="21"/>
              </w:rPr>
            </w:pPr>
            <w:r>
              <w:rPr>
                <w:rFonts w:ascii="宋体"/>
                <w:sz w:val="21"/>
              </w:rPr>
              <w:t>79,590,003.00</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1,060,174,015.00</w:t>
            </w:r>
            <w:r>
              <w:rPr>
                <w:rFonts w:ascii="宋体"/>
                <w:sz w:val="21"/>
              </w:rPr>
              <w:t> </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z w:val="21"/>
              </w:rPr>
              <w:t>57.96</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 w:right="0"/>
              <w:jc w:val="center"/>
              <w:rPr>
                <w:rFonts w:ascii="宋体" w:hAnsi="宋体" w:cs="宋体" w:eastAsia="宋体" w:hint="default"/>
                <w:sz w:val="21"/>
                <w:szCs w:val="21"/>
              </w:rPr>
            </w:pPr>
            <w:r>
              <w:rPr>
                <w:rFonts w:ascii="宋体"/>
                <w:sz w:val="21"/>
              </w:rPr>
              <w:t>957,594,015.00</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rFonts w:ascii="宋体" w:hAnsi="宋体" w:cs="宋体" w:eastAsia="宋体" w:hint="default"/>
          <w:b w:val="0"/>
          <w:bCs w:val="0"/>
        </w:rPr>
      </w:pPr>
      <w:r>
        <w:rPr>
          <w:rFonts w:ascii="宋体" w:hAnsi="宋体" w:cs="宋体" w:eastAsia="宋体" w:hint="default"/>
        </w:rPr>
        <w:t>(7).</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140" w:right="1580"/>
        </w:sectPr>
      </w:pPr>
    </w:p>
    <w:p>
      <w:pPr>
        <w:pStyle w:val="Heading2"/>
        <w:spacing w:line="240" w:lineRule="auto" w:before="36"/>
        <w:ind w:left="136" w:right="0"/>
        <w:jc w:val="left"/>
        <w:rPr>
          <w:rFonts w:ascii="宋体" w:hAnsi="宋体" w:cs="宋体" w:eastAsia="宋体" w:hint="default"/>
          <w:b w:val="0"/>
          <w:bCs w:val="0"/>
        </w:rPr>
      </w:pPr>
      <w:r>
        <w:rPr>
          <w:rFonts w:ascii="宋体" w:hAnsi="宋体" w:cs="宋体" w:eastAsia="宋体" w:hint="default"/>
        </w:rPr>
        <w:t>(8).</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(9)</w:t>
      </w:r>
      <w:r>
        <w:rPr>
          <w:rFonts w:ascii="宋体" w:hAnsi="宋体" w:cs="宋体" w:eastAsia="宋体" w:hint="default"/>
          <w:spacing w:val="5"/>
          <w:w w:val="99"/>
        </w:rPr>
        <w:t>.</w:t>
      </w:r>
      <w:r>
        <w:rPr>
          <w:w w:val="100"/>
        </w:rPr>
        <w:t>转移其他应收款且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的</w:t>
      </w:r>
      <w:r>
        <w:rPr>
          <w:spacing w:val="-3"/>
          <w:w w:val="100"/>
        </w:rPr>
        <w:t>金</w:t>
      </w:r>
      <w:r>
        <w:rPr>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90" w:lineRule="auto" w:before="58"/>
        <w:ind w:left="136" w:right="3295"/>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5520" w:space="1003"/>
            <w:col w:w="2667"/>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095"/>
        <w:gridCol w:w="3903"/>
        <w:gridCol w:w="3899"/>
      </w:tblGrid>
      <w:tr>
        <w:trPr>
          <w:trHeight w:val="28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9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140" w:right="1580"/>
        </w:sectPr>
      </w:pPr>
    </w:p>
    <w:p>
      <w:pPr>
        <w:spacing w:line="240" w:lineRule="auto" w:before="0"/>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1095"/>
        <w:gridCol w:w="1433"/>
        <w:gridCol w:w="1040"/>
        <w:gridCol w:w="1430"/>
        <w:gridCol w:w="1433"/>
        <w:gridCol w:w="1034"/>
        <w:gridCol w:w="1431"/>
      </w:tblGrid>
      <w:tr>
        <w:trPr>
          <w:trHeight w:val="1100" w:hRule="exact"/>
        </w:trPr>
        <w:tc>
          <w:tcPr>
            <w:tcW w:w="1095"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8" w:right="0" w:firstLine="52"/>
              <w:jc w:val="both"/>
              <w:rPr>
                <w:rFonts w:ascii="宋体" w:hAnsi="宋体" w:cs="宋体" w:eastAsia="宋体" w:hint="default"/>
                <w:sz w:val="21"/>
                <w:szCs w:val="21"/>
              </w:rPr>
            </w:pPr>
            <w:r>
              <w:rPr>
                <w:rFonts w:ascii="宋体" w:hAnsi="宋体" w:cs="宋体" w:eastAsia="宋体" w:hint="default"/>
                <w:sz w:val="21"/>
                <w:szCs w:val="21"/>
              </w:rPr>
              <w:t>存货跌价</w:t>
            </w:r>
          </w:p>
          <w:p>
            <w:pPr>
              <w:pStyle w:val="TableParagraph"/>
              <w:spacing w:line="237" w:lineRule="auto" w:before="2"/>
              <w:ind w:left="91" w:right="-8" w:hanging="53"/>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w:t>
            </w: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履约成本</w:t>
            </w:r>
            <w:r>
              <w:rPr>
                <w:rFonts w:ascii="宋体" w:hAnsi="宋体" w:cs="宋体" w:eastAsia="宋体" w:hint="default"/>
                <w:w w:val="100"/>
                <w:sz w:val="21"/>
                <w:szCs w:val="21"/>
              </w:rPr>
              <w:t> </w:t>
            </w:r>
            <w:r>
              <w:rPr>
                <w:rFonts w:ascii="宋体" w:hAnsi="宋体" w:cs="宋体" w:eastAsia="宋体" w:hint="default"/>
                <w:sz w:val="21"/>
                <w:szCs w:val="21"/>
              </w:rPr>
              <w:t>减值准备</w:t>
            </w:r>
            <w:r>
              <w:rPr>
                <w:rFonts w:ascii="宋体" w:hAnsi="宋体" w:cs="宋体" w:eastAsia="宋体" w:hint="default"/>
                <w:sz w:val="21"/>
                <w:szCs w:val="21"/>
              </w:rPr>
              <w:t> </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firstLine="52"/>
              <w:jc w:val="both"/>
              <w:rPr>
                <w:rFonts w:ascii="宋体" w:hAnsi="宋体" w:cs="宋体" w:eastAsia="宋体" w:hint="default"/>
                <w:sz w:val="21"/>
                <w:szCs w:val="21"/>
              </w:rPr>
            </w:pPr>
            <w:r>
              <w:rPr>
                <w:rFonts w:ascii="宋体" w:hAnsi="宋体" w:cs="宋体" w:eastAsia="宋体" w:hint="default"/>
                <w:sz w:val="21"/>
                <w:szCs w:val="21"/>
              </w:rPr>
              <w:t>存货跌价</w:t>
            </w:r>
          </w:p>
          <w:p>
            <w:pPr>
              <w:pStyle w:val="TableParagraph"/>
              <w:spacing w:line="237" w:lineRule="auto" w:before="2"/>
              <w:ind w:left="86" w:right="-8" w:hanging="53"/>
              <w:jc w:val="both"/>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w:t>
            </w:r>
            <w:r>
              <w:rPr>
                <w:rFonts w:ascii="宋体" w:hAnsi="宋体" w:cs="宋体" w:eastAsia="宋体" w:hint="default"/>
                <w:sz w:val="21"/>
                <w:szCs w:val="21"/>
              </w:rPr>
              <w:t>合同</w:t>
            </w:r>
            <w:r>
              <w:rPr>
                <w:rFonts w:ascii="宋体" w:hAnsi="宋体" w:cs="宋体" w:eastAsia="宋体" w:hint="default"/>
                <w:spacing w:val="-103"/>
                <w:sz w:val="21"/>
                <w:szCs w:val="21"/>
              </w:rPr>
              <w:t> </w:t>
            </w:r>
            <w:r>
              <w:rPr>
                <w:rFonts w:ascii="宋体" w:hAnsi="宋体" w:cs="宋体" w:eastAsia="宋体" w:hint="default"/>
                <w:sz w:val="21"/>
                <w:szCs w:val="21"/>
              </w:rPr>
              <w:t>履约成本</w:t>
            </w:r>
            <w:r>
              <w:rPr>
                <w:rFonts w:ascii="宋体" w:hAnsi="宋体" w:cs="宋体" w:eastAsia="宋体" w:hint="default"/>
                <w:w w:val="100"/>
                <w:sz w:val="21"/>
                <w:szCs w:val="21"/>
              </w:rPr>
              <w:t> </w:t>
            </w:r>
            <w:r>
              <w:rPr>
                <w:rFonts w:ascii="宋体" w:hAnsi="宋体" w:cs="宋体" w:eastAsia="宋体" w:hint="default"/>
                <w:sz w:val="21"/>
                <w:szCs w:val="21"/>
              </w:rPr>
              <w:t>减值准备</w:t>
            </w:r>
            <w:r>
              <w:rPr>
                <w:rFonts w:ascii="宋体" w:hAnsi="宋体" w:cs="宋体" w:eastAsia="宋体" w:hint="default"/>
                <w:sz w:val="21"/>
                <w:szCs w:val="21"/>
              </w:rPr>
              <w:t> </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69,573,318.05</w:t>
            </w: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69,573,318.05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88,598,475.40</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88,598,475.40</w:t>
            </w:r>
          </w:p>
        </w:tc>
      </w:tr>
      <w:tr>
        <w:trPr>
          <w:trHeight w:val="281"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1,179,560.59</w:t>
            </w: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1,179,560.59</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732,041.03</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6"/>
              <w:jc w:val="right"/>
              <w:rPr>
                <w:rFonts w:ascii="宋体" w:hAnsi="宋体" w:cs="宋体" w:eastAsia="宋体" w:hint="default"/>
                <w:sz w:val="21"/>
                <w:szCs w:val="21"/>
              </w:rPr>
            </w:pPr>
            <w:r>
              <w:rPr>
                <w:rFonts w:ascii="宋体"/>
                <w:spacing w:val="-1"/>
                <w:sz w:val="21"/>
              </w:rPr>
              <w:t>732,041.03</w:t>
            </w:r>
          </w:p>
        </w:tc>
      </w:tr>
      <w:tr>
        <w:trPr>
          <w:trHeight w:val="28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周转材料</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消耗性生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物资产</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合同履约</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70,752,878.64</w:t>
            </w:r>
          </w:p>
        </w:tc>
        <w:tc>
          <w:tcPr>
            <w:tcW w:w="1040"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70,752,878.64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89,330,516.43</w:t>
            </w:r>
          </w:p>
        </w:tc>
        <w:tc>
          <w:tcPr>
            <w:tcW w:w="1034" w:type="dxa"/>
            <w:tcBorders>
              <w:top w:val="single" w:sz="4" w:space="0" w:color="000000"/>
              <w:left w:val="single" w:sz="4" w:space="0" w:color="000000"/>
              <w:bottom w:val="single" w:sz="4" w:space="0" w:color="000000"/>
              <w:right w:val="single" w:sz="4" w:space="0" w:color="000000"/>
            </w:tcBorders>
          </w:tcPr>
          <w:p>
            <w:pP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89,330,516.43</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2"/>
        <w:spacing w:line="290" w:lineRule="auto"/>
        <w:ind w:left="136" w:right="4061"/>
        <w:jc w:val="left"/>
        <w:rPr>
          <w:rFonts w:ascii="宋体" w:hAnsi="宋体" w:cs="宋体" w:eastAsia="宋体" w:hint="default"/>
          <w:b w:val="0"/>
          <w:bCs w:val="0"/>
        </w:rPr>
      </w:pPr>
      <w:r>
        <w:rPr>
          <w:rFonts w:ascii="宋体" w:hAnsi="宋体" w:cs="宋体" w:eastAsia="宋体" w:hint="default"/>
        </w:rPr>
        <w:t>(2).</w:t>
      </w:r>
      <w:r>
        <w:rPr/>
        <w:t>存货跌价准备</w:t>
      </w:r>
      <w:r>
        <w:rPr>
          <w:spacing w:val="-103"/>
        </w:rPr>
        <w:t> </w:t>
      </w:r>
      <w:r>
        <w:rPr>
          <w:rFonts w:ascii="宋体" w:hAnsi="宋体" w:cs="宋体" w:eastAsia="宋体" w:hint="default"/>
          <w:b w:val="0"/>
          <w:bCs w:val="0"/>
          <w:spacing w:val="-103"/>
        </w:rPr>
      </w:r>
      <w:r>
        <w:rPr>
          <w:rFonts w:ascii="宋体" w:hAnsi="宋体" w:cs="宋体" w:eastAsia="宋体" w:hint="default"/>
        </w:rPr>
        <w:t>(3).</w:t>
      </w:r>
      <w:r>
        <w:rPr/>
        <w:t>存货跌价准备及合同履约成本减值准备</w:t>
      </w:r>
      <w:r>
        <w:rPr>
          <w:rFonts w:ascii="宋体" w:hAnsi="宋体" w:cs="宋体" w:eastAsia="宋体" w:hint="default"/>
          <w:b w:val="0"/>
          <w:bCs w:val="0"/>
          <w:w w:val="100"/>
        </w:rPr>
        <w:t> </w:t>
      </w:r>
    </w:p>
    <w:p>
      <w:pPr>
        <w:spacing w:line="290" w:lineRule="auto" w:before="12"/>
        <w:ind w:left="136" w:right="40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合同履约成本本期</w:t>
      </w:r>
      <w:r>
        <w:rPr>
          <w:spacing w:val="-3"/>
          <w:w w:val="100"/>
        </w:rPr>
        <w:t>摊</w:t>
      </w:r>
      <w:r>
        <w:rPr>
          <w:w w:val="100"/>
        </w:rPr>
        <w:t>销</w:t>
      </w:r>
      <w:r>
        <w:rPr>
          <w:spacing w:val="-3"/>
          <w:w w:val="100"/>
        </w:rPr>
        <w:t>金</w:t>
      </w:r>
      <w:r>
        <w:rPr>
          <w:w w:val="100"/>
        </w:rPr>
        <w:t>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90" w:lineRule="auto" w:before="0"/>
        <w:ind w:left="136" w:right="6652"/>
        <w:jc w:val="left"/>
        <w:rPr>
          <w:rFonts w:ascii="宋体" w:hAnsi="宋体" w:cs="宋体" w:eastAsia="宋体" w:hint="default"/>
          <w:b w:val="0"/>
          <w:bCs w:val="0"/>
        </w:rPr>
      </w:pPr>
      <w:r>
        <w:rPr>
          <w:rFonts w:ascii="宋体" w:hAnsi="宋体" w:cs="宋体" w:eastAsia="宋体" w:hint="default"/>
        </w:rPr>
        <w:t>10</w:t>
      </w:r>
      <w:r>
        <w:rPr/>
        <w:t>、</w:t>
      </w:r>
      <w:r>
        <w:rPr>
          <w:spacing w:val="-25"/>
        </w:rPr>
        <w:t> </w:t>
      </w:r>
      <w:r>
        <w:rPr/>
        <w:t>合同资产</w:t>
      </w:r>
      <w:r>
        <w:rPr>
          <w:w w:val="100"/>
        </w:rPr>
        <w:t> </w:t>
      </w:r>
      <w:r>
        <w:rPr>
          <w:rFonts w:ascii="宋体" w:hAnsi="宋体" w:cs="宋体" w:eastAsia="宋体" w:hint="default"/>
        </w:rPr>
        <w:t>(1).</w:t>
      </w:r>
      <w:r>
        <w:rPr/>
        <w:t>合同资产情况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6" w:right="40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6" w:right="406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本期合同资产计提减值准备情况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right="113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2"/>
        <w:spacing w:line="240" w:lineRule="auto"/>
        <w:ind w:left="136" w:right="0"/>
        <w:jc w:val="left"/>
        <w:rPr>
          <w:b w:val="0"/>
          <w:bCs w:val="0"/>
        </w:rPr>
      </w:pPr>
      <w:r>
        <w:rPr>
          <w:rFonts w:ascii="宋体" w:hAnsi="宋体" w:cs="宋体" w:eastAsia="宋体" w:hint="default"/>
        </w:rPr>
        <w:t>11</w:t>
      </w:r>
      <w:r>
        <w:rPr/>
        <w:t>、</w:t>
      </w:r>
      <w:r>
        <w:rPr>
          <w:spacing w:val="-23"/>
        </w:rPr>
        <w:t> </w:t>
      </w:r>
      <w:r>
        <w:rPr/>
        <w:t>持有待售资产</w:t>
      </w:r>
      <w:r>
        <w:rPr>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2"/>
        <w:spacing w:line="240" w:lineRule="auto" w:before="58"/>
        <w:ind w:left="136" w:right="0"/>
        <w:jc w:val="left"/>
        <w:rPr>
          <w:b w:val="0"/>
          <w:bCs w:val="0"/>
        </w:rPr>
      </w:pPr>
      <w:r>
        <w:rPr>
          <w:rFonts w:ascii="宋体" w:hAnsi="宋体" w:cs="宋体" w:eastAsia="宋体" w:hint="default"/>
        </w:rPr>
        <w:t>12</w:t>
      </w:r>
      <w:r>
        <w:rPr/>
        <w:t>、</w:t>
      </w:r>
      <w:r>
        <w:rPr>
          <w:spacing w:val="-24"/>
        </w:rPr>
        <w:t> </w:t>
      </w:r>
      <w:r>
        <w:rPr/>
        <w:t>一年内到期的非流动资产</w:t>
      </w:r>
      <w:r>
        <w:rPr>
          <w:b w:val="0"/>
          <w:bCs w:val="0"/>
        </w:rPr>
      </w:r>
    </w:p>
    <w:p>
      <w:pPr>
        <w:pStyle w:val="BodyText"/>
        <w:spacing w:line="240" w:lineRule="auto" w:before="56"/>
        <w:ind w:right="406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期末重要的债权投资和其他债权投资：</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footerReference w:type="default" r:id="rId94"/>
          <w:pgSz w:w="11910" w:h="16840"/>
          <w:pgMar w:footer="1195" w:header="882" w:top="1120" w:bottom="1380" w:left="1140" w:right="1640"/>
          <w:pgNumType w:start="141"/>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2" w:lineRule="exact" w:before="64"/>
        <w:ind w:left="236" w:right="75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40" w:lineRule="auto"/>
        <w:ind w:left="236" w:right="-4"/>
        <w:jc w:val="left"/>
        <w:rPr>
          <w:b w:val="0"/>
          <w:bCs w:val="0"/>
        </w:rPr>
      </w:pPr>
      <w:r>
        <w:rPr>
          <w:rFonts w:ascii="宋体" w:hAnsi="宋体" w:cs="宋体" w:eastAsia="宋体" w:hint="default"/>
        </w:rPr>
        <w:t>13</w:t>
      </w:r>
      <w:r>
        <w:rPr/>
        <w:t>、</w:t>
      </w:r>
      <w:r>
        <w:rPr>
          <w:spacing w:val="-23"/>
        </w:rPr>
        <w:t> </w:t>
      </w:r>
      <w:r>
        <w:rPr/>
        <w:t>其他流动资产</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9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合同取得成本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应收退货成本</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待抵扣进项税</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409,432,231.62</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439,979,112.96</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预缴税金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501,716.73</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15,789,760.71</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17,040,668.92</w:t>
            </w:r>
            <w:r>
              <w:rPr>
                <w:rFonts w:ascii="宋体"/>
                <w:sz w:val="21"/>
              </w:rPr>
              <w:t> </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r>
      <w:tr>
        <w:trPr>
          <w:trHeight w:val="28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324,523.59</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901,092.19</w:t>
            </w:r>
            <w:r>
              <w:rPr>
                <w:rFonts w:ascii="宋体"/>
                <w:sz w:val="21"/>
              </w:rPr>
              <w:t> </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430,048,232.65</w:t>
            </w:r>
            <w:r>
              <w:rPr>
                <w:rFonts w:ascii="宋体"/>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461,920,874.07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76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0"/>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652"/>
        <w:gridCol w:w="1592"/>
        <w:gridCol w:w="1010"/>
        <w:gridCol w:w="1592"/>
        <w:gridCol w:w="1130"/>
        <w:gridCol w:w="1037"/>
        <w:gridCol w:w="1049"/>
      </w:tblGrid>
      <w:tr>
        <w:trPr>
          <w:trHeight w:val="286" w:hRule="exact"/>
        </w:trPr>
        <w:tc>
          <w:tcPr>
            <w:tcW w:w="1652"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0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19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62" w:hRule="exact"/>
        </w:trPr>
        <w:tc>
          <w:tcPr>
            <w:tcW w:w="1652" w:type="dxa"/>
            <w:vMerge/>
            <w:tcBorders>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1"/>
              <w:jc w:val="right"/>
              <w:rPr>
                <w:rFonts w:ascii="宋体" w:hAnsi="宋体" w:cs="宋体" w:eastAsia="宋体" w:hint="default"/>
                <w:sz w:val="21"/>
                <w:szCs w:val="21"/>
              </w:rPr>
            </w:pPr>
            <w:r>
              <w:rPr>
                <w:rFonts w:ascii="宋体" w:hAnsi="宋体" w:cs="宋体" w:eastAsia="宋体" w:hint="default"/>
                <w:spacing w:val="-2"/>
                <w:sz w:val="21"/>
                <w:szCs w:val="21"/>
              </w:rPr>
              <w:t>账面余额</w:t>
            </w:r>
            <w:r>
              <w:rPr>
                <w:rFonts w:ascii="宋体" w:hAnsi="宋体" w:cs="宋体" w:eastAsia="宋体" w:hint="default"/>
                <w:sz w:val="21"/>
                <w:szCs w:val="21"/>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账面价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sz w:val="21"/>
                <w:szCs w:val="21"/>
              </w:rPr>
              <w:t> </w:t>
            </w:r>
          </w:p>
        </w:tc>
      </w:tr>
      <w:tr>
        <w:trPr>
          <w:trHeight w:val="559"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集合资金信托</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1"/>
              <w:jc w:val="center"/>
              <w:rPr>
                <w:rFonts w:ascii="宋体" w:hAnsi="宋体" w:cs="宋体" w:eastAsia="宋体" w:hint="default"/>
                <w:sz w:val="21"/>
                <w:szCs w:val="21"/>
              </w:rPr>
            </w:pPr>
            <w:r>
              <w:rPr>
                <w:rFonts w:ascii="宋体"/>
                <w:sz w:val="21"/>
              </w:rPr>
              <w:t>51,129,452.05 </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1"/>
              <w:jc w:val="center"/>
              <w:rPr>
                <w:rFonts w:ascii="宋体" w:hAnsi="宋体" w:cs="宋体" w:eastAsia="宋体" w:hint="default"/>
                <w:sz w:val="21"/>
                <w:szCs w:val="21"/>
              </w:rPr>
            </w:pPr>
            <w:r>
              <w:rPr>
                <w:rFonts w:ascii="宋体"/>
                <w:sz w:val="21"/>
              </w:rPr>
              <w:t>51,129,452.05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8"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1"/>
              <w:jc w:val="center"/>
              <w:rPr>
                <w:rFonts w:ascii="宋体" w:hAnsi="宋体" w:cs="宋体" w:eastAsia="宋体" w:hint="default"/>
                <w:sz w:val="21"/>
                <w:szCs w:val="21"/>
              </w:rPr>
            </w:pPr>
            <w:r>
              <w:rPr>
                <w:rFonts w:ascii="宋体"/>
                <w:sz w:val="21"/>
              </w:rPr>
              <w:t>51,129,452.05 </w:t>
            </w:r>
          </w:p>
        </w:tc>
        <w:tc>
          <w:tcPr>
            <w:tcW w:w="10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1"/>
              <w:jc w:val="center"/>
              <w:rPr>
                <w:rFonts w:ascii="宋体" w:hAnsi="宋体" w:cs="宋体" w:eastAsia="宋体" w:hint="default"/>
                <w:sz w:val="21"/>
                <w:szCs w:val="21"/>
              </w:rPr>
            </w:pPr>
            <w:r>
              <w:rPr>
                <w:rFonts w:ascii="宋体"/>
                <w:sz w:val="21"/>
              </w:rPr>
              <w:t>51,129,452.05 </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期末重要的债权投资</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6" w:right="60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1810"/>
        <w:jc w:val="left"/>
      </w:pPr>
      <w:r>
        <w:rPr>
          <w:rFonts w:ascii="宋体" w:hAnsi="宋体" w:cs="宋体" w:eastAsia="宋体" w:hint="default"/>
          <w:w w:val="100"/>
        </w:rPr>
        <w:t> </w:t>
      </w:r>
      <w:r>
        <w:rPr>
          <w:w w:val="100"/>
        </w:rPr>
        <w:t>本期</w:t>
      </w:r>
      <w:r>
        <w:rPr>
          <w:spacing w:val="-3"/>
          <w:w w:val="100"/>
        </w:rPr>
        <w:t>减</w:t>
      </w:r>
      <w:r>
        <w:rPr>
          <w:spacing w:val="-1"/>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ind w:left="236" w:right="6055"/>
        <w:jc w:val="left"/>
        <w:rPr>
          <w:rFonts w:ascii="宋体" w:hAnsi="宋体" w:cs="宋体" w:eastAsia="宋体" w:hint="default"/>
          <w:b w:val="0"/>
          <w:bCs w:val="0"/>
        </w:rPr>
      </w:pPr>
      <w:r>
        <w:rPr>
          <w:rFonts w:ascii="宋体" w:hAnsi="宋体" w:cs="宋体" w:eastAsia="宋体" w:hint="default"/>
        </w:rPr>
        <w:t>15</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36" w:right="605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pStyle w:val="Heading2"/>
        <w:spacing w:line="240" w:lineRule="auto" w:before="36"/>
        <w:ind w:left="216" w:right="2412"/>
        <w:jc w:val="left"/>
        <w:rPr>
          <w:rFonts w:ascii="宋体" w:hAnsi="宋体" w:cs="宋体" w:eastAsia="宋体" w:hint="default"/>
          <w:b w:val="0"/>
          <w:bCs w:val="0"/>
        </w:rPr>
      </w:pPr>
      <w:r>
        <w:rPr>
          <w:rFonts w:ascii="宋体" w:hAnsi="宋体" w:cs="宋体" w:eastAsia="宋体" w:hint="default"/>
        </w:rPr>
        <w:t>(3).</w:t>
      </w:r>
      <w:r>
        <w:rPr/>
        <w:t>减值准备计提情况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1809"/>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7091"/>
        <w:jc w:val="left"/>
        <w:rPr>
          <w:rFonts w:ascii="宋体" w:hAnsi="宋体" w:cs="宋体" w:eastAsia="宋体" w:hint="default"/>
          <w:b w:val="0"/>
          <w:bCs w:val="0"/>
        </w:rPr>
      </w:pPr>
      <w:r>
        <w:rPr>
          <w:rFonts w:ascii="宋体" w:hAnsi="宋体" w:cs="宋体" w:eastAsia="宋体" w:hint="default"/>
        </w:rPr>
        <w:t>16</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630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3"/>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1809"/>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rFonts w:ascii="宋体" w:hAnsi="宋体" w:cs="宋体" w:eastAsia="宋体" w:hint="default"/>
          <w:b w:val="0"/>
          <w:bCs w:val="0"/>
        </w:rPr>
      </w:pPr>
      <w:r>
        <w:rPr>
          <w:rFonts w:ascii="宋体" w:hAnsi="宋体" w:cs="宋体" w:eastAsia="宋体" w:hint="default"/>
        </w:rPr>
        <w:t>17</w:t>
      </w:r>
      <w:r>
        <w:rPr/>
        <w:t>、</w:t>
      </w:r>
      <w:r>
        <w:rPr>
          <w:spacing w:val="-26"/>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283" w:hRule="exact"/>
        </w:trPr>
        <w:tc>
          <w:tcPr>
            <w:tcW w:w="82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72" w:lineRule="exact"/>
              <w:ind w:left="197" w:right="192"/>
              <w:jc w:val="both"/>
              <w:rPr>
                <w:rFonts w:ascii="宋体" w:hAnsi="宋体" w:cs="宋体" w:eastAsia="宋体" w:hint="default"/>
                <w:sz w:val="21"/>
                <w:szCs w:val="21"/>
              </w:rPr>
            </w:pPr>
            <w:r>
              <w:rPr>
                <w:rFonts w:ascii="宋体" w:hAnsi="宋体" w:cs="宋体" w:eastAsia="宋体" w:hint="default"/>
                <w:sz w:val="21"/>
                <w:szCs w:val="21"/>
              </w:rPr>
              <w:t>被投</w:t>
            </w:r>
            <w:r>
              <w:rPr>
                <w:rFonts w:ascii="宋体" w:hAnsi="宋体" w:cs="宋体" w:eastAsia="宋体" w:hint="default"/>
                <w:spacing w:val="-103"/>
                <w:sz w:val="21"/>
                <w:szCs w:val="21"/>
              </w:rPr>
              <w:t> </w:t>
            </w:r>
            <w:r>
              <w:rPr>
                <w:rFonts w:ascii="宋体" w:hAnsi="宋体" w:cs="宋体" w:eastAsia="宋体" w:hint="default"/>
                <w:sz w:val="21"/>
                <w:szCs w:val="21"/>
              </w:rPr>
              <w:t>资单</w:t>
            </w:r>
            <w:r>
              <w:rPr>
                <w:rFonts w:ascii="宋体" w:hAnsi="宋体" w:cs="宋体" w:eastAsia="宋体" w:hint="default"/>
                <w:spacing w:val="-103"/>
                <w:sz w:val="21"/>
                <w:szCs w:val="21"/>
              </w:rPr>
              <w:t> </w:t>
            </w:r>
            <w:r>
              <w:rPr>
                <w:rFonts w:ascii="宋体" w:hAnsi="宋体" w:cs="宋体" w:eastAsia="宋体" w:hint="default"/>
                <w:sz w:val="21"/>
                <w:szCs w:val="21"/>
              </w:rPr>
              <w:t>位</w:t>
            </w:r>
            <w:r>
              <w:rPr>
                <w:rFonts w:ascii="宋体" w:hAnsi="宋体" w:cs="宋体" w:eastAsia="宋体" w:hint="default"/>
                <w:sz w:val="21"/>
                <w:szCs w:val="21"/>
              </w:rPr>
              <w:t> </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70"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46"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58" w:right="50"/>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824" w:type="dxa"/>
            <w:vMerge/>
            <w:tcBorders>
              <w:left w:val="single" w:sz="4" w:space="0" w:color="000000"/>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3" w:right="59"/>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0"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72" w:right="65"/>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71" w:type="dxa"/>
            <w:vMerge/>
            <w:tcBorders>
              <w:left w:val="single" w:sz="4" w:space="0" w:color="000000"/>
              <w:bottom w:val="single" w:sz="4" w:space="0" w:color="000000"/>
              <w:right w:val="single" w:sz="4" w:space="0" w:color="000000"/>
            </w:tcBorders>
          </w:tcPr>
          <w:p>
            <w:pPr/>
          </w:p>
        </w:tc>
        <w:tc>
          <w:tcPr>
            <w:tcW w:w="746" w:type="dxa"/>
            <w:vMerge/>
            <w:tcBorders>
              <w:left w:val="single" w:sz="4" w:space="0" w:color="000000"/>
              <w:bottom w:val="single" w:sz="4" w:space="0" w:color="000000"/>
              <w:right w:val="single" w:sz="4" w:space="0" w:color="000000"/>
            </w:tcBorders>
          </w:tcPr>
          <w:p>
            <w:pP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1"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218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w:t>
            </w:r>
          </w:p>
          <w:p>
            <w:pPr>
              <w:pStyle w:val="TableParagraph"/>
              <w:spacing w:line="237" w:lineRule="auto" w:before="2"/>
              <w:ind w:left="103" w:right="286"/>
              <w:jc w:val="both"/>
              <w:rPr>
                <w:rFonts w:ascii="宋体" w:hAnsi="宋体" w:cs="宋体" w:eastAsia="宋体" w:hint="default"/>
                <w:sz w:val="21"/>
                <w:szCs w:val="21"/>
              </w:rPr>
            </w:pPr>
            <w:r>
              <w:rPr>
                <w:rFonts w:ascii="宋体" w:hAnsi="宋体" w:cs="宋体" w:eastAsia="宋体" w:hint="default"/>
                <w:sz w:val="21"/>
                <w:szCs w:val="21"/>
              </w:rPr>
              <w:t>安铁</w:t>
            </w:r>
            <w:r>
              <w:rPr>
                <w:rFonts w:ascii="宋体" w:hAnsi="宋体" w:cs="宋体" w:eastAsia="宋体" w:hint="default"/>
                <w:spacing w:val="-103"/>
                <w:sz w:val="21"/>
                <w:szCs w:val="21"/>
              </w:rPr>
              <w:t> </w:t>
            </w:r>
            <w:r>
              <w:rPr>
                <w:rFonts w:ascii="宋体" w:hAnsi="宋体" w:cs="宋体" w:eastAsia="宋体" w:hint="default"/>
                <w:sz w:val="21"/>
                <w:szCs w:val="21"/>
              </w:rPr>
              <w:t>供应</w:t>
            </w:r>
            <w:r>
              <w:rPr>
                <w:rFonts w:ascii="宋体" w:hAnsi="宋体" w:cs="宋体" w:eastAsia="宋体" w:hint="default"/>
                <w:spacing w:val="-103"/>
                <w:sz w:val="21"/>
                <w:szCs w:val="21"/>
              </w:rPr>
              <w:t> </w:t>
            </w:r>
            <w:r>
              <w:rPr>
                <w:rFonts w:ascii="宋体" w:hAnsi="宋体" w:cs="宋体" w:eastAsia="宋体" w:hint="default"/>
                <w:sz w:val="21"/>
                <w:szCs w:val="21"/>
              </w:rPr>
              <w:t>链管</w:t>
            </w:r>
            <w:r>
              <w:rPr>
                <w:rFonts w:ascii="宋体" w:hAnsi="宋体" w:cs="宋体" w:eastAsia="宋体" w:hint="default"/>
                <w:spacing w:val="-103"/>
                <w:sz w:val="21"/>
                <w:szCs w:val="21"/>
              </w:rPr>
              <w:t> </w:t>
            </w:r>
            <w:r>
              <w:rPr>
                <w:rFonts w:ascii="宋体" w:hAnsi="宋体" w:cs="宋体" w:eastAsia="宋体" w:hint="default"/>
                <w:sz w:val="21"/>
                <w:szCs w:val="21"/>
              </w:rPr>
              <w:t>理有</w:t>
            </w:r>
            <w:r>
              <w:rPr>
                <w:rFonts w:ascii="宋体" w:hAnsi="宋体" w:cs="宋体" w:eastAsia="宋体" w:hint="default"/>
                <w:spacing w:val="-103"/>
                <w:sz w:val="21"/>
                <w:szCs w:val="21"/>
              </w:rPr>
              <w:t> </w:t>
            </w:r>
            <w:r>
              <w:rPr>
                <w:rFonts w:ascii="宋体" w:hAnsi="宋体" w:cs="宋体" w:eastAsia="宋体" w:hint="default"/>
                <w:sz w:val="21"/>
                <w:szCs w:val="21"/>
              </w:rPr>
              <w:t>限责</w:t>
            </w:r>
            <w:r>
              <w:rPr>
                <w:rFonts w:ascii="宋体" w:hAnsi="宋体" w:cs="宋体" w:eastAsia="宋体" w:hint="default"/>
                <w:spacing w:val="-103"/>
                <w:sz w:val="21"/>
                <w:szCs w:val="21"/>
              </w:rPr>
              <w:t> </w:t>
            </w:r>
            <w:r>
              <w:rPr>
                <w:rFonts w:ascii="宋体" w:hAnsi="宋体" w:cs="宋体" w:eastAsia="宋体" w:hint="default"/>
                <w:sz w:val="21"/>
                <w:szCs w:val="21"/>
              </w:rPr>
              <w:t>任公</w:t>
            </w:r>
            <w:r>
              <w:rPr>
                <w:rFonts w:ascii="宋体" w:hAnsi="宋体" w:cs="宋体" w:eastAsia="宋体" w:hint="default"/>
                <w:spacing w:val="-103"/>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16,41</w:t>
            </w:r>
          </w:p>
          <w:p>
            <w:pPr>
              <w:pStyle w:val="TableParagraph"/>
              <w:spacing w:line="272" w:lineRule="exact"/>
              <w:ind w:left="117" w:right="0"/>
              <w:jc w:val="left"/>
              <w:rPr>
                <w:rFonts w:ascii="宋体" w:hAnsi="宋体" w:cs="宋体" w:eastAsia="宋体" w:hint="default"/>
                <w:sz w:val="21"/>
                <w:szCs w:val="21"/>
              </w:rPr>
            </w:pPr>
            <w:r>
              <w:rPr>
                <w:rFonts w:ascii="宋体"/>
                <w:sz w:val="21"/>
              </w:rPr>
              <w:t>0,071</w:t>
            </w:r>
          </w:p>
          <w:p>
            <w:pPr>
              <w:pStyle w:val="TableParagraph"/>
              <w:spacing w:line="273" w:lineRule="exact"/>
              <w:ind w:left="328" w:right="-1"/>
              <w:jc w:val="left"/>
              <w:rPr>
                <w:rFonts w:ascii="宋体" w:hAnsi="宋体" w:cs="宋体" w:eastAsia="宋体" w:hint="default"/>
                <w:sz w:val="21"/>
                <w:szCs w:val="21"/>
              </w:rPr>
            </w:pPr>
            <w:r>
              <w:rPr>
                <w:rFonts w:ascii="宋体"/>
                <w:sz w:val="21"/>
              </w:rPr>
              <w:t>.89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272,7</w:t>
            </w:r>
          </w:p>
          <w:p>
            <w:pPr>
              <w:pStyle w:val="TableParagraph"/>
              <w:spacing w:line="274" w:lineRule="exact"/>
              <w:ind w:left="148" w:right="-3"/>
              <w:jc w:val="left"/>
              <w:rPr>
                <w:rFonts w:ascii="宋体" w:hAnsi="宋体" w:cs="宋体" w:eastAsia="宋体" w:hint="default"/>
                <w:sz w:val="21"/>
                <w:szCs w:val="21"/>
              </w:rPr>
            </w:pPr>
            <w:r>
              <w:rPr>
                <w:rFonts w:ascii="宋体"/>
                <w:sz w:val="21"/>
              </w:rPr>
              <w:t>79.68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16,68</w:t>
            </w:r>
          </w:p>
          <w:p>
            <w:pPr>
              <w:pStyle w:val="TableParagraph"/>
              <w:spacing w:line="272" w:lineRule="exact"/>
              <w:ind w:left="131" w:right="0"/>
              <w:jc w:val="left"/>
              <w:rPr>
                <w:rFonts w:ascii="宋体" w:hAnsi="宋体" w:cs="宋体" w:eastAsia="宋体" w:hint="default"/>
                <w:sz w:val="21"/>
                <w:szCs w:val="21"/>
              </w:rPr>
            </w:pPr>
            <w:r>
              <w:rPr>
                <w:rFonts w:ascii="宋体"/>
                <w:sz w:val="21"/>
              </w:rPr>
              <w:t>2,851</w:t>
            </w:r>
          </w:p>
          <w:p>
            <w:pPr>
              <w:pStyle w:val="TableParagraph"/>
              <w:spacing w:line="273" w:lineRule="exact"/>
              <w:ind w:left="343" w:right="-3"/>
              <w:jc w:val="left"/>
              <w:rPr>
                <w:rFonts w:ascii="宋体" w:hAnsi="宋体" w:cs="宋体" w:eastAsia="宋体" w:hint="default"/>
                <w:sz w:val="21"/>
                <w:szCs w:val="21"/>
              </w:rPr>
            </w:pPr>
            <w:r>
              <w:rPr>
                <w:rFonts w:ascii="宋体"/>
                <w:sz w:val="21"/>
              </w:rPr>
              <w:t>.57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824"/>
        <w:gridCol w:w="758"/>
        <w:gridCol w:w="758"/>
        <w:gridCol w:w="673"/>
        <w:gridCol w:w="787"/>
        <w:gridCol w:w="706"/>
        <w:gridCol w:w="710"/>
        <w:gridCol w:w="785"/>
        <w:gridCol w:w="775"/>
        <w:gridCol w:w="756"/>
        <w:gridCol w:w="771"/>
        <w:gridCol w:w="746"/>
      </w:tblGrid>
      <w:tr>
        <w:trPr>
          <w:trHeight w:val="828"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16,41</w:t>
            </w:r>
          </w:p>
          <w:p>
            <w:pPr>
              <w:pStyle w:val="TableParagraph"/>
              <w:spacing w:line="273" w:lineRule="exact"/>
              <w:ind w:left="117" w:right="0"/>
              <w:jc w:val="left"/>
              <w:rPr>
                <w:rFonts w:ascii="宋体" w:hAnsi="宋体" w:cs="宋体" w:eastAsia="宋体" w:hint="default"/>
                <w:sz w:val="21"/>
                <w:szCs w:val="21"/>
              </w:rPr>
            </w:pPr>
            <w:r>
              <w:rPr>
                <w:rFonts w:ascii="宋体"/>
                <w:sz w:val="21"/>
              </w:rPr>
              <w:t>0,071</w:t>
            </w:r>
          </w:p>
          <w:p>
            <w:pPr>
              <w:pStyle w:val="TableParagraph"/>
              <w:spacing w:line="273" w:lineRule="exact"/>
              <w:ind w:left="328" w:right="-1"/>
              <w:jc w:val="left"/>
              <w:rPr>
                <w:rFonts w:ascii="宋体" w:hAnsi="宋体" w:cs="宋体" w:eastAsia="宋体" w:hint="default"/>
                <w:sz w:val="21"/>
                <w:szCs w:val="21"/>
              </w:rPr>
            </w:pPr>
            <w:r>
              <w:rPr>
                <w:rFonts w:ascii="宋体"/>
                <w:sz w:val="21"/>
              </w:rPr>
              <w:t>.89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272,7</w:t>
            </w:r>
          </w:p>
          <w:p>
            <w:pPr>
              <w:pStyle w:val="TableParagraph"/>
              <w:spacing w:line="274" w:lineRule="exact"/>
              <w:ind w:left="148" w:right="-3"/>
              <w:jc w:val="left"/>
              <w:rPr>
                <w:rFonts w:ascii="宋体" w:hAnsi="宋体" w:cs="宋体" w:eastAsia="宋体" w:hint="default"/>
                <w:sz w:val="21"/>
                <w:szCs w:val="21"/>
              </w:rPr>
            </w:pPr>
            <w:r>
              <w:rPr>
                <w:rFonts w:ascii="宋体"/>
                <w:sz w:val="21"/>
              </w:rPr>
              <w:t>79.68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16,68</w:t>
            </w:r>
          </w:p>
          <w:p>
            <w:pPr>
              <w:pStyle w:val="TableParagraph"/>
              <w:spacing w:line="273" w:lineRule="exact"/>
              <w:ind w:left="131" w:right="0"/>
              <w:jc w:val="left"/>
              <w:rPr>
                <w:rFonts w:ascii="宋体" w:hAnsi="宋体" w:cs="宋体" w:eastAsia="宋体" w:hint="default"/>
                <w:sz w:val="21"/>
                <w:szCs w:val="21"/>
              </w:rPr>
            </w:pPr>
            <w:r>
              <w:rPr>
                <w:rFonts w:ascii="宋体"/>
                <w:sz w:val="21"/>
              </w:rPr>
              <w:t>2,851</w:t>
            </w:r>
          </w:p>
          <w:p>
            <w:pPr>
              <w:pStyle w:val="TableParagraph"/>
              <w:spacing w:line="273" w:lineRule="exact"/>
              <w:ind w:left="343" w:right="-3"/>
              <w:jc w:val="left"/>
              <w:rPr>
                <w:rFonts w:ascii="宋体" w:hAnsi="宋体" w:cs="宋体" w:eastAsia="宋体" w:hint="default"/>
                <w:sz w:val="21"/>
                <w:szCs w:val="21"/>
              </w:rPr>
            </w:pPr>
            <w:r>
              <w:rPr>
                <w:rFonts w:ascii="宋体"/>
                <w:sz w:val="21"/>
              </w:rPr>
              <w:t>.57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16,41</w:t>
            </w:r>
          </w:p>
          <w:p>
            <w:pPr>
              <w:pStyle w:val="TableParagraph"/>
              <w:spacing w:line="272" w:lineRule="exact"/>
              <w:ind w:left="117" w:right="0"/>
              <w:jc w:val="left"/>
              <w:rPr>
                <w:rFonts w:ascii="宋体" w:hAnsi="宋体" w:cs="宋体" w:eastAsia="宋体" w:hint="default"/>
                <w:sz w:val="21"/>
                <w:szCs w:val="21"/>
              </w:rPr>
            </w:pPr>
            <w:r>
              <w:rPr>
                <w:rFonts w:ascii="宋体"/>
                <w:sz w:val="21"/>
              </w:rPr>
              <w:t>0,071</w:t>
            </w:r>
          </w:p>
          <w:p>
            <w:pPr>
              <w:pStyle w:val="TableParagraph"/>
              <w:spacing w:line="274" w:lineRule="exact"/>
              <w:ind w:left="328" w:right="-1"/>
              <w:jc w:val="left"/>
              <w:rPr>
                <w:rFonts w:ascii="宋体" w:hAnsi="宋体" w:cs="宋体" w:eastAsia="宋体" w:hint="default"/>
                <w:sz w:val="21"/>
                <w:szCs w:val="21"/>
              </w:rPr>
            </w:pPr>
            <w:r>
              <w:rPr>
                <w:rFonts w:ascii="宋体"/>
                <w:sz w:val="21"/>
              </w:rPr>
              <w:t>.89 </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272,7</w:t>
            </w:r>
          </w:p>
          <w:p>
            <w:pPr>
              <w:pStyle w:val="TableParagraph"/>
              <w:spacing w:line="273" w:lineRule="exact"/>
              <w:ind w:left="148" w:right="-3"/>
              <w:jc w:val="left"/>
              <w:rPr>
                <w:rFonts w:ascii="宋体" w:hAnsi="宋体" w:cs="宋体" w:eastAsia="宋体" w:hint="default"/>
                <w:sz w:val="21"/>
                <w:szCs w:val="21"/>
              </w:rPr>
            </w:pPr>
            <w:r>
              <w:rPr>
                <w:rFonts w:ascii="宋体"/>
                <w:sz w:val="21"/>
              </w:rPr>
              <w:t>79.68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16,68</w:t>
            </w:r>
          </w:p>
          <w:p>
            <w:pPr>
              <w:pStyle w:val="TableParagraph"/>
              <w:spacing w:line="272" w:lineRule="exact"/>
              <w:ind w:left="131" w:right="0"/>
              <w:jc w:val="left"/>
              <w:rPr>
                <w:rFonts w:ascii="宋体" w:hAnsi="宋体" w:cs="宋体" w:eastAsia="宋体" w:hint="default"/>
                <w:sz w:val="21"/>
                <w:szCs w:val="21"/>
              </w:rPr>
            </w:pPr>
            <w:r>
              <w:rPr>
                <w:rFonts w:ascii="宋体"/>
                <w:sz w:val="21"/>
              </w:rPr>
              <w:t>2,851</w:t>
            </w:r>
          </w:p>
          <w:p>
            <w:pPr>
              <w:pStyle w:val="TableParagraph"/>
              <w:spacing w:line="274" w:lineRule="exact"/>
              <w:ind w:left="343" w:right="-3"/>
              <w:jc w:val="left"/>
              <w:rPr>
                <w:rFonts w:ascii="宋体" w:hAnsi="宋体" w:cs="宋体" w:eastAsia="宋体" w:hint="default"/>
                <w:sz w:val="21"/>
                <w:szCs w:val="21"/>
              </w:rPr>
            </w:pPr>
            <w:r>
              <w:rPr>
                <w:rFonts w:ascii="宋体"/>
                <w:sz w:val="21"/>
              </w:rPr>
              <w:t>.57 </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2665"/>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18</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spacing w:line="292" w:lineRule="auto" w:before="12"/>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非交易性权益工具投资的情况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216"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333333"/>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19</w:t>
      </w:r>
      <w:r>
        <w:rPr/>
        <w:t>、</w:t>
      </w:r>
      <w:r>
        <w:rPr>
          <w:spacing w:val="-22"/>
        </w:rPr>
        <w:t> </w:t>
      </w:r>
      <w:r>
        <w:rPr/>
        <w:t>其他非流动金融资产</w:t>
      </w:r>
      <w:r>
        <w:rPr>
          <w:b w:val="0"/>
          <w:bCs w:val="0"/>
        </w:rPr>
      </w:r>
    </w:p>
    <w:p>
      <w:pPr>
        <w:pStyle w:val="BodyText"/>
        <w:spacing w:line="272" w:lineRule="exact" w:before="86"/>
        <w:ind w:left="216"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90" w:lineRule="auto" w:before="5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20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792"/>
        <w:gridCol w:w="1567"/>
        <w:gridCol w:w="1582"/>
        <w:gridCol w:w="1526"/>
        <w:gridCol w:w="1582"/>
      </w:tblGrid>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1"/>
              <w:jc w:val="right"/>
              <w:rPr>
                <w:rFonts w:ascii="宋体" w:hAnsi="宋体" w:cs="宋体" w:eastAsia="宋体" w:hint="default"/>
                <w:sz w:val="21"/>
                <w:szCs w:val="21"/>
              </w:rPr>
            </w:pPr>
            <w:r>
              <w:rPr>
                <w:rFonts w:ascii="宋体" w:hAnsi="宋体" w:cs="宋体" w:eastAsia="宋体" w:hint="default"/>
                <w:spacing w:val="-2"/>
                <w:sz w:val="21"/>
                <w:szCs w:val="21"/>
              </w:rPr>
              <w:t>房屋、建筑物</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36,432,984.87</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36,432,984.87</w:t>
            </w:r>
            <w:r>
              <w:rPr>
                <w:rFonts w:ascii="宋体"/>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36,432,984.87</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36,432,984.87</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4,062,895.96</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4,062,895.96</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759,118.80</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759,118.80</w:t>
            </w:r>
            <w:r>
              <w:rPr>
                <w:rFonts w:ascii="宋体"/>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759,118.80</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759,118.80</w:t>
            </w:r>
            <w:r>
              <w:rPr>
                <w:rFonts w:ascii="宋体"/>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4,822,014.76</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4,822,014.76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792"/>
        <w:gridCol w:w="1567"/>
        <w:gridCol w:w="1582"/>
        <w:gridCol w:w="1526"/>
        <w:gridCol w:w="1582"/>
      </w:tblGrid>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31,610,970.11</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31,610,970.11</w:t>
            </w:r>
            <w:r>
              <w:rPr>
                <w:rFonts w:ascii="宋体"/>
                <w:sz w:val="21"/>
              </w:rPr>
              <w:t> </w:t>
            </w:r>
          </w:p>
        </w:tc>
      </w:tr>
      <w:tr>
        <w:trPr>
          <w:trHeight w:val="30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32,370,088.91</w:t>
            </w:r>
            <w:r>
              <w:rPr>
                <w:rFonts w:ascii="宋体"/>
                <w:sz w:val="21"/>
              </w:rPr>
              <w:t> </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32,370,088.91</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193" w:right="1737" w:firstLine="4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1737"/>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193"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43" w:space="2422"/>
            <w:col w:w="2745"/>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4,675,933,926.33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4,967,557,176.24</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3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4,675,933,926.33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4,967,557,176.24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Heading2"/>
        <w:spacing w:line="241" w:lineRule="exact" w:before="0"/>
        <w:ind w:left="236" w:right="0"/>
        <w:jc w:val="left"/>
        <w:rPr>
          <w:rFonts w:ascii="宋体" w:hAnsi="宋体" w:cs="宋体" w:eastAsia="宋体" w:hint="default"/>
          <w:b w:val="0"/>
          <w:bCs w:val="0"/>
        </w:rPr>
      </w:pPr>
      <w:r>
        <w:rPr>
          <w:rFonts w:ascii="宋体"/>
          <w:w w:val="99"/>
        </w:rPr>
        <w:t> </w:t>
      </w:r>
      <w:r>
        <w:rPr>
          <w:rFonts w:ascii="宋体"/>
          <w:b w:val="0"/>
        </w:rPr>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w:t>
      </w:r>
      <w:r>
        <w:rPr>
          <w:rFonts w:ascii="宋体" w:hAnsi="宋体" w:cs="宋体" w:eastAsia="宋体" w:hint="default"/>
          <w:b/>
          <w:bCs/>
          <w:spacing w:val="-2"/>
          <w:w w:val="100"/>
          <w:sz w:val="21"/>
          <w:szCs w:val="21"/>
        </w:rPr>
        <w:t>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65"/>
        <w:gridCol w:w="1274"/>
        <w:gridCol w:w="1558"/>
        <w:gridCol w:w="1277"/>
        <w:gridCol w:w="1277"/>
        <w:gridCol w:w="1274"/>
        <w:gridCol w:w="1436"/>
      </w:tblGrid>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筑物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4" w:right="0"/>
              <w:jc w:val="left"/>
              <w:rPr>
                <w:rFonts w:ascii="宋体" w:hAnsi="宋体" w:cs="宋体" w:eastAsia="宋体" w:hint="default"/>
                <w:sz w:val="21"/>
                <w:szCs w:val="21"/>
              </w:rPr>
            </w:pPr>
            <w:r>
              <w:rPr>
                <w:rFonts w:ascii="宋体" w:hAnsi="宋体" w:cs="宋体" w:eastAsia="宋体" w:hint="default"/>
                <w:sz w:val="21"/>
                <w:szCs w:val="21"/>
              </w:rPr>
              <w:t>船舶</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6" w:right="0"/>
              <w:jc w:val="left"/>
              <w:rPr>
                <w:rFonts w:ascii="宋体" w:hAnsi="宋体" w:cs="宋体" w:eastAsia="宋体" w:hint="default"/>
                <w:sz w:val="21"/>
                <w:szCs w:val="21"/>
              </w:rPr>
            </w:pPr>
            <w:r>
              <w:rPr>
                <w:rFonts w:ascii="宋体" w:hAnsi="宋体" w:cs="宋体" w:eastAsia="宋体" w:hint="default"/>
                <w:sz w:val="21"/>
                <w:szCs w:val="21"/>
              </w:rPr>
              <w:t>集装箱</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运输工具</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7"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104"/>
                <w:w w:val="100"/>
                <w:sz w:val="21"/>
                <w:szCs w:val="21"/>
              </w:rPr>
              <w:t>、</w:t>
            </w:r>
            <w:r>
              <w:rPr>
                <w:rFonts w:ascii="宋体" w:hAnsi="宋体" w:cs="宋体" w:eastAsia="宋体" w:hint="default"/>
                <w:w w:val="100"/>
                <w:sz w:val="21"/>
                <w:szCs w:val="21"/>
              </w:rPr>
              <w:t>账面</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原值：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w w:val="100"/>
                <w:sz w:val="21"/>
              </w:rPr>
              <w:t> </w:t>
            </w:r>
          </w:p>
        </w:tc>
      </w:tr>
      <w:tr>
        <w:trPr>
          <w:trHeight w:val="555"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21,334,82</w:t>
            </w:r>
          </w:p>
          <w:p>
            <w:pPr>
              <w:pStyle w:val="TableParagraph"/>
              <w:spacing w:line="273" w:lineRule="exact"/>
              <w:ind w:left="736" w:right="0"/>
              <w:jc w:val="left"/>
              <w:rPr>
                <w:rFonts w:ascii="宋体" w:hAnsi="宋体" w:cs="宋体" w:eastAsia="宋体" w:hint="default"/>
                <w:sz w:val="21"/>
                <w:szCs w:val="21"/>
              </w:rPr>
            </w:pPr>
            <w:r>
              <w:rPr>
                <w:rFonts w:ascii="宋体"/>
                <w:sz w:val="21"/>
              </w:rPr>
              <w:t>2.83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4,047,855,07</w:t>
            </w:r>
          </w:p>
          <w:p>
            <w:pPr>
              <w:pStyle w:val="TableParagraph"/>
              <w:spacing w:line="273" w:lineRule="exact"/>
              <w:ind w:left="1020" w:right="0"/>
              <w:jc w:val="left"/>
              <w:rPr>
                <w:rFonts w:ascii="宋体" w:hAnsi="宋体" w:cs="宋体" w:eastAsia="宋体" w:hint="default"/>
                <w:sz w:val="21"/>
                <w:szCs w:val="21"/>
              </w:rPr>
            </w:pPr>
            <w:r>
              <w:rPr>
                <w:rFonts w:ascii="宋体"/>
                <w:sz w:val="21"/>
              </w:rPr>
              <w:t>7.39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1,437,297,</w:t>
            </w:r>
          </w:p>
          <w:p>
            <w:pPr>
              <w:pStyle w:val="TableParagraph"/>
              <w:spacing w:line="273" w:lineRule="exact"/>
              <w:ind w:left="528" w:right="0"/>
              <w:jc w:val="left"/>
              <w:rPr>
                <w:rFonts w:ascii="宋体" w:hAnsi="宋体" w:cs="宋体" w:eastAsia="宋体" w:hint="default"/>
                <w:sz w:val="21"/>
                <w:szCs w:val="21"/>
              </w:rPr>
            </w:pPr>
            <w:r>
              <w:rPr>
                <w:rFonts w:ascii="宋体"/>
                <w:sz w:val="21"/>
              </w:rPr>
              <w:t>810.20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34,111,421</w:t>
            </w:r>
          </w:p>
          <w:p>
            <w:pPr>
              <w:pStyle w:val="TableParagraph"/>
              <w:spacing w:line="273" w:lineRule="exact"/>
              <w:ind w:right="0"/>
              <w:jc w:val="right"/>
              <w:rPr>
                <w:rFonts w:ascii="宋体" w:hAnsi="宋体" w:cs="宋体" w:eastAsia="宋体" w:hint="default"/>
                <w:sz w:val="21"/>
                <w:szCs w:val="21"/>
              </w:rPr>
            </w:pPr>
            <w:r>
              <w:rPr>
                <w:rFonts w:ascii="宋体"/>
                <w:spacing w:val="-1"/>
                <w:sz w:val="21"/>
              </w:rPr>
              <w:t>.73</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34,749,406</w:t>
            </w:r>
          </w:p>
          <w:p>
            <w:pPr>
              <w:pStyle w:val="TableParagraph"/>
              <w:spacing w:line="273" w:lineRule="exact"/>
              <w:ind w:right="-1"/>
              <w:jc w:val="right"/>
              <w:rPr>
                <w:rFonts w:ascii="宋体" w:hAnsi="宋体" w:cs="宋体" w:eastAsia="宋体" w:hint="default"/>
                <w:sz w:val="21"/>
                <w:szCs w:val="21"/>
              </w:rPr>
            </w:pPr>
            <w:r>
              <w:rPr>
                <w:rFonts w:ascii="宋体"/>
                <w:spacing w:val="-1"/>
                <w:sz w:val="21"/>
              </w:rPr>
              <w:t>.65</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5,575,348,5</w:t>
            </w:r>
          </w:p>
          <w:p>
            <w:pPr>
              <w:pStyle w:val="TableParagraph"/>
              <w:spacing w:line="273" w:lineRule="exact"/>
              <w:ind w:left="790" w:right="0"/>
              <w:jc w:val="left"/>
              <w:rPr>
                <w:rFonts w:ascii="宋体" w:hAnsi="宋体" w:cs="宋体" w:eastAsia="宋体" w:hint="default"/>
                <w:sz w:val="21"/>
                <w:szCs w:val="21"/>
              </w:rPr>
            </w:pPr>
            <w:r>
              <w:rPr>
                <w:rFonts w:ascii="宋体"/>
                <w:sz w:val="21"/>
              </w:rPr>
              <w:t>38.80 </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40" w:lineRule="auto"/>
              <w:ind w:left="108" w:right="213"/>
              <w:jc w:val="left"/>
              <w:rPr>
                <w:rFonts w:ascii="宋体" w:hAnsi="宋体" w:cs="宋体" w:eastAsia="宋体" w:hint="default"/>
                <w:sz w:val="21"/>
                <w:szCs w:val="21"/>
              </w:rPr>
            </w:pPr>
            <w:r>
              <w:rPr>
                <w:rFonts w:ascii="宋体" w:hAnsi="宋体" w:cs="宋体" w:eastAsia="宋体" w:hint="default"/>
                <w:sz w:val="21"/>
                <w:szCs w:val="21"/>
              </w:rPr>
              <w:t>增加金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11" w:right="0"/>
              <w:jc w:val="left"/>
              <w:rPr>
                <w:rFonts w:ascii="宋体" w:hAnsi="宋体" w:cs="宋体" w:eastAsia="宋体" w:hint="default"/>
                <w:sz w:val="21"/>
                <w:szCs w:val="21"/>
              </w:rPr>
            </w:pPr>
            <w:r>
              <w:rPr>
                <w:rFonts w:ascii="宋体"/>
                <w:sz w:val="21"/>
              </w:rPr>
              <w:t>12,126,61</w:t>
            </w:r>
          </w:p>
          <w:p>
            <w:pPr>
              <w:pStyle w:val="TableParagraph"/>
              <w:spacing w:line="273" w:lineRule="exact"/>
              <w:ind w:left="736" w:right="0"/>
              <w:jc w:val="left"/>
              <w:rPr>
                <w:rFonts w:ascii="宋体" w:hAnsi="宋体" w:cs="宋体" w:eastAsia="宋体" w:hint="default"/>
                <w:sz w:val="21"/>
                <w:szCs w:val="21"/>
              </w:rPr>
            </w:pPr>
            <w:r>
              <w:rPr>
                <w:rFonts w:ascii="宋体"/>
                <w:sz w:val="21"/>
              </w:rPr>
              <w:t>0.17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9" w:right="0"/>
              <w:jc w:val="left"/>
              <w:rPr>
                <w:rFonts w:ascii="宋体" w:hAnsi="宋体" w:cs="宋体" w:eastAsia="宋体" w:hint="default"/>
                <w:sz w:val="21"/>
                <w:szCs w:val="21"/>
              </w:rPr>
            </w:pPr>
            <w:r>
              <w:rPr>
                <w:rFonts w:ascii="宋体"/>
                <w:sz w:val="21"/>
              </w:rPr>
              <w:t>929,148,563.</w:t>
            </w:r>
          </w:p>
          <w:p>
            <w:pPr>
              <w:pStyle w:val="TableParagraph"/>
              <w:spacing w:line="273" w:lineRule="exact"/>
              <w:ind w:right="0"/>
              <w:jc w:val="right"/>
              <w:rPr>
                <w:rFonts w:ascii="宋体" w:hAnsi="宋体" w:cs="宋体" w:eastAsia="宋体" w:hint="default"/>
                <w:sz w:val="21"/>
                <w:szCs w:val="21"/>
              </w:rPr>
            </w:pPr>
            <w:r>
              <w:rPr>
                <w:rFonts w:ascii="宋体"/>
                <w:sz w:val="21"/>
              </w:rPr>
              <w:t>66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141,505,80</w:t>
            </w:r>
          </w:p>
          <w:p>
            <w:pPr>
              <w:pStyle w:val="TableParagraph"/>
              <w:spacing w:line="273" w:lineRule="exact"/>
              <w:ind w:left="739" w:right="0"/>
              <w:jc w:val="left"/>
              <w:rPr>
                <w:rFonts w:ascii="宋体" w:hAnsi="宋体" w:cs="宋体" w:eastAsia="宋体" w:hint="default"/>
                <w:sz w:val="21"/>
                <w:szCs w:val="21"/>
              </w:rPr>
            </w:pPr>
            <w:r>
              <w:rPr>
                <w:rFonts w:ascii="宋体"/>
                <w:sz w:val="21"/>
              </w:rPr>
              <w:t>5.16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1,518,634.</w:t>
            </w:r>
          </w:p>
          <w:p>
            <w:pPr>
              <w:pStyle w:val="TableParagraph"/>
              <w:spacing w:line="273" w:lineRule="exact"/>
              <w:ind w:right="0"/>
              <w:jc w:val="right"/>
              <w:rPr>
                <w:rFonts w:ascii="宋体" w:hAnsi="宋体" w:cs="宋体" w:eastAsia="宋体" w:hint="default"/>
                <w:sz w:val="21"/>
                <w:szCs w:val="21"/>
              </w:rPr>
            </w:pPr>
            <w:r>
              <w:rPr>
                <w:rFonts w:ascii="宋体"/>
                <w:sz w:val="21"/>
              </w:rPr>
              <w:t>25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2,572,167.</w:t>
            </w:r>
          </w:p>
          <w:p>
            <w:pPr>
              <w:pStyle w:val="TableParagraph"/>
              <w:spacing w:line="273" w:lineRule="exact"/>
              <w:ind w:right="-1"/>
              <w:jc w:val="right"/>
              <w:rPr>
                <w:rFonts w:ascii="宋体" w:hAnsi="宋体" w:cs="宋体" w:eastAsia="宋体" w:hint="default"/>
                <w:sz w:val="21"/>
                <w:szCs w:val="21"/>
              </w:rPr>
            </w:pPr>
            <w:r>
              <w:rPr>
                <w:rFonts w:ascii="宋体"/>
                <w:sz w:val="21"/>
              </w:rPr>
              <w:t>60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1,086,871,7</w:t>
            </w:r>
          </w:p>
          <w:p>
            <w:pPr>
              <w:pStyle w:val="TableParagraph"/>
              <w:spacing w:line="273" w:lineRule="exact"/>
              <w:ind w:left="790" w:right="0"/>
              <w:jc w:val="left"/>
              <w:rPr>
                <w:rFonts w:ascii="宋体" w:hAnsi="宋体" w:cs="宋体" w:eastAsia="宋体" w:hint="default"/>
                <w:sz w:val="21"/>
                <w:szCs w:val="21"/>
              </w:rPr>
            </w:pPr>
            <w:r>
              <w:rPr>
                <w:rFonts w:ascii="宋体"/>
                <w:sz w:val="21"/>
              </w:rPr>
              <w:t>80.84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）购</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636,000.0</w:t>
            </w:r>
          </w:p>
          <w:p>
            <w:pPr>
              <w:pStyle w:val="TableParagraph"/>
              <w:spacing w:line="274" w:lineRule="exact"/>
              <w:ind w:right="0"/>
              <w:jc w:val="right"/>
              <w:rPr>
                <w:rFonts w:ascii="宋体" w:hAnsi="宋体" w:cs="宋体" w:eastAsia="宋体" w:hint="default"/>
                <w:sz w:val="21"/>
                <w:szCs w:val="21"/>
              </w:rPr>
            </w:pPr>
            <w:r>
              <w:rPr>
                <w:rFonts w:ascii="宋体"/>
                <w:sz w:val="21"/>
              </w:rPr>
              <w:t>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51,505,804</w:t>
            </w:r>
          </w:p>
          <w:p>
            <w:pPr>
              <w:pStyle w:val="TableParagraph"/>
              <w:spacing w:line="274" w:lineRule="exact"/>
              <w:ind w:left="844" w:right="0"/>
              <w:jc w:val="left"/>
              <w:rPr>
                <w:rFonts w:ascii="宋体" w:hAnsi="宋体" w:cs="宋体" w:eastAsia="宋体" w:hint="default"/>
                <w:sz w:val="21"/>
                <w:szCs w:val="21"/>
              </w:rPr>
            </w:pPr>
            <w:r>
              <w:rPr>
                <w:rFonts w:ascii="宋体"/>
                <w:sz w:val="21"/>
              </w:rPr>
              <w:t>.16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2,134,684.</w:t>
            </w:r>
          </w:p>
          <w:p>
            <w:pPr>
              <w:pStyle w:val="TableParagraph"/>
              <w:spacing w:line="274" w:lineRule="exact"/>
              <w:ind w:right="-1"/>
              <w:jc w:val="right"/>
              <w:rPr>
                <w:rFonts w:ascii="宋体" w:hAnsi="宋体" w:cs="宋体" w:eastAsia="宋体" w:hint="default"/>
                <w:sz w:val="21"/>
                <w:szCs w:val="21"/>
              </w:rPr>
            </w:pPr>
            <w:r>
              <w:rPr>
                <w:rFonts w:ascii="宋体"/>
                <w:sz w:val="21"/>
              </w:rPr>
              <w:t>11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54,276,488.</w:t>
            </w:r>
          </w:p>
          <w:p>
            <w:pPr>
              <w:pStyle w:val="TableParagraph"/>
              <w:spacing w:line="274" w:lineRule="exact"/>
              <w:ind w:right="2"/>
              <w:jc w:val="right"/>
              <w:rPr>
                <w:rFonts w:ascii="宋体" w:hAnsi="宋体" w:cs="宋体" w:eastAsia="宋体" w:hint="default"/>
                <w:sz w:val="21"/>
                <w:szCs w:val="21"/>
              </w:rPr>
            </w:pPr>
            <w:r>
              <w:rPr>
                <w:rFonts w:ascii="宋体"/>
                <w:sz w:val="21"/>
              </w:rPr>
              <w:t>27 </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）在</w:t>
            </w:r>
          </w:p>
          <w:p>
            <w:pPr>
              <w:pStyle w:val="TableParagraph"/>
              <w:spacing w:line="272" w:lineRule="exact" w:before="26"/>
              <w:ind w:left="108" w:right="213"/>
              <w:jc w:val="left"/>
              <w:rPr>
                <w:rFonts w:ascii="宋体" w:hAnsi="宋体" w:cs="宋体" w:eastAsia="宋体" w:hint="default"/>
                <w:sz w:val="21"/>
                <w:szCs w:val="21"/>
              </w:rPr>
            </w:pPr>
            <w:r>
              <w:rPr>
                <w:rFonts w:ascii="宋体" w:hAnsi="宋体" w:cs="宋体" w:eastAsia="宋体" w:hint="default"/>
                <w:sz w:val="21"/>
                <w:szCs w:val="21"/>
              </w:rPr>
              <w:t>建工程</w:t>
            </w:r>
            <w:r>
              <w:rPr>
                <w:rFonts w:ascii="宋体" w:hAnsi="宋体" w:cs="宋体" w:eastAsia="宋体" w:hint="default"/>
                <w:spacing w:val="-102"/>
                <w:sz w:val="21"/>
                <w:szCs w:val="21"/>
              </w:rPr>
              <w:t> </w:t>
            </w:r>
            <w:r>
              <w:rPr>
                <w:rFonts w:ascii="宋体" w:hAnsi="宋体" w:cs="宋体" w:eastAsia="宋体" w:hint="default"/>
                <w:sz w:val="21"/>
                <w:szCs w:val="21"/>
              </w:rPr>
              <w:t>转入</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9" w:right="0"/>
              <w:jc w:val="left"/>
              <w:rPr>
                <w:rFonts w:ascii="宋体" w:hAnsi="宋体" w:cs="宋体" w:eastAsia="宋体" w:hint="default"/>
                <w:sz w:val="21"/>
                <w:szCs w:val="21"/>
              </w:rPr>
            </w:pPr>
            <w:r>
              <w:rPr>
                <w:rFonts w:ascii="宋体"/>
                <w:sz w:val="21"/>
              </w:rPr>
              <w:t>231,661,647.</w:t>
            </w:r>
          </w:p>
          <w:p>
            <w:pPr>
              <w:pStyle w:val="TableParagraph"/>
              <w:spacing w:line="274" w:lineRule="exact"/>
              <w:ind w:right="0"/>
              <w:jc w:val="right"/>
              <w:rPr>
                <w:rFonts w:ascii="宋体" w:hAnsi="宋体" w:cs="宋体" w:eastAsia="宋体" w:hint="default"/>
                <w:sz w:val="21"/>
                <w:szCs w:val="21"/>
              </w:rPr>
            </w:pPr>
            <w:r>
              <w:rPr>
                <w:rFonts w:ascii="宋体"/>
                <w:sz w:val="21"/>
              </w:rPr>
              <w:t>86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60" w:right="0"/>
              <w:jc w:val="left"/>
              <w:rPr>
                <w:rFonts w:ascii="宋体" w:hAnsi="宋体" w:cs="宋体" w:eastAsia="宋体" w:hint="default"/>
                <w:sz w:val="21"/>
                <w:szCs w:val="21"/>
              </w:rPr>
            </w:pPr>
            <w:r>
              <w:rPr>
                <w:rFonts w:ascii="宋体"/>
                <w:sz w:val="21"/>
              </w:rPr>
              <w:t>231,661,647</w:t>
            </w:r>
          </w:p>
          <w:p>
            <w:pPr>
              <w:pStyle w:val="TableParagraph"/>
              <w:spacing w:line="274" w:lineRule="exact"/>
              <w:ind w:right="2"/>
              <w:jc w:val="right"/>
              <w:rPr>
                <w:rFonts w:ascii="宋体" w:hAnsi="宋体" w:cs="宋体" w:eastAsia="宋体" w:hint="default"/>
                <w:sz w:val="21"/>
                <w:szCs w:val="21"/>
              </w:rPr>
            </w:pPr>
            <w:r>
              <w:rPr>
                <w:rFonts w:ascii="宋体"/>
                <w:spacing w:val="-1"/>
                <w:sz w:val="21"/>
              </w:rPr>
              <w:t>.86</w:t>
            </w:r>
            <w:r>
              <w:rPr>
                <w:rFonts w:ascii="宋体"/>
                <w:sz w:val="21"/>
              </w:rPr>
              <w:t> </w:t>
            </w:r>
          </w:p>
        </w:tc>
      </w:tr>
      <w:tr>
        <w:trPr>
          <w:trHeight w:val="28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3</w:t>
            </w:r>
            <w:r>
              <w:rPr>
                <w:rFonts w:ascii="宋体" w:hAnsi="宋体" w:cs="宋体" w:eastAsia="宋体" w:hint="default"/>
                <w:spacing w:val="-2"/>
                <w:sz w:val="21"/>
                <w:szCs w:val="21"/>
              </w:rPr>
              <w:t>）企</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11,490,61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666,826,718.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1,518,634.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437,483.49</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680,273,446</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965"/>
        <w:gridCol w:w="1274"/>
        <w:gridCol w:w="1558"/>
        <w:gridCol w:w="1277"/>
        <w:gridCol w:w="1277"/>
        <w:gridCol w:w="1274"/>
        <w:gridCol w:w="1436"/>
      </w:tblGrid>
      <w:tr>
        <w:trPr>
          <w:trHeight w:val="555"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业合并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0.17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74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25 </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.65</w:t>
            </w:r>
            <w:r>
              <w:rPr>
                <w:rFonts w:ascii="宋体"/>
                <w:sz w:val="21"/>
              </w:rPr>
              <w:t> </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）售</w:t>
            </w:r>
          </w:p>
          <w:p>
            <w:pPr>
              <w:pStyle w:val="TableParagraph"/>
              <w:spacing w:line="272" w:lineRule="exact" w:before="27"/>
              <w:ind w:left="108" w:right="213"/>
              <w:jc w:val="left"/>
              <w:rPr>
                <w:rFonts w:ascii="宋体" w:hAnsi="宋体" w:cs="宋体" w:eastAsia="宋体" w:hint="default"/>
                <w:sz w:val="21"/>
                <w:szCs w:val="21"/>
              </w:rPr>
            </w:pPr>
            <w:r>
              <w:rPr>
                <w:rFonts w:ascii="宋体" w:hAnsi="宋体" w:cs="宋体" w:eastAsia="宋体" w:hint="default"/>
                <w:sz w:val="21"/>
                <w:szCs w:val="21"/>
              </w:rPr>
              <w:t>后回租</w:t>
            </w:r>
            <w:r>
              <w:rPr>
                <w:rFonts w:ascii="宋体" w:hAnsi="宋体" w:cs="宋体" w:eastAsia="宋体" w:hint="default"/>
                <w:spacing w:val="-102"/>
                <w:sz w:val="21"/>
                <w:szCs w:val="21"/>
              </w:rPr>
              <w:t> </w:t>
            </w:r>
            <w:r>
              <w:rPr>
                <w:rFonts w:ascii="宋体" w:hAnsi="宋体" w:cs="宋体" w:eastAsia="宋体" w:hint="default"/>
                <w:sz w:val="21"/>
                <w:szCs w:val="21"/>
              </w:rPr>
              <w:t>增加</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9" w:right="0"/>
              <w:jc w:val="left"/>
              <w:rPr>
                <w:rFonts w:ascii="宋体" w:hAnsi="宋体" w:cs="宋体" w:eastAsia="宋体" w:hint="default"/>
                <w:sz w:val="21"/>
                <w:szCs w:val="21"/>
              </w:rPr>
            </w:pPr>
            <w:r>
              <w:rPr>
                <w:rFonts w:ascii="宋体"/>
                <w:sz w:val="21"/>
              </w:rPr>
              <w:t>30,660,197.0</w:t>
            </w:r>
          </w:p>
          <w:p>
            <w:pPr>
              <w:pStyle w:val="TableParagraph"/>
              <w:spacing w:line="274" w:lineRule="exact"/>
              <w:ind w:right="0"/>
              <w:jc w:val="right"/>
              <w:rPr>
                <w:rFonts w:ascii="宋体" w:hAnsi="宋体" w:cs="宋体" w:eastAsia="宋体" w:hint="default"/>
                <w:sz w:val="21"/>
                <w:szCs w:val="21"/>
              </w:rPr>
            </w:pPr>
            <w:r>
              <w:rPr>
                <w:rFonts w:ascii="宋体"/>
                <w:sz w:val="21"/>
              </w:rPr>
              <w:t>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8" w:right="0"/>
              <w:jc w:val="left"/>
              <w:rPr>
                <w:rFonts w:ascii="宋体" w:hAnsi="宋体" w:cs="宋体" w:eastAsia="宋体" w:hint="default"/>
                <w:sz w:val="21"/>
                <w:szCs w:val="21"/>
              </w:rPr>
            </w:pPr>
            <w:r>
              <w:rPr>
                <w:rFonts w:ascii="宋体"/>
                <w:sz w:val="21"/>
              </w:rPr>
              <w:t>90,000,001</w:t>
            </w:r>
          </w:p>
          <w:p>
            <w:pPr>
              <w:pStyle w:val="TableParagraph"/>
              <w:spacing w:line="274" w:lineRule="exact"/>
              <w:ind w:left="844" w:right="0"/>
              <w:jc w:val="left"/>
              <w:rPr>
                <w:rFonts w:ascii="宋体" w:hAnsi="宋体" w:cs="宋体" w:eastAsia="宋体" w:hint="default"/>
                <w:sz w:val="21"/>
                <w:szCs w:val="21"/>
              </w:rPr>
            </w:pPr>
            <w:r>
              <w:rPr>
                <w:rFonts w:ascii="宋体"/>
                <w:sz w:val="21"/>
              </w:rPr>
              <w:t>.00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60" w:right="0"/>
              <w:jc w:val="left"/>
              <w:rPr>
                <w:rFonts w:ascii="宋体" w:hAnsi="宋体" w:cs="宋体" w:eastAsia="宋体" w:hint="default"/>
                <w:sz w:val="21"/>
                <w:szCs w:val="21"/>
              </w:rPr>
            </w:pPr>
            <w:r>
              <w:rPr>
                <w:rFonts w:ascii="宋体"/>
                <w:sz w:val="21"/>
              </w:rPr>
              <w:t>120,660,198</w:t>
            </w:r>
          </w:p>
          <w:p>
            <w:pPr>
              <w:pStyle w:val="TableParagraph"/>
              <w:spacing w:line="274" w:lineRule="exact"/>
              <w:ind w:right="2"/>
              <w:jc w:val="right"/>
              <w:rPr>
                <w:rFonts w:ascii="宋体" w:hAnsi="宋体" w:cs="宋体" w:eastAsia="宋体" w:hint="default"/>
                <w:sz w:val="21"/>
                <w:szCs w:val="21"/>
              </w:rPr>
            </w:pPr>
            <w:r>
              <w:rPr>
                <w:rFonts w:ascii="宋体"/>
                <w:spacing w:val="-1"/>
                <w:sz w:val="21"/>
              </w:rPr>
              <w:t>.06</w:t>
            </w:r>
            <w:r>
              <w:rPr>
                <w:rFonts w:ascii="宋体"/>
                <w:sz w:val="21"/>
              </w:rPr>
              <w:t> </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40" w:lineRule="auto"/>
              <w:ind w:left="108" w:right="213"/>
              <w:jc w:val="left"/>
              <w:rPr>
                <w:rFonts w:ascii="宋体" w:hAnsi="宋体" w:cs="宋体" w:eastAsia="宋体" w:hint="default"/>
                <w:sz w:val="21"/>
                <w:szCs w:val="21"/>
              </w:rPr>
            </w:pPr>
            <w:r>
              <w:rPr>
                <w:rFonts w:ascii="宋体" w:hAnsi="宋体" w:cs="宋体" w:eastAsia="宋体" w:hint="default"/>
                <w:sz w:val="21"/>
                <w:szCs w:val="21"/>
              </w:rPr>
              <w:t>减少金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11" w:right="0"/>
              <w:jc w:val="left"/>
              <w:rPr>
                <w:rFonts w:ascii="宋体" w:hAnsi="宋体" w:cs="宋体" w:eastAsia="宋体" w:hint="default"/>
                <w:sz w:val="21"/>
                <w:szCs w:val="21"/>
              </w:rPr>
            </w:pPr>
            <w:r>
              <w:rPr>
                <w:rFonts w:ascii="宋体"/>
                <w:sz w:val="21"/>
              </w:rPr>
              <w:t>17,689,74</w:t>
            </w:r>
          </w:p>
          <w:p>
            <w:pPr>
              <w:pStyle w:val="TableParagraph"/>
              <w:spacing w:line="273" w:lineRule="exact"/>
              <w:ind w:left="736" w:right="0"/>
              <w:jc w:val="left"/>
              <w:rPr>
                <w:rFonts w:ascii="宋体" w:hAnsi="宋体" w:cs="宋体" w:eastAsia="宋体" w:hint="default"/>
                <w:sz w:val="21"/>
                <w:szCs w:val="21"/>
              </w:rPr>
            </w:pPr>
            <w:r>
              <w:rPr>
                <w:rFonts w:ascii="宋体"/>
                <w:sz w:val="21"/>
              </w:rPr>
              <w:t>6.67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9" w:right="0"/>
              <w:jc w:val="left"/>
              <w:rPr>
                <w:rFonts w:ascii="宋体" w:hAnsi="宋体" w:cs="宋体" w:eastAsia="宋体" w:hint="default"/>
                <w:sz w:val="21"/>
                <w:szCs w:val="21"/>
              </w:rPr>
            </w:pPr>
            <w:r>
              <w:rPr>
                <w:rFonts w:ascii="宋体"/>
                <w:sz w:val="21"/>
              </w:rPr>
              <w:t>225,864,663.</w:t>
            </w:r>
          </w:p>
          <w:p>
            <w:pPr>
              <w:pStyle w:val="TableParagraph"/>
              <w:spacing w:line="273" w:lineRule="exact"/>
              <w:ind w:right="0"/>
              <w:jc w:val="right"/>
              <w:rPr>
                <w:rFonts w:ascii="宋体" w:hAnsi="宋体" w:cs="宋体" w:eastAsia="宋体" w:hint="default"/>
                <w:sz w:val="21"/>
                <w:szCs w:val="21"/>
              </w:rPr>
            </w:pPr>
            <w:r>
              <w:rPr>
                <w:rFonts w:ascii="宋体"/>
                <w:sz w:val="21"/>
              </w:rPr>
              <w:t>84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202,385,17</w:t>
            </w:r>
          </w:p>
          <w:p>
            <w:pPr>
              <w:pStyle w:val="TableParagraph"/>
              <w:spacing w:line="273" w:lineRule="exact"/>
              <w:ind w:left="739" w:right="0"/>
              <w:jc w:val="left"/>
              <w:rPr>
                <w:rFonts w:ascii="宋体" w:hAnsi="宋体" w:cs="宋体" w:eastAsia="宋体" w:hint="default"/>
                <w:sz w:val="21"/>
                <w:szCs w:val="21"/>
              </w:rPr>
            </w:pPr>
            <w:r>
              <w:rPr>
                <w:rFonts w:ascii="宋体"/>
                <w:sz w:val="21"/>
              </w:rPr>
              <w:t>6.54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6,628,606.</w:t>
            </w:r>
          </w:p>
          <w:p>
            <w:pPr>
              <w:pStyle w:val="TableParagraph"/>
              <w:spacing w:line="273" w:lineRule="exact"/>
              <w:ind w:right="0"/>
              <w:jc w:val="right"/>
              <w:rPr>
                <w:rFonts w:ascii="宋体" w:hAnsi="宋体" w:cs="宋体" w:eastAsia="宋体" w:hint="default"/>
                <w:sz w:val="21"/>
                <w:szCs w:val="21"/>
              </w:rPr>
            </w:pPr>
            <w:r>
              <w:rPr>
                <w:rFonts w:ascii="宋体"/>
                <w:sz w:val="21"/>
              </w:rPr>
              <w:t>89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1,911,334.</w:t>
            </w:r>
          </w:p>
          <w:p>
            <w:pPr>
              <w:pStyle w:val="TableParagraph"/>
              <w:spacing w:line="273" w:lineRule="exact"/>
              <w:ind w:right="-1"/>
              <w:jc w:val="right"/>
              <w:rPr>
                <w:rFonts w:ascii="宋体" w:hAnsi="宋体" w:cs="宋体" w:eastAsia="宋体" w:hint="default"/>
                <w:sz w:val="21"/>
                <w:szCs w:val="21"/>
              </w:rPr>
            </w:pPr>
            <w:r>
              <w:rPr>
                <w:rFonts w:ascii="宋体"/>
                <w:sz w:val="21"/>
              </w:rPr>
              <w:t>48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454,479,528</w:t>
            </w:r>
          </w:p>
          <w:p>
            <w:pPr>
              <w:pStyle w:val="TableParagraph"/>
              <w:spacing w:line="273" w:lineRule="exact"/>
              <w:ind w:right="2"/>
              <w:jc w:val="right"/>
              <w:rPr>
                <w:rFonts w:ascii="宋体" w:hAnsi="宋体" w:cs="宋体" w:eastAsia="宋体" w:hint="default"/>
                <w:sz w:val="21"/>
                <w:szCs w:val="21"/>
              </w:rPr>
            </w:pPr>
            <w:r>
              <w:rPr>
                <w:rFonts w:ascii="宋体"/>
                <w:spacing w:val="-1"/>
                <w:sz w:val="21"/>
              </w:rPr>
              <w:t>.42</w:t>
            </w:r>
            <w:r>
              <w:rPr>
                <w:rFonts w:ascii="宋体"/>
                <w:sz w:val="21"/>
              </w:rPr>
              <w:t> </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9"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2" w:lineRule="exact" w:before="27"/>
              <w:ind w:left="108" w:right="108"/>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w w:val="100"/>
                <w:sz w:val="21"/>
                <w:szCs w:val="21"/>
              </w:rPr>
              <w:t> </w:t>
            </w:r>
            <w:r>
              <w:rPr>
                <w:rFonts w:ascii="宋体" w:hAnsi="宋体" w:cs="宋体" w:eastAsia="宋体" w:hint="default"/>
                <w:sz w:val="21"/>
                <w:szCs w:val="21"/>
              </w:rPr>
              <w:t>或报废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9" w:right="0"/>
              <w:jc w:val="left"/>
              <w:rPr>
                <w:rFonts w:ascii="宋体" w:hAnsi="宋体" w:cs="宋体" w:eastAsia="宋体" w:hint="default"/>
                <w:sz w:val="21"/>
                <w:szCs w:val="21"/>
              </w:rPr>
            </w:pPr>
            <w:r>
              <w:rPr>
                <w:rFonts w:ascii="宋体"/>
                <w:sz w:val="21"/>
              </w:rPr>
              <w:t>225,864,663.</w:t>
            </w:r>
          </w:p>
          <w:p>
            <w:pPr>
              <w:pStyle w:val="TableParagraph"/>
              <w:spacing w:line="274" w:lineRule="exact"/>
              <w:ind w:right="0"/>
              <w:jc w:val="right"/>
              <w:rPr>
                <w:rFonts w:ascii="宋体" w:hAnsi="宋体" w:cs="宋体" w:eastAsia="宋体" w:hint="default"/>
                <w:sz w:val="21"/>
                <w:szCs w:val="21"/>
              </w:rPr>
            </w:pPr>
            <w:r>
              <w:rPr>
                <w:rFonts w:ascii="宋体"/>
                <w:sz w:val="21"/>
              </w:rPr>
              <w:t>84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8" w:right="0"/>
              <w:jc w:val="left"/>
              <w:rPr>
                <w:rFonts w:ascii="宋体" w:hAnsi="宋体" w:cs="宋体" w:eastAsia="宋体" w:hint="default"/>
                <w:sz w:val="21"/>
                <w:szCs w:val="21"/>
              </w:rPr>
            </w:pPr>
            <w:r>
              <w:rPr>
                <w:rFonts w:ascii="宋体"/>
                <w:sz w:val="21"/>
              </w:rPr>
              <w:t>105,685,73</w:t>
            </w:r>
          </w:p>
          <w:p>
            <w:pPr>
              <w:pStyle w:val="TableParagraph"/>
              <w:spacing w:line="274" w:lineRule="exact"/>
              <w:ind w:left="739" w:right="0"/>
              <w:jc w:val="left"/>
              <w:rPr>
                <w:rFonts w:ascii="宋体" w:hAnsi="宋体" w:cs="宋体" w:eastAsia="宋体" w:hint="default"/>
                <w:sz w:val="21"/>
                <w:szCs w:val="21"/>
              </w:rPr>
            </w:pPr>
            <w:r>
              <w:rPr>
                <w:rFonts w:ascii="宋体"/>
                <w:sz w:val="21"/>
              </w:rPr>
              <w:t>6.52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7" w:right="0"/>
              <w:jc w:val="left"/>
              <w:rPr>
                <w:rFonts w:ascii="宋体" w:hAnsi="宋体" w:cs="宋体" w:eastAsia="宋体" w:hint="default"/>
                <w:sz w:val="21"/>
                <w:szCs w:val="21"/>
              </w:rPr>
            </w:pPr>
            <w:r>
              <w:rPr>
                <w:rFonts w:ascii="宋体"/>
                <w:sz w:val="21"/>
              </w:rPr>
              <w:t>6,628,606.</w:t>
            </w:r>
          </w:p>
          <w:p>
            <w:pPr>
              <w:pStyle w:val="TableParagraph"/>
              <w:spacing w:line="274" w:lineRule="exact"/>
              <w:ind w:right="0"/>
              <w:jc w:val="right"/>
              <w:rPr>
                <w:rFonts w:ascii="宋体" w:hAnsi="宋体" w:cs="宋体" w:eastAsia="宋体" w:hint="default"/>
                <w:sz w:val="21"/>
                <w:szCs w:val="21"/>
              </w:rPr>
            </w:pPr>
            <w:r>
              <w:rPr>
                <w:rFonts w:ascii="宋体"/>
                <w:sz w:val="21"/>
              </w:rPr>
              <w:t>89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7" w:right="0"/>
              <w:jc w:val="left"/>
              <w:rPr>
                <w:rFonts w:ascii="宋体" w:hAnsi="宋体" w:cs="宋体" w:eastAsia="宋体" w:hint="default"/>
                <w:sz w:val="21"/>
                <w:szCs w:val="21"/>
              </w:rPr>
            </w:pPr>
            <w:r>
              <w:rPr>
                <w:rFonts w:ascii="宋体"/>
                <w:sz w:val="21"/>
              </w:rPr>
              <w:t>1,911,334.</w:t>
            </w:r>
          </w:p>
          <w:p>
            <w:pPr>
              <w:pStyle w:val="TableParagraph"/>
              <w:spacing w:line="274" w:lineRule="exact"/>
              <w:ind w:right="-1"/>
              <w:jc w:val="right"/>
              <w:rPr>
                <w:rFonts w:ascii="宋体" w:hAnsi="宋体" w:cs="宋体" w:eastAsia="宋体" w:hint="default"/>
                <w:sz w:val="21"/>
                <w:szCs w:val="21"/>
              </w:rPr>
            </w:pPr>
            <w:r>
              <w:rPr>
                <w:rFonts w:ascii="宋体"/>
                <w:sz w:val="21"/>
              </w:rPr>
              <w:t>48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60" w:right="0"/>
              <w:jc w:val="left"/>
              <w:rPr>
                <w:rFonts w:ascii="宋体" w:hAnsi="宋体" w:cs="宋体" w:eastAsia="宋体" w:hint="default"/>
                <w:sz w:val="21"/>
                <w:szCs w:val="21"/>
              </w:rPr>
            </w:pPr>
            <w:r>
              <w:rPr>
                <w:rFonts w:ascii="宋体"/>
                <w:sz w:val="21"/>
              </w:rPr>
              <w:t>340,090,341</w:t>
            </w:r>
          </w:p>
          <w:p>
            <w:pPr>
              <w:pStyle w:val="TableParagraph"/>
              <w:spacing w:line="274" w:lineRule="exact"/>
              <w:ind w:right="2"/>
              <w:jc w:val="right"/>
              <w:rPr>
                <w:rFonts w:ascii="宋体" w:hAnsi="宋体" w:cs="宋体" w:eastAsia="宋体" w:hint="default"/>
                <w:sz w:val="21"/>
                <w:szCs w:val="21"/>
              </w:rPr>
            </w:pPr>
            <w:r>
              <w:rPr>
                <w:rFonts w:ascii="宋体"/>
                <w:spacing w:val="-1"/>
                <w:sz w:val="21"/>
              </w:rPr>
              <w:t>.73</w:t>
            </w:r>
            <w:r>
              <w:rPr>
                <w:rFonts w:ascii="宋体"/>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售后回</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租减少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96,699,440</w:t>
            </w:r>
          </w:p>
          <w:p>
            <w:pPr>
              <w:pStyle w:val="TableParagraph"/>
              <w:spacing w:line="274" w:lineRule="exact"/>
              <w:ind w:left="844" w:right="0"/>
              <w:jc w:val="left"/>
              <w:rPr>
                <w:rFonts w:ascii="宋体" w:hAnsi="宋体" w:cs="宋体" w:eastAsia="宋体" w:hint="default"/>
                <w:sz w:val="21"/>
                <w:szCs w:val="21"/>
              </w:rPr>
            </w:pPr>
            <w:r>
              <w:rPr>
                <w:rFonts w:ascii="宋体"/>
                <w:sz w:val="21"/>
              </w:rPr>
              <w:t>.02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96,699,440.</w:t>
            </w:r>
          </w:p>
          <w:p>
            <w:pPr>
              <w:pStyle w:val="TableParagraph"/>
              <w:spacing w:line="274" w:lineRule="exact"/>
              <w:ind w:right="2"/>
              <w:jc w:val="right"/>
              <w:rPr>
                <w:rFonts w:ascii="宋体" w:hAnsi="宋体" w:cs="宋体" w:eastAsia="宋体" w:hint="default"/>
                <w:sz w:val="21"/>
                <w:szCs w:val="21"/>
              </w:rPr>
            </w:pPr>
            <w:r>
              <w:rPr>
                <w:rFonts w:ascii="宋体"/>
                <w:sz w:val="21"/>
              </w:rPr>
              <w:t>02 </w:t>
            </w:r>
          </w:p>
        </w:tc>
      </w:tr>
      <w:tr>
        <w:trPr>
          <w:trHeight w:val="555"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17,689,74</w:t>
            </w:r>
          </w:p>
          <w:p>
            <w:pPr>
              <w:pStyle w:val="TableParagraph"/>
              <w:spacing w:line="274" w:lineRule="exact"/>
              <w:ind w:left="736" w:right="0"/>
              <w:jc w:val="left"/>
              <w:rPr>
                <w:rFonts w:ascii="宋体" w:hAnsi="宋体" w:cs="宋体" w:eastAsia="宋体" w:hint="default"/>
                <w:sz w:val="21"/>
                <w:szCs w:val="21"/>
              </w:rPr>
            </w:pPr>
            <w:r>
              <w:rPr>
                <w:rFonts w:ascii="宋体"/>
                <w:sz w:val="21"/>
              </w:rPr>
              <w:t>6.67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17,689,746.</w:t>
            </w:r>
          </w:p>
          <w:p>
            <w:pPr>
              <w:pStyle w:val="TableParagraph"/>
              <w:spacing w:line="274" w:lineRule="exact"/>
              <w:ind w:right="2"/>
              <w:jc w:val="right"/>
              <w:rPr>
                <w:rFonts w:ascii="宋体" w:hAnsi="宋体" w:cs="宋体" w:eastAsia="宋体" w:hint="default"/>
                <w:sz w:val="21"/>
                <w:szCs w:val="21"/>
              </w:rPr>
            </w:pPr>
            <w:r>
              <w:rPr>
                <w:rFonts w:ascii="宋体"/>
                <w:sz w:val="21"/>
              </w:rPr>
              <w:t>67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15,771,68</w:t>
            </w:r>
          </w:p>
          <w:p>
            <w:pPr>
              <w:pStyle w:val="TableParagraph"/>
              <w:spacing w:line="274" w:lineRule="exact"/>
              <w:ind w:left="736" w:right="0"/>
              <w:jc w:val="left"/>
              <w:rPr>
                <w:rFonts w:ascii="宋体" w:hAnsi="宋体" w:cs="宋体" w:eastAsia="宋体" w:hint="default"/>
                <w:sz w:val="21"/>
                <w:szCs w:val="21"/>
              </w:rPr>
            </w:pPr>
            <w:r>
              <w:rPr>
                <w:rFonts w:ascii="宋体"/>
                <w:sz w:val="21"/>
              </w:rPr>
              <w:t>6.33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4,751,138,97</w:t>
            </w:r>
          </w:p>
          <w:p>
            <w:pPr>
              <w:pStyle w:val="TableParagraph"/>
              <w:spacing w:line="274" w:lineRule="exact"/>
              <w:ind w:left="1020" w:right="0"/>
              <w:jc w:val="left"/>
              <w:rPr>
                <w:rFonts w:ascii="宋体" w:hAnsi="宋体" w:cs="宋体" w:eastAsia="宋体" w:hint="default"/>
                <w:sz w:val="21"/>
                <w:szCs w:val="21"/>
              </w:rPr>
            </w:pPr>
            <w:r>
              <w:rPr>
                <w:rFonts w:ascii="宋体"/>
                <w:sz w:val="21"/>
              </w:rPr>
              <w:t>7.21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1,376,418,</w:t>
            </w:r>
          </w:p>
          <w:p>
            <w:pPr>
              <w:pStyle w:val="TableParagraph"/>
              <w:spacing w:line="274" w:lineRule="exact"/>
              <w:ind w:left="528" w:right="0"/>
              <w:jc w:val="left"/>
              <w:rPr>
                <w:rFonts w:ascii="宋体" w:hAnsi="宋体" w:cs="宋体" w:eastAsia="宋体" w:hint="default"/>
                <w:sz w:val="21"/>
                <w:szCs w:val="21"/>
              </w:rPr>
            </w:pPr>
            <w:r>
              <w:rPr>
                <w:rFonts w:ascii="宋体"/>
                <w:sz w:val="21"/>
              </w:rPr>
              <w:t>438.82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29,001,449</w:t>
            </w:r>
          </w:p>
          <w:p>
            <w:pPr>
              <w:pStyle w:val="TableParagraph"/>
              <w:spacing w:line="274" w:lineRule="exact"/>
              <w:ind w:right="0"/>
              <w:jc w:val="right"/>
              <w:rPr>
                <w:rFonts w:ascii="宋体" w:hAnsi="宋体" w:cs="宋体" w:eastAsia="宋体" w:hint="default"/>
                <w:sz w:val="21"/>
                <w:szCs w:val="21"/>
              </w:rPr>
            </w:pPr>
            <w:r>
              <w:rPr>
                <w:rFonts w:ascii="宋体"/>
                <w:spacing w:val="-1"/>
                <w:sz w:val="21"/>
              </w:rPr>
              <w:t>.09</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35,410,239</w:t>
            </w:r>
          </w:p>
          <w:p>
            <w:pPr>
              <w:pStyle w:val="TableParagraph"/>
              <w:spacing w:line="274" w:lineRule="exact"/>
              <w:ind w:right="-1"/>
              <w:jc w:val="right"/>
              <w:rPr>
                <w:rFonts w:ascii="宋体" w:hAnsi="宋体" w:cs="宋体" w:eastAsia="宋体" w:hint="default"/>
                <w:sz w:val="21"/>
                <w:szCs w:val="21"/>
              </w:rPr>
            </w:pPr>
            <w:r>
              <w:rPr>
                <w:rFonts w:ascii="宋体"/>
                <w:spacing w:val="-1"/>
                <w:sz w:val="21"/>
              </w:rPr>
              <w:t>.77</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6,207,740,7</w:t>
            </w:r>
          </w:p>
          <w:p>
            <w:pPr>
              <w:pStyle w:val="TableParagraph"/>
              <w:spacing w:line="274" w:lineRule="exact"/>
              <w:ind w:left="790" w:right="0"/>
              <w:jc w:val="left"/>
              <w:rPr>
                <w:rFonts w:ascii="宋体" w:hAnsi="宋体" w:cs="宋体" w:eastAsia="宋体" w:hint="default"/>
                <w:sz w:val="21"/>
                <w:szCs w:val="21"/>
              </w:rPr>
            </w:pPr>
            <w:r>
              <w:rPr>
                <w:rFonts w:ascii="宋体"/>
                <w:sz w:val="21"/>
              </w:rPr>
              <w:t>91.22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104"/>
                <w:w w:val="100"/>
                <w:sz w:val="21"/>
                <w:szCs w:val="21"/>
              </w:rPr>
              <w:t>、</w:t>
            </w:r>
            <w:r>
              <w:rPr>
                <w:rFonts w:ascii="宋体" w:hAnsi="宋体" w:cs="宋体" w:eastAsia="宋体" w:hint="default"/>
                <w:w w:val="100"/>
                <w:sz w:val="21"/>
                <w:szCs w:val="21"/>
              </w:rPr>
              <w:t>累计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折旧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w w:val="100"/>
                <w:sz w:val="21"/>
              </w:rPr>
              <w:t> </w:t>
            </w:r>
          </w:p>
        </w:tc>
      </w:tr>
      <w:tr>
        <w:trPr>
          <w:trHeight w:val="557"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761,772.5</w:t>
            </w:r>
          </w:p>
          <w:p>
            <w:pPr>
              <w:pStyle w:val="TableParagraph"/>
              <w:spacing w:line="273" w:lineRule="exact"/>
              <w:ind w:right="0"/>
              <w:jc w:val="right"/>
              <w:rPr>
                <w:rFonts w:ascii="宋体" w:hAnsi="宋体" w:cs="宋体" w:eastAsia="宋体" w:hint="default"/>
                <w:sz w:val="21"/>
                <w:szCs w:val="21"/>
              </w:rPr>
            </w:pPr>
            <w:r>
              <w:rPr>
                <w:rFonts w:ascii="宋体"/>
                <w:sz w:val="21"/>
              </w:rPr>
              <w:t>9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401,606,778.</w:t>
            </w:r>
          </w:p>
          <w:p>
            <w:pPr>
              <w:pStyle w:val="TableParagraph"/>
              <w:spacing w:line="273" w:lineRule="exact"/>
              <w:ind w:right="0"/>
              <w:jc w:val="right"/>
              <w:rPr>
                <w:rFonts w:ascii="宋体" w:hAnsi="宋体" w:cs="宋体" w:eastAsia="宋体" w:hint="default"/>
                <w:sz w:val="21"/>
                <w:szCs w:val="21"/>
              </w:rPr>
            </w:pPr>
            <w:r>
              <w:rPr>
                <w:rFonts w:ascii="宋体"/>
                <w:sz w:val="21"/>
              </w:rPr>
              <w:t>06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168,870,53</w:t>
            </w:r>
          </w:p>
          <w:p>
            <w:pPr>
              <w:pStyle w:val="TableParagraph"/>
              <w:spacing w:line="273" w:lineRule="exact"/>
              <w:ind w:left="739" w:right="0"/>
              <w:jc w:val="left"/>
              <w:rPr>
                <w:rFonts w:ascii="宋体" w:hAnsi="宋体" w:cs="宋体" w:eastAsia="宋体" w:hint="default"/>
                <w:sz w:val="21"/>
                <w:szCs w:val="21"/>
              </w:rPr>
            </w:pPr>
            <w:r>
              <w:rPr>
                <w:rFonts w:ascii="宋体"/>
                <w:sz w:val="21"/>
              </w:rPr>
              <w:t>7.94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21,199,739</w:t>
            </w:r>
          </w:p>
          <w:p>
            <w:pPr>
              <w:pStyle w:val="TableParagraph"/>
              <w:spacing w:line="273" w:lineRule="exact"/>
              <w:ind w:right="0"/>
              <w:jc w:val="right"/>
              <w:rPr>
                <w:rFonts w:ascii="宋体" w:hAnsi="宋体" w:cs="宋体" w:eastAsia="宋体" w:hint="default"/>
                <w:sz w:val="21"/>
                <w:szCs w:val="21"/>
              </w:rPr>
            </w:pPr>
            <w:r>
              <w:rPr>
                <w:rFonts w:ascii="宋体"/>
                <w:spacing w:val="-1"/>
                <w:sz w:val="21"/>
              </w:rPr>
              <w:t>.33</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15,352,534</w:t>
            </w:r>
          </w:p>
          <w:p>
            <w:pPr>
              <w:pStyle w:val="TableParagraph"/>
              <w:spacing w:line="273" w:lineRule="exact"/>
              <w:ind w:right="-1"/>
              <w:jc w:val="right"/>
              <w:rPr>
                <w:rFonts w:ascii="宋体" w:hAnsi="宋体" w:cs="宋体" w:eastAsia="宋体" w:hint="default"/>
                <w:sz w:val="21"/>
                <w:szCs w:val="21"/>
              </w:rPr>
            </w:pPr>
            <w:r>
              <w:rPr>
                <w:rFonts w:ascii="宋体"/>
                <w:spacing w:val="-1"/>
                <w:sz w:val="21"/>
              </w:rPr>
              <w:t>.64</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607,791,362</w:t>
            </w:r>
          </w:p>
          <w:p>
            <w:pPr>
              <w:pStyle w:val="TableParagraph"/>
              <w:spacing w:line="273" w:lineRule="exact"/>
              <w:ind w:right="2"/>
              <w:jc w:val="right"/>
              <w:rPr>
                <w:rFonts w:ascii="宋体" w:hAnsi="宋体" w:cs="宋体" w:eastAsia="宋体" w:hint="default"/>
                <w:sz w:val="21"/>
                <w:szCs w:val="21"/>
              </w:rPr>
            </w:pPr>
            <w:r>
              <w:rPr>
                <w:rFonts w:ascii="宋体"/>
                <w:spacing w:val="-1"/>
                <w:sz w:val="21"/>
              </w:rPr>
              <w:t>.56</w:t>
            </w:r>
            <w:r>
              <w:rPr>
                <w:rFonts w:ascii="宋体"/>
                <w:sz w:val="21"/>
              </w:rPr>
              <w:t> </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40" w:lineRule="auto"/>
              <w:ind w:left="108" w:right="213"/>
              <w:jc w:val="left"/>
              <w:rPr>
                <w:rFonts w:ascii="宋体" w:hAnsi="宋体" w:cs="宋体" w:eastAsia="宋体" w:hint="default"/>
                <w:sz w:val="21"/>
                <w:szCs w:val="21"/>
              </w:rPr>
            </w:pPr>
            <w:r>
              <w:rPr>
                <w:rFonts w:ascii="宋体" w:hAnsi="宋体" w:cs="宋体" w:eastAsia="宋体" w:hint="default"/>
                <w:sz w:val="21"/>
                <w:szCs w:val="21"/>
              </w:rPr>
              <w:t>增加金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11" w:right="0"/>
              <w:jc w:val="left"/>
              <w:rPr>
                <w:rFonts w:ascii="宋体" w:hAnsi="宋体" w:cs="宋体" w:eastAsia="宋体" w:hint="default"/>
                <w:sz w:val="21"/>
                <w:szCs w:val="21"/>
              </w:rPr>
            </w:pPr>
            <w:r>
              <w:rPr>
                <w:rFonts w:ascii="宋体"/>
                <w:sz w:val="21"/>
              </w:rPr>
              <w:t>2,757,052</w:t>
            </w:r>
          </w:p>
          <w:p>
            <w:pPr>
              <w:pStyle w:val="TableParagraph"/>
              <w:spacing w:line="274" w:lineRule="exact"/>
              <w:ind w:left="842" w:right="0"/>
              <w:jc w:val="left"/>
              <w:rPr>
                <w:rFonts w:ascii="宋体" w:hAnsi="宋体" w:cs="宋体" w:eastAsia="宋体" w:hint="default"/>
                <w:sz w:val="21"/>
                <w:szCs w:val="21"/>
              </w:rPr>
            </w:pPr>
            <w:r>
              <w:rPr>
                <w:rFonts w:ascii="宋体"/>
                <w:sz w:val="21"/>
              </w:rPr>
              <w:t>.48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79" w:right="0"/>
              <w:jc w:val="left"/>
              <w:rPr>
                <w:rFonts w:ascii="宋体" w:hAnsi="宋体" w:cs="宋体" w:eastAsia="宋体" w:hint="default"/>
                <w:sz w:val="21"/>
                <w:szCs w:val="21"/>
              </w:rPr>
            </w:pPr>
            <w:r>
              <w:rPr>
                <w:rFonts w:ascii="宋体"/>
                <w:sz w:val="21"/>
              </w:rPr>
              <w:t>278,503,075.</w:t>
            </w:r>
          </w:p>
          <w:p>
            <w:pPr>
              <w:pStyle w:val="TableParagraph"/>
              <w:spacing w:line="274" w:lineRule="exact"/>
              <w:ind w:right="0"/>
              <w:jc w:val="right"/>
              <w:rPr>
                <w:rFonts w:ascii="宋体" w:hAnsi="宋体" w:cs="宋体" w:eastAsia="宋体" w:hint="default"/>
                <w:sz w:val="21"/>
                <w:szCs w:val="21"/>
              </w:rPr>
            </w:pPr>
            <w:r>
              <w:rPr>
                <w:rFonts w:ascii="宋体"/>
                <w:sz w:val="21"/>
              </w:rPr>
              <w:t>09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8" w:right="0"/>
              <w:jc w:val="left"/>
              <w:rPr>
                <w:rFonts w:ascii="宋体" w:hAnsi="宋体" w:cs="宋体" w:eastAsia="宋体" w:hint="default"/>
                <w:sz w:val="21"/>
                <w:szCs w:val="21"/>
              </w:rPr>
            </w:pPr>
            <w:r>
              <w:rPr>
                <w:rFonts w:ascii="宋体"/>
                <w:sz w:val="21"/>
              </w:rPr>
              <w:t>80,139,200</w:t>
            </w:r>
          </w:p>
          <w:p>
            <w:pPr>
              <w:pStyle w:val="TableParagraph"/>
              <w:spacing w:line="274" w:lineRule="exact"/>
              <w:ind w:left="844" w:right="0"/>
              <w:jc w:val="left"/>
              <w:rPr>
                <w:rFonts w:ascii="宋体" w:hAnsi="宋体" w:cs="宋体" w:eastAsia="宋体" w:hint="default"/>
                <w:sz w:val="21"/>
                <w:szCs w:val="21"/>
              </w:rPr>
            </w:pPr>
            <w:r>
              <w:rPr>
                <w:rFonts w:ascii="宋体"/>
                <w:sz w:val="21"/>
              </w:rPr>
              <w:t>.63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7" w:right="0"/>
              <w:jc w:val="left"/>
              <w:rPr>
                <w:rFonts w:ascii="宋体" w:hAnsi="宋体" w:cs="宋体" w:eastAsia="宋体" w:hint="default"/>
                <w:sz w:val="21"/>
                <w:szCs w:val="21"/>
              </w:rPr>
            </w:pPr>
            <w:r>
              <w:rPr>
                <w:rFonts w:ascii="宋体"/>
                <w:sz w:val="21"/>
              </w:rPr>
              <w:t>5,336,150.</w:t>
            </w:r>
          </w:p>
          <w:p>
            <w:pPr>
              <w:pStyle w:val="TableParagraph"/>
              <w:spacing w:line="274" w:lineRule="exact"/>
              <w:ind w:right="0"/>
              <w:jc w:val="right"/>
              <w:rPr>
                <w:rFonts w:ascii="宋体" w:hAnsi="宋体" w:cs="宋体" w:eastAsia="宋体" w:hint="default"/>
                <w:sz w:val="21"/>
                <w:szCs w:val="21"/>
              </w:rPr>
            </w:pPr>
            <w:r>
              <w:rPr>
                <w:rFonts w:ascii="宋体"/>
                <w:sz w:val="21"/>
              </w:rPr>
              <w:t>42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07" w:right="0"/>
              <w:jc w:val="left"/>
              <w:rPr>
                <w:rFonts w:ascii="宋体" w:hAnsi="宋体" w:cs="宋体" w:eastAsia="宋体" w:hint="default"/>
                <w:sz w:val="21"/>
                <w:szCs w:val="21"/>
              </w:rPr>
            </w:pPr>
            <w:r>
              <w:rPr>
                <w:rFonts w:ascii="宋体"/>
                <w:sz w:val="21"/>
              </w:rPr>
              <w:t>7,785,766.</w:t>
            </w:r>
          </w:p>
          <w:p>
            <w:pPr>
              <w:pStyle w:val="TableParagraph"/>
              <w:spacing w:line="274" w:lineRule="exact"/>
              <w:ind w:right="-1"/>
              <w:jc w:val="right"/>
              <w:rPr>
                <w:rFonts w:ascii="宋体" w:hAnsi="宋体" w:cs="宋体" w:eastAsia="宋体" w:hint="default"/>
                <w:sz w:val="21"/>
                <w:szCs w:val="21"/>
              </w:rPr>
            </w:pPr>
            <w:r>
              <w:rPr>
                <w:rFonts w:ascii="宋体"/>
                <w:sz w:val="21"/>
              </w:rPr>
              <w:t>02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60" w:right="0"/>
              <w:jc w:val="left"/>
              <w:rPr>
                <w:rFonts w:ascii="宋体" w:hAnsi="宋体" w:cs="宋体" w:eastAsia="宋体" w:hint="default"/>
                <w:sz w:val="21"/>
                <w:szCs w:val="21"/>
              </w:rPr>
            </w:pPr>
            <w:r>
              <w:rPr>
                <w:rFonts w:ascii="宋体"/>
                <w:sz w:val="21"/>
              </w:rPr>
              <w:t>374,521,244</w:t>
            </w:r>
          </w:p>
          <w:p>
            <w:pPr>
              <w:pStyle w:val="TableParagraph"/>
              <w:spacing w:line="274" w:lineRule="exact"/>
              <w:ind w:right="2"/>
              <w:jc w:val="right"/>
              <w:rPr>
                <w:rFonts w:ascii="宋体" w:hAnsi="宋体" w:cs="宋体" w:eastAsia="宋体" w:hint="default"/>
                <w:sz w:val="21"/>
                <w:szCs w:val="21"/>
              </w:rPr>
            </w:pPr>
            <w:r>
              <w:rPr>
                <w:rFonts w:ascii="宋体"/>
                <w:spacing w:val="-1"/>
                <w:sz w:val="21"/>
              </w:rPr>
              <w:t>.64</w:t>
            </w:r>
            <w:r>
              <w:rPr>
                <w:rFonts w:ascii="宋体"/>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1" w:right="0"/>
              <w:jc w:val="left"/>
              <w:rPr>
                <w:rFonts w:ascii="宋体" w:hAnsi="宋体" w:cs="宋体" w:eastAsia="宋体" w:hint="default"/>
                <w:sz w:val="21"/>
                <w:szCs w:val="21"/>
              </w:rPr>
            </w:pPr>
            <w:r>
              <w:rPr>
                <w:rFonts w:ascii="宋体"/>
                <w:sz w:val="21"/>
              </w:rPr>
              <w:t>1,409,442</w:t>
            </w:r>
          </w:p>
          <w:p>
            <w:pPr>
              <w:pStyle w:val="TableParagraph"/>
              <w:spacing w:line="274" w:lineRule="exact"/>
              <w:ind w:left="842" w:right="0"/>
              <w:jc w:val="left"/>
              <w:rPr>
                <w:rFonts w:ascii="宋体" w:hAnsi="宋体" w:cs="宋体" w:eastAsia="宋体" w:hint="default"/>
                <w:sz w:val="21"/>
                <w:szCs w:val="21"/>
              </w:rPr>
            </w:pPr>
            <w:r>
              <w:rPr>
                <w:rFonts w:ascii="宋体"/>
                <w:sz w:val="21"/>
              </w:rPr>
              <w:t>.31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9" w:right="0"/>
              <w:jc w:val="left"/>
              <w:rPr>
                <w:rFonts w:ascii="宋体" w:hAnsi="宋体" w:cs="宋体" w:eastAsia="宋体" w:hint="default"/>
                <w:sz w:val="21"/>
                <w:szCs w:val="21"/>
              </w:rPr>
            </w:pPr>
            <w:r>
              <w:rPr>
                <w:rFonts w:ascii="宋体"/>
                <w:sz w:val="21"/>
              </w:rPr>
              <w:t>156,339,956.</w:t>
            </w:r>
          </w:p>
          <w:p>
            <w:pPr>
              <w:pStyle w:val="TableParagraph"/>
              <w:spacing w:line="274" w:lineRule="exact"/>
              <w:ind w:right="0"/>
              <w:jc w:val="right"/>
              <w:rPr>
                <w:rFonts w:ascii="宋体" w:hAnsi="宋体" w:cs="宋体" w:eastAsia="宋体" w:hint="default"/>
                <w:sz w:val="21"/>
                <w:szCs w:val="21"/>
              </w:rPr>
            </w:pPr>
            <w:r>
              <w:rPr>
                <w:rFonts w:ascii="宋体"/>
                <w:sz w:val="21"/>
              </w:rPr>
              <w:t>35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80,139,200</w:t>
            </w:r>
          </w:p>
          <w:p>
            <w:pPr>
              <w:pStyle w:val="TableParagraph"/>
              <w:spacing w:line="274" w:lineRule="exact"/>
              <w:ind w:left="844" w:right="0"/>
              <w:jc w:val="left"/>
              <w:rPr>
                <w:rFonts w:ascii="宋体" w:hAnsi="宋体" w:cs="宋体" w:eastAsia="宋体" w:hint="default"/>
                <w:sz w:val="21"/>
                <w:szCs w:val="21"/>
              </w:rPr>
            </w:pPr>
            <w:r>
              <w:rPr>
                <w:rFonts w:ascii="宋体"/>
                <w:sz w:val="21"/>
              </w:rPr>
              <w:t>.63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4,268,050.</w:t>
            </w:r>
          </w:p>
          <w:p>
            <w:pPr>
              <w:pStyle w:val="TableParagraph"/>
              <w:spacing w:line="274" w:lineRule="exact"/>
              <w:ind w:right="0"/>
              <w:jc w:val="right"/>
              <w:rPr>
                <w:rFonts w:ascii="宋体" w:hAnsi="宋体" w:cs="宋体" w:eastAsia="宋体" w:hint="default"/>
                <w:sz w:val="21"/>
                <w:szCs w:val="21"/>
              </w:rPr>
            </w:pPr>
            <w:r>
              <w:rPr>
                <w:rFonts w:ascii="宋体"/>
                <w:sz w:val="21"/>
              </w:rPr>
              <w:t>17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7,398,798.</w:t>
            </w:r>
          </w:p>
          <w:p>
            <w:pPr>
              <w:pStyle w:val="TableParagraph"/>
              <w:spacing w:line="274" w:lineRule="exact"/>
              <w:ind w:right="-1"/>
              <w:jc w:val="right"/>
              <w:rPr>
                <w:rFonts w:ascii="宋体" w:hAnsi="宋体" w:cs="宋体" w:eastAsia="宋体" w:hint="default"/>
                <w:sz w:val="21"/>
                <w:szCs w:val="21"/>
              </w:rPr>
            </w:pPr>
            <w:r>
              <w:rPr>
                <w:rFonts w:ascii="宋体"/>
                <w:sz w:val="21"/>
              </w:rPr>
              <w:t>53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249,555,447</w:t>
            </w:r>
          </w:p>
          <w:p>
            <w:pPr>
              <w:pStyle w:val="TableParagraph"/>
              <w:spacing w:line="274" w:lineRule="exact"/>
              <w:ind w:right="2"/>
              <w:jc w:val="right"/>
              <w:rPr>
                <w:rFonts w:ascii="宋体" w:hAnsi="宋体" w:cs="宋体" w:eastAsia="宋体" w:hint="default"/>
                <w:sz w:val="21"/>
                <w:szCs w:val="21"/>
              </w:rPr>
            </w:pPr>
            <w:r>
              <w:rPr>
                <w:rFonts w:ascii="宋体"/>
                <w:spacing w:val="-1"/>
                <w:sz w:val="21"/>
              </w:rPr>
              <w:t>.99</w:t>
            </w:r>
            <w:r>
              <w:rPr>
                <w:rFonts w:ascii="宋体"/>
                <w:sz w:val="21"/>
              </w:rPr>
              <w:t> </w:t>
            </w:r>
          </w:p>
        </w:tc>
      </w:tr>
      <w:tr>
        <w:trPr>
          <w:trHeight w:val="1100"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sz w:val="21"/>
                <w:szCs w:val="21"/>
              </w:rPr>
              <w:t>非同一</w:t>
            </w:r>
          </w:p>
          <w:p>
            <w:pPr>
              <w:pStyle w:val="TableParagraph"/>
              <w:spacing w:line="237" w:lineRule="auto" w:before="2"/>
              <w:ind w:left="108" w:right="213"/>
              <w:jc w:val="both"/>
              <w:rPr>
                <w:rFonts w:ascii="宋体" w:hAnsi="宋体" w:cs="宋体" w:eastAsia="宋体" w:hint="default"/>
                <w:sz w:val="21"/>
                <w:szCs w:val="21"/>
              </w:rPr>
            </w:pPr>
            <w:r>
              <w:rPr>
                <w:rFonts w:ascii="宋体" w:hAnsi="宋体" w:cs="宋体" w:eastAsia="宋体" w:hint="default"/>
                <w:sz w:val="21"/>
                <w:szCs w:val="21"/>
              </w:rPr>
              <w:t>控制下</w:t>
            </w:r>
            <w:r>
              <w:rPr>
                <w:rFonts w:ascii="宋体" w:hAnsi="宋体" w:cs="宋体" w:eastAsia="宋体" w:hint="default"/>
                <w:spacing w:val="-102"/>
                <w:sz w:val="21"/>
                <w:szCs w:val="21"/>
              </w:rPr>
              <w:t> </w:t>
            </w: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sz w:val="21"/>
              </w:rPr>
              <w:t>1,347,610</w:t>
            </w:r>
          </w:p>
          <w:p>
            <w:pPr>
              <w:pStyle w:val="TableParagraph"/>
              <w:spacing w:line="274" w:lineRule="exact"/>
              <w:ind w:left="842" w:right="0"/>
              <w:jc w:val="left"/>
              <w:rPr>
                <w:rFonts w:ascii="宋体" w:hAnsi="宋体" w:cs="宋体" w:eastAsia="宋体" w:hint="default"/>
                <w:sz w:val="21"/>
                <w:szCs w:val="21"/>
              </w:rPr>
            </w:pPr>
            <w:r>
              <w:rPr>
                <w:rFonts w:ascii="宋体"/>
                <w:sz w:val="21"/>
              </w:rPr>
              <w:t>.17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122,163,118.</w:t>
            </w:r>
          </w:p>
          <w:p>
            <w:pPr>
              <w:pStyle w:val="TableParagraph"/>
              <w:spacing w:line="274" w:lineRule="exact"/>
              <w:ind w:right="0"/>
              <w:jc w:val="right"/>
              <w:rPr>
                <w:rFonts w:ascii="宋体" w:hAnsi="宋体" w:cs="宋体" w:eastAsia="宋体" w:hint="default"/>
                <w:sz w:val="21"/>
                <w:szCs w:val="21"/>
              </w:rPr>
            </w:pPr>
            <w:r>
              <w:rPr>
                <w:rFonts w:ascii="宋体"/>
                <w:sz w:val="21"/>
              </w:rPr>
              <w:t>74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1,068,100.</w:t>
            </w:r>
          </w:p>
          <w:p>
            <w:pPr>
              <w:pStyle w:val="TableParagraph"/>
              <w:spacing w:line="274" w:lineRule="exact"/>
              <w:ind w:right="0"/>
              <w:jc w:val="right"/>
              <w:rPr>
                <w:rFonts w:ascii="宋体" w:hAnsi="宋体" w:cs="宋体" w:eastAsia="宋体" w:hint="default"/>
                <w:sz w:val="21"/>
                <w:szCs w:val="21"/>
              </w:rPr>
            </w:pPr>
            <w:r>
              <w:rPr>
                <w:rFonts w:ascii="宋体"/>
                <w:sz w:val="21"/>
              </w:rPr>
              <w:t>25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386,967.49</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124,965,796</w:t>
            </w:r>
          </w:p>
          <w:p>
            <w:pPr>
              <w:pStyle w:val="TableParagraph"/>
              <w:spacing w:line="274" w:lineRule="exact"/>
              <w:ind w:right="2"/>
              <w:jc w:val="right"/>
              <w:rPr>
                <w:rFonts w:ascii="宋体" w:hAnsi="宋体" w:cs="宋体" w:eastAsia="宋体" w:hint="default"/>
                <w:sz w:val="21"/>
                <w:szCs w:val="21"/>
              </w:rPr>
            </w:pPr>
            <w:r>
              <w:rPr>
                <w:rFonts w:ascii="宋体"/>
                <w:spacing w:val="-1"/>
                <w:sz w:val="21"/>
              </w:rPr>
              <w:t>.65</w:t>
            </w:r>
            <w:r>
              <w:rPr>
                <w:rFonts w:ascii="宋体"/>
                <w:sz w:val="21"/>
              </w:rPr>
              <w:t> </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72" w:lineRule="exact" w:before="27"/>
              <w:ind w:left="108" w:right="213"/>
              <w:jc w:val="left"/>
              <w:rPr>
                <w:rFonts w:ascii="宋体" w:hAnsi="宋体" w:cs="宋体" w:eastAsia="宋体" w:hint="default"/>
                <w:sz w:val="21"/>
                <w:szCs w:val="21"/>
              </w:rPr>
            </w:pPr>
            <w:r>
              <w:rPr>
                <w:rFonts w:ascii="宋体" w:hAnsi="宋体" w:cs="宋体" w:eastAsia="宋体" w:hint="default"/>
                <w:sz w:val="21"/>
                <w:szCs w:val="21"/>
              </w:rPr>
              <w:t>减少金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11" w:right="0"/>
              <w:jc w:val="left"/>
              <w:rPr>
                <w:rFonts w:ascii="宋体" w:hAnsi="宋体" w:cs="宋体" w:eastAsia="宋体" w:hint="default"/>
                <w:sz w:val="21"/>
                <w:szCs w:val="21"/>
              </w:rPr>
            </w:pPr>
            <w:r>
              <w:rPr>
                <w:rFonts w:ascii="宋体"/>
                <w:sz w:val="21"/>
              </w:rPr>
              <w:t>833,554.8</w:t>
            </w:r>
          </w:p>
          <w:p>
            <w:pPr>
              <w:pStyle w:val="TableParagraph"/>
              <w:spacing w:line="274" w:lineRule="exact"/>
              <w:ind w:right="0"/>
              <w:jc w:val="right"/>
              <w:rPr>
                <w:rFonts w:ascii="宋体" w:hAnsi="宋体" w:cs="宋体" w:eastAsia="宋体" w:hint="default"/>
                <w:sz w:val="21"/>
                <w:szCs w:val="21"/>
              </w:rPr>
            </w:pPr>
            <w:r>
              <w:rPr>
                <w:rFonts w:ascii="宋体"/>
                <w:sz w:val="21"/>
              </w:rPr>
              <w:t>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9" w:right="0"/>
              <w:jc w:val="left"/>
              <w:rPr>
                <w:rFonts w:ascii="宋体" w:hAnsi="宋体" w:cs="宋体" w:eastAsia="宋体" w:hint="default"/>
                <w:sz w:val="21"/>
                <w:szCs w:val="21"/>
              </w:rPr>
            </w:pPr>
            <w:r>
              <w:rPr>
                <w:rFonts w:ascii="宋体"/>
                <w:sz w:val="21"/>
              </w:rPr>
              <w:t>61,310,871.5</w:t>
            </w:r>
          </w:p>
          <w:p>
            <w:pPr>
              <w:pStyle w:val="TableParagraph"/>
              <w:spacing w:line="274" w:lineRule="exact"/>
              <w:ind w:right="0"/>
              <w:jc w:val="right"/>
              <w:rPr>
                <w:rFonts w:ascii="宋体" w:hAnsi="宋体" w:cs="宋体" w:eastAsia="宋体" w:hint="default"/>
                <w:sz w:val="21"/>
                <w:szCs w:val="21"/>
              </w:rPr>
            </w:pPr>
            <w:r>
              <w:rPr>
                <w:rFonts w:ascii="宋体"/>
                <w:sz w:val="21"/>
              </w:rPr>
              <w:t>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8" w:right="0"/>
              <w:jc w:val="left"/>
              <w:rPr>
                <w:rFonts w:ascii="宋体" w:hAnsi="宋体" w:cs="宋体" w:eastAsia="宋体" w:hint="default"/>
                <w:sz w:val="21"/>
                <w:szCs w:val="21"/>
              </w:rPr>
            </w:pPr>
            <w:r>
              <w:rPr>
                <w:rFonts w:ascii="宋体"/>
                <w:sz w:val="21"/>
              </w:rPr>
              <w:t>23,549,094</w:t>
            </w:r>
          </w:p>
          <w:p>
            <w:pPr>
              <w:pStyle w:val="TableParagraph"/>
              <w:spacing w:line="274" w:lineRule="exact"/>
              <w:ind w:left="844" w:right="0"/>
              <w:jc w:val="left"/>
              <w:rPr>
                <w:rFonts w:ascii="宋体" w:hAnsi="宋体" w:cs="宋体" w:eastAsia="宋体" w:hint="default"/>
                <w:sz w:val="21"/>
                <w:szCs w:val="21"/>
              </w:rPr>
            </w:pPr>
            <w:r>
              <w:rPr>
                <w:rFonts w:ascii="宋体"/>
                <w:sz w:val="21"/>
              </w:rPr>
              <w:t>.55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7" w:right="0"/>
              <w:jc w:val="left"/>
              <w:rPr>
                <w:rFonts w:ascii="宋体" w:hAnsi="宋体" w:cs="宋体" w:eastAsia="宋体" w:hint="default"/>
                <w:sz w:val="21"/>
                <w:szCs w:val="21"/>
              </w:rPr>
            </w:pPr>
            <w:r>
              <w:rPr>
                <w:rFonts w:ascii="宋体"/>
                <w:sz w:val="21"/>
              </w:rPr>
              <w:t>5,763,353.</w:t>
            </w:r>
          </w:p>
          <w:p>
            <w:pPr>
              <w:pStyle w:val="TableParagraph"/>
              <w:spacing w:line="274" w:lineRule="exact"/>
              <w:ind w:right="0"/>
              <w:jc w:val="right"/>
              <w:rPr>
                <w:rFonts w:ascii="宋体" w:hAnsi="宋体" w:cs="宋体" w:eastAsia="宋体" w:hint="default"/>
                <w:sz w:val="21"/>
                <w:szCs w:val="21"/>
              </w:rPr>
            </w:pPr>
            <w:r>
              <w:rPr>
                <w:rFonts w:ascii="宋体"/>
                <w:sz w:val="21"/>
              </w:rPr>
              <w:t>19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7" w:right="0"/>
              <w:jc w:val="left"/>
              <w:rPr>
                <w:rFonts w:ascii="宋体" w:hAnsi="宋体" w:cs="宋体" w:eastAsia="宋体" w:hint="default"/>
                <w:sz w:val="21"/>
                <w:szCs w:val="21"/>
              </w:rPr>
            </w:pPr>
            <w:r>
              <w:rPr>
                <w:rFonts w:ascii="宋体"/>
                <w:sz w:val="21"/>
              </w:rPr>
              <w:t>1,350,634.</w:t>
            </w:r>
          </w:p>
          <w:p>
            <w:pPr>
              <w:pStyle w:val="TableParagraph"/>
              <w:spacing w:line="274" w:lineRule="exact"/>
              <w:ind w:right="-1"/>
              <w:jc w:val="right"/>
              <w:rPr>
                <w:rFonts w:ascii="宋体" w:hAnsi="宋体" w:cs="宋体" w:eastAsia="宋体" w:hint="default"/>
                <w:sz w:val="21"/>
                <w:szCs w:val="21"/>
              </w:rPr>
            </w:pPr>
            <w:r>
              <w:rPr>
                <w:rFonts w:ascii="宋体"/>
                <w:sz w:val="21"/>
              </w:rPr>
              <w:t>95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60" w:right="0"/>
              <w:jc w:val="left"/>
              <w:rPr>
                <w:rFonts w:ascii="宋体" w:hAnsi="宋体" w:cs="宋体" w:eastAsia="宋体" w:hint="default"/>
                <w:sz w:val="21"/>
                <w:szCs w:val="21"/>
              </w:rPr>
            </w:pPr>
            <w:r>
              <w:rPr>
                <w:rFonts w:ascii="宋体"/>
                <w:sz w:val="21"/>
              </w:rPr>
              <w:t>92,807,509.</w:t>
            </w:r>
          </w:p>
          <w:p>
            <w:pPr>
              <w:pStyle w:val="TableParagraph"/>
              <w:spacing w:line="274" w:lineRule="exact"/>
              <w:ind w:right="2"/>
              <w:jc w:val="right"/>
              <w:rPr>
                <w:rFonts w:ascii="宋体" w:hAnsi="宋体" w:cs="宋体" w:eastAsia="宋体" w:hint="default"/>
                <w:sz w:val="21"/>
                <w:szCs w:val="21"/>
              </w:rPr>
            </w:pPr>
            <w:r>
              <w:rPr>
                <w:rFonts w:ascii="宋体"/>
                <w:sz w:val="21"/>
              </w:rPr>
              <w:t>08 </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2" w:lineRule="exact" w:before="27"/>
              <w:ind w:left="108" w:right="213"/>
              <w:jc w:val="left"/>
              <w:rPr>
                <w:rFonts w:ascii="宋体" w:hAnsi="宋体" w:cs="宋体" w:eastAsia="宋体" w:hint="default"/>
                <w:sz w:val="21"/>
                <w:szCs w:val="21"/>
              </w:rPr>
            </w:pPr>
            <w:r>
              <w:rPr>
                <w:rFonts w:ascii="宋体" w:hAnsi="宋体" w:cs="宋体" w:eastAsia="宋体" w:hint="default"/>
                <w:sz w:val="21"/>
                <w:szCs w:val="21"/>
              </w:rPr>
              <w:t>置或报</w:t>
            </w:r>
            <w:r>
              <w:rPr>
                <w:rFonts w:ascii="宋体" w:hAnsi="宋体" w:cs="宋体" w:eastAsia="宋体" w:hint="default"/>
                <w:spacing w:val="-102"/>
                <w:sz w:val="21"/>
                <w:szCs w:val="21"/>
              </w:rPr>
              <w:t> </w:t>
            </w:r>
            <w:r>
              <w:rPr>
                <w:rFonts w:ascii="宋体" w:hAnsi="宋体" w:cs="宋体" w:eastAsia="宋体" w:hint="default"/>
                <w:sz w:val="21"/>
                <w:szCs w:val="21"/>
              </w:rPr>
              <w:t>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9" w:right="0"/>
              <w:jc w:val="left"/>
              <w:rPr>
                <w:rFonts w:ascii="宋体" w:hAnsi="宋体" w:cs="宋体" w:eastAsia="宋体" w:hint="default"/>
                <w:sz w:val="21"/>
                <w:szCs w:val="21"/>
              </w:rPr>
            </w:pPr>
            <w:r>
              <w:rPr>
                <w:rFonts w:ascii="宋体"/>
                <w:sz w:val="21"/>
              </w:rPr>
              <w:t>61,310,871.5</w:t>
            </w:r>
          </w:p>
          <w:p>
            <w:pPr>
              <w:pStyle w:val="TableParagraph"/>
              <w:spacing w:line="273" w:lineRule="exact"/>
              <w:ind w:right="0"/>
              <w:jc w:val="right"/>
              <w:rPr>
                <w:rFonts w:ascii="宋体" w:hAnsi="宋体" w:cs="宋体" w:eastAsia="宋体" w:hint="default"/>
                <w:sz w:val="21"/>
                <w:szCs w:val="21"/>
              </w:rPr>
            </w:pPr>
            <w:r>
              <w:rPr>
                <w:rFonts w:ascii="宋体"/>
                <w:sz w:val="21"/>
              </w:rPr>
              <w:t>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19,570,691</w:t>
            </w:r>
          </w:p>
          <w:p>
            <w:pPr>
              <w:pStyle w:val="TableParagraph"/>
              <w:spacing w:line="273" w:lineRule="exact"/>
              <w:ind w:left="844" w:right="0"/>
              <w:jc w:val="left"/>
              <w:rPr>
                <w:rFonts w:ascii="宋体" w:hAnsi="宋体" w:cs="宋体" w:eastAsia="宋体" w:hint="default"/>
                <w:sz w:val="21"/>
                <w:szCs w:val="21"/>
              </w:rPr>
            </w:pPr>
            <w:r>
              <w:rPr>
                <w:rFonts w:ascii="宋体"/>
                <w:sz w:val="21"/>
              </w:rPr>
              <w:t>.54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5,763,353.</w:t>
            </w:r>
          </w:p>
          <w:p>
            <w:pPr>
              <w:pStyle w:val="TableParagraph"/>
              <w:spacing w:line="273" w:lineRule="exact"/>
              <w:ind w:right="0"/>
              <w:jc w:val="right"/>
              <w:rPr>
                <w:rFonts w:ascii="宋体" w:hAnsi="宋体" w:cs="宋体" w:eastAsia="宋体" w:hint="default"/>
                <w:sz w:val="21"/>
                <w:szCs w:val="21"/>
              </w:rPr>
            </w:pPr>
            <w:r>
              <w:rPr>
                <w:rFonts w:ascii="宋体"/>
                <w:sz w:val="21"/>
              </w:rPr>
              <w:t>19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1,350,634.</w:t>
            </w:r>
          </w:p>
          <w:p>
            <w:pPr>
              <w:pStyle w:val="TableParagraph"/>
              <w:spacing w:line="273" w:lineRule="exact"/>
              <w:ind w:right="-1"/>
              <w:jc w:val="right"/>
              <w:rPr>
                <w:rFonts w:ascii="宋体" w:hAnsi="宋体" w:cs="宋体" w:eastAsia="宋体" w:hint="default"/>
                <w:sz w:val="21"/>
                <w:szCs w:val="21"/>
              </w:rPr>
            </w:pPr>
            <w:r>
              <w:rPr>
                <w:rFonts w:ascii="宋体"/>
                <w:sz w:val="21"/>
              </w:rPr>
              <w:t>95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87,995,551.</w:t>
            </w:r>
          </w:p>
          <w:p>
            <w:pPr>
              <w:pStyle w:val="TableParagraph"/>
              <w:spacing w:line="273" w:lineRule="exact"/>
              <w:ind w:right="2"/>
              <w:jc w:val="right"/>
              <w:rPr>
                <w:rFonts w:ascii="宋体" w:hAnsi="宋体" w:cs="宋体" w:eastAsia="宋体" w:hint="default"/>
                <w:sz w:val="21"/>
                <w:szCs w:val="21"/>
              </w:rPr>
            </w:pPr>
            <w:r>
              <w:rPr>
                <w:rFonts w:ascii="宋体"/>
                <w:sz w:val="21"/>
              </w:rPr>
              <w:t>27 </w:t>
            </w:r>
          </w:p>
        </w:tc>
      </w:tr>
      <w:tr>
        <w:trPr>
          <w:trHeight w:val="557"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售后回</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租减少</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3,978,403.</w:t>
            </w:r>
          </w:p>
          <w:p>
            <w:pPr>
              <w:pStyle w:val="TableParagraph"/>
              <w:spacing w:line="273" w:lineRule="exact"/>
              <w:ind w:right="0"/>
              <w:jc w:val="right"/>
              <w:rPr>
                <w:rFonts w:ascii="宋体" w:hAnsi="宋体" w:cs="宋体" w:eastAsia="宋体" w:hint="default"/>
                <w:sz w:val="21"/>
                <w:szCs w:val="21"/>
              </w:rPr>
            </w:pPr>
            <w:r>
              <w:rPr>
                <w:rFonts w:ascii="宋体"/>
                <w:sz w:val="21"/>
              </w:rPr>
              <w:t>01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3,978,403.0</w:t>
            </w:r>
          </w:p>
          <w:p>
            <w:pPr>
              <w:pStyle w:val="TableParagraph"/>
              <w:spacing w:line="273" w:lineRule="exact"/>
              <w:ind w:right="2"/>
              <w:jc w:val="right"/>
              <w:rPr>
                <w:rFonts w:ascii="宋体" w:hAnsi="宋体" w:cs="宋体" w:eastAsia="宋体" w:hint="default"/>
                <w:sz w:val="21"/>
                <w:szCs w:val="21"/>
              </w:rPr>
            </w:pPr>
            <w:r>
              <w:rPr>
                <w:rFonts w:ascii="宋体"/>
                <w:sz w:val="21"/>
              </w:rPr>
              <w:t>1 </w:t>
            </w:r>
          </w:p>
        </w:tc>
      </w:tr>
      <w:tr>
        <w:trPr>
          <w:trHeight w:val="555"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833,554.8</w:t>
            </w:r>
          </w:p>
          <w:p>
            <w:pPr>
              <w:pStyle w:val="TableParagraph"/>
              <w:spacing w:line="273" w:lineRule="exact"/>
              <w:ind w:right="0"/>
              <w:jc w:val="right"/>
              <w:rPr>
                <w:rFonts w:ascii="宋体" w:hAnsi="宋体" w:cs="宋体" w:eastAsia="宋体" w:hint="default"/>
                <w:sz w:val="21"/>
                <w:szCs w:val="21"/>
              </w:rPr>
            </w:pPr>
            <w:r>
              <w:rPr>
                <w:rFonts w:ascii="宋体"/>
                <w:sz w:val="21"/>
              </w:rPr>
              <w:t>0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833,554.80</w:t>
            </w:r>
            <w:r>
              <w:rPr>
                <w:rFonts w:ascii="宋体"/>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1" w:right="0"/>
              <w:jc w:val="left"/>
              <w:rPr>
                <w:rFonts w:ascii="宋体" w:hAnsi="宋体" w:cs="宋体" w:eastAsia="宋体" w:hint="default"/>
                <w:sz w:val="21"/>
                <w:szCs w:val="21"/>
              </w:rPr>
            </w:pPr>
            <w:r>
              <w:rPr>
                <w:rFonts w:ascii="宋体"/>
                <w:sz w:val="21"/>
              </w:rPr>
              <w:t>2,685,270</w:t>
            </w:r>
          </w:p>
          <w:p>
            <w:pPr>
              <w:pStyle w:val="TableParagraph"/>
              <w:spacing w:line="273" w:lineRule="exact"/>
              <w:ind w:left="842" w:right="0"/>
              <w:jc w:val="left"/>
              <w:rPr>
                <w:rFonts w:ascii="宋体" w:hAnsi="宋体" w:cs="宋体" w:eastAsia="宋体" w:hint="default"/>
                <w:sz w:val="21"/>
                <w:szCs w:val="21"/>
              </w:rPr>
            </w:pPr>
            <w:r>
              <w:rPr>
                <w:rFonts w:ascii="宋体"/>
                <w:sz w:val="21"/>
              </w:rPr>
              <w:t>.27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618,798,981.</w:t>
            </w:r>
          </w:p>
          <w:p>
            <w:pPr>
              <w:pStyle w:val="TableParagraph"/>
              <w:spacing w:line="273" w:lineRule="exact"/>
              <w:ind w:right="0"/>
              <w:jc w:val="right"/>
              <w:rPr>
                <w:rFonts w:ascii="宋体" w:hAnsi="宋体" w:cs="宋体" w:eastAsia="宋体" w:hint="default"/>
                <w:sz w:val="21"/>
                <w:szCs w:val="21"/>
              </w:rPr>
            </w:pPr>
            <w:r>
              <w:rPr>
                <w:rFonts w:ascii="宋体"/>
                <w:sz w:val="21"/>
              </w:rPr>
              <w:t>56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225,460,64</w:t>
            </w:r>
          </w:p>
          <w:p>
            <w:pPr>
              <w:pStyle w:val="TableParagraph"/>
              <w:spacing w:line="273" w:lineRule="exact"/>
              <w:ind w:left="739" w:right="0"/>
              <w:jc w:val="left"/>
              <w:rPr>
                <w:rFonts w:ascii="宋体" w:hAnsi="宋体" w:cs="宋体" w:eastAsia="宋体" w:hint="default"/>
                <w:sz w:val="21"/>
                <w:szCs w:val="21"/>
              </w:rPr>
            </w:pPr>
            <w:r>
              <w:rPr>
                <w:rFonts w:ascii="宋体"/>
                <w:sz w:val="21"/>
              </w:rPr>
              <w:t>4.02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20,772,536</w:t>
            </w:r>
          </w:p>
          <w:p>
            <w:pPr>
              <w:pStyle w:val="TableParagraph"/>
              <w:spacing w:line="273" w:lineRule="exact"/>
              <w:ind w:right="0"/>
              <w:jc w:val="right"/>
              <w:rPr>
                <w:rFonts w:ascii="宋体" w:hAnsi="宋体" w:cs="宋体" w:eastAsia="宋体" w:hint="default"/>
                <w:sz w:val="21"/>
                <w:szCs w:val="21"/>
              </w:rPr>
            </w:pPr>
            <w:r>
              <w:rPr>
                <w:rFonts w:ascii="宋体"/>
                <w:spacing w:val="-1"/>
                <w:sz w:val="21"/>
              </w:rPr>
              <w:t>.56</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21,787,665</w:t>
            </w:r>
          </w:p>
          <w:p>
            <w:pPr>
              <w:pStyle w:val="TableParagraph"/>
              <w:spacing w:line="273" w:lineRule="exact"/>
              <w:ind w:right="-1"/>
              <w:jc w:val="right"/>
              <w:rPr>
                <w:rFonts w:ascii="宋体" w:hAnsi="宋体" w:cs="宋体" w:eastAsia="宋体" w:hint="default"/>
                <w:sz w:val="21"/>
                <w:szCs w:val="21"/>
              </w:rPr>
            </w:pPr>
            <w:r>
              <w:rPr>
                <w:rFonts w:ascii="宋体"/>
                <w:spacing w:val="-1"/>
                <w:sz w:val="21"/>
              </w:rPr>
              <w:t>.71</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889,505,098</w:t>
            </w:r>
          </w:p>
          <w:p>
            <w:pPr>
              <w:pStyle w:val="TableParagraph"/>
              <w:spacing w:line="273" w:lineRule="exact"/>
              <w:ind w:right="2"/>
              <w:jc w:val="right"/>
              <w:rPr>
                <w:rFonts w:ascii="宋体" w:hAnsi="宋体" w:cs="宋体" w:eastAsia="宋体" w:hint="default"/>
                <w:sz w:val="21"/>
                <w:szCs w:val="21"/>
              </w:rPr>
            </w:pPr>
            <w:r>
              <w:rPr>
                <w:rFonts w:ascii="宋体"/>
                <w:spacing w:val="-1"/>
                <w:sz w:val="21"/>
              </w:rPr>
              <w:t>.12</w:t>
            </w:r>
            <w:r>
              <w:rPr>
                <w:rFonts w:ascii="宋体"/>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104"/>
                <w:w w:val="100"/>
                <w:sz w:val="21"/>
                <w:szCs w:val="21"/>
              </w:rPr>
              <w:t>、</w:t>
            </w:r>
            <w:r>
              <w:rPr>
                <w:rFonts w:ascii="宋体" w:hAnsi="宋体" w:cs="宋体" w:eastAsia="宋体" w:hint="default"/>
                <w:w w:val="100"/>
                <w:sz w:val="21"/>
                <w:szCs w:val="21"/>
              </w:rPr>
              <w:t>减值</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3" w:right="0"/>
              <w:jc w:val="lef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w w:val="100"/>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w:t>
            </w:r>
          </w:p>
          <w:p>
            <w:pPr>
              <w:pStyle w:val="TableParagraph"/>
              <w:spacing w:line="272" w:lineRule="exact" w:before="27"/>
              <w:ind w:left="108" w:right="213"/>
              <w:jc w:val="left"/>
              <w:rPr>
                <w:rFonts w:ascii="宋体" w:hAnsi="宋体" w:cs="宋体" w:eastAsia="宋体" w:hint="default"/>
                <w:sz w:val="21"/>
                <w:szCs w:val="21"/>
              </w:rPr>
            </w:pPr>
            <w:r>
              <w:rPr>
                <w:rFonts w:ascii="宋体" w:hAnsi="宋体" w:cs="宋体" w:eastAsia="宋体" w:hint="default"/>
                <w:sz w:val="21"/>
                <w:szCs w:val="21"/>
              </w:rPr>
              <w:t>增加金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9" w:right="0"/>
              <w:jc w:val="left"/>
              <w:rPr>
                <w:rFonts w:ascii="宋体" w:hAnsi="宋体" w:cs="宋体" w:eastAsia="宋体" w:hint="default"/>
                <w:sz w:val="21"/>
                <w:szCs w:val="21"/>
              </w:rPr>
            </w:pPr>
            <w:r>
              <w:rPr>
                <w:rFonts w:ascii="宋体"/>
                <w:sz w:val="21"/>
              </w:rPr>
              <w:t>541,351,608.</w:t>
            </w:r>
          </w:p>
          <w:p>
            <w:pPr>
              <w:pStyle w:val="TableParagraph"/>
              <w:spacing w:line="273" w:lineRule="exact"/>
              <w:ind w:right="0"/>
              <w:jc w:val="right"/>
              <w:rPr>
                <w:rFonts w:ascii="宋体" w:hAnsi="宋体" w:cs="宋体" w:eastAsia="宋体" w:hint="default"/>
                <w:sz w:val="21"/>
                <w:szCs w:val="21"/>
              </w:rPr>
            </w:pPr>
            <w:r>
              <w:rPr>
                <w:rFonts w:ascii="宋体"/>
                <w:sz w:val="21"/>
              </w:rPr>
              <w:t>49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100,950,15</w:t>
            </w:r>
          </w:p>
          <w:p>
            <w:pPr>
              <w:pStyle w:val="TableParagraph"/>
              <w:spacing w:line="273" w:lineRule="exact"/>
              <w:ind w:left="739" w:right="0"/>
              <w:jc w:val="left"/>
              <w:rPr>
                <w:rFonts w:ascii="宋体" w:hAnsi="宋体" w:cs="宋体" w:eastAsia="宋体" w:hint="default"/>
                <w:sz w:val="21"/>
                <w:szCs w:val="21"/>
              </w:rPr>
            </w:pPr>
            <w:r>
              <w:rPr>
                <w:rFonts w:ascii="宋体"/>
                <w:sz w:val="21"/>
              </w:rPr>
              <w:t>8.28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642,301,766</w:t>
            </w:r>
          </w:p>
          <w:p>
            <w:pPr>
              <w:pStyle w:val="TableParagraph"/>
              <w:spacing w:line="273" w:lineRule="exact"/>
              <w:ind w:right="2"/>
              <w:jc w:val="right"/>
              <w:rPr>
                <w:rFonts w:ascii="宋体" w:hAnsi="宋体" w:cs="宋体" w:eastAsia="宋体" w:hint="default"/>
                <w:sz w:val="21"/>
                <w:szCs w:val="21"/>
              </w:rPr>
            </w:pPr>
            <w:r>
              <w:rPr>
                <w:rFonts w:ascii="宋体"/>
                <w:spacing w:val="-1"/>
                <w:sz w:val="21"/>
              </w:rPr>
              <w:t>.77</w:t>
            </w:r>
            <w:r>
              <w:rPr>
                <w:rFonts w:ascii="宋体"/>
                <w:sz w:val="21"/>
              </w:rPr>
              <w:t> </w:t>
            </w:r>
          </w:p>
        </w:tc>
      </w:tr>
      <w:tr>
        <w:trPr>
          <w:trHeight w:val="28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541,351,608.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sz w:val="21"/>
              </w:rPr>
              <w:t>100,950,15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642,301,766</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19" w:type="dxa"/>
        <w:tblLayout w:type="fixed"/>
        <w:tblCellMar>
          <w:top w:w="0" w:type="dxa"/>
          <w:left w:w="0" w:type="dxa"/>
          <w:bottom w:w="0" w:type="dxa"/>
          <w:right w:w="0" w:type="dxa"/>
        </w:tblCellMar>
        <w:tblLook w:val="01E0"/>
      </w:tblPr>
      <w:tblGrid>
        <w:gridCol w:w="965"/>
        <w:gridCol w:w="1274"/>
        <w:gridCol w:w="1558"/>
        <w:gridCol w:w="1277"/>
        <w:gridCol w:w="1277"/>
        <w:gridCol w:w="1274"/>
        <w:gridCol w:w="1436"/>
      </w:tblGrid>
      <w:tr>
        <w:trPr>
          <w:trHeight w:val="28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49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.77</w:t>
            </w:r>
            <w:r>
              <w:rPr>
                <w:rFonts w:ascii="宋体"/>
                <w:sz w:val="21"/>
              </w:rPr>
              <w:t> </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w:t>
            </w:r>
          </w:p>
          <w:p>
            <w:pPr>
              <w:pStyle w:val="TableParagraph"/>
              <w:spacing w:line="240" w:lineRule="auto"/>
              <w:ind w:left="108" w:right="213"/>
              <w:jc w:val="left"/>
              <w:rPr>
                <w:rFonts w:ascii="宋体" w:hAnsi="宋体" w:cs="宋体" w:eastAsia="宋体" w:hint="default"/>
                <w:sz w:val="21"/>
                <w:szCs w:val="21"/>
              </w:rPr>
            </w:pPr>
            <w:r>
              <w:rPr>
                <w:rFonts w:ascii="宋体" w:hAnsi="宋体" w:cs="宋体" w:eastAsia="宋体" w:hint="default"/>
                <w:sz w:val="21"/>
                <w:szCs w:val="21"/>
              </w:rPr>
              <w:t>减少金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r>
      <w:tr>
        <w:trPr>
          <w:trHeight w:val="828"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w:t>
            </w:r>
          </w:p>
          <w:p>
            <w:pPr>
              <w:pStyle w:val="TableParagraph"/>
              <w:spacing w:line="272" w:lineRule="exact" w:before="27"/>
              <w:ind w:left="108" w:right="213"/>
              <w:jc w:val="left"/>
              <w:rPr>
                <w:rFonts w:ascii="宋体" w:hAnsi="宋体" w:cs="宋体" w:eastAsia="宋体" w:hint="default"/>
                <w:sz w:val="21"/>
                <w:szCs w:val="21"/>
              </w:rPr>
            </w:pPr>
            <w:r>
              <w:rPr>
                <w:rFonts w:ascii="宋体" w:hAnsi="宋体" w:cs="宋体" w:eastAsia="宋体" w:hint="default"/>
                <w:sz w:val="21"/>
                <w:szCs w:val="21"/>
              </w:rPr>
              <w:t>置或报</w:t>
            </w:r>
            <w:r>
              <w:rPr>
                <w:rFonts w:ascii="宋体" w:hAnsi="宋体" w:cs="宋体" w:eastAsia="宋体" w:hint="default"/>
                <w:spacing w:val="-102"/>
                <w:sz w:val="21"/>
                <w:szCs w:val="21"/>
              </w:rPr>
              <w:t> </w:t>
            </w:r>
            <w:r>
              <w:rPr>
                <w:rFonts w:ascii="宋体" w:hAnsi="宋体" w:cs="宋体" w:eastAsia="宋体" w:hint="default"/>
                <w:sz w:val="21"/>
                <w:szCs w:val="21"/>
              </w:rPr>
              <w:t>废</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9" w:right="0"/>
              <w:jc w:val="left"/>
              <w:rPr>
                <w:rFonts w:ascii="宋体" w:hAnsi="宋体" w:cs="宋体" w:eastAsia="宋体" w:hint="default"/>
                <w:sz w:val="21"/>
                <w:szCs w:val="21"/>
              </w:rPr>
            </w:pPr>
            <w:r>
              <w:rPr>
                <w:rFonts w:ascii="宋体"/>
                <w:sz w:val="21"/>
              </w:rPr>
              <w:t>541,351,608.</w:t>
            </w:r>
          </w:p>
          <w:p>
            <w:pPr>
              <w:pStyle w:val="TableParagraph"/>
              <w:spacing w:line="273" w:lineRule="exact"/>
              <w:ind w:right="0"/>
              <w:jc w:val="right"/>
              <w:rPr>
                <w:rFonts w:ascii="宋体" w:hAnsi="宋体" w:cs="宋体" w:eastAsia="宋体" w:hint="default"/>
                <w:sz w:val="21"/>
                <w:szCs w:val="21"/>
              </w:rPr>
            </w:pPr>
            <w:r>
              <w:rPr>
                <w:rFonts w:ascii="宋体"/>
                <w:sz w:val="21"/>
              </w:rPr>
              <w:t>49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100,950,15</w:t>
            </w:r>
          </w:p>
          <w:p>
            <w:pPr>
              <w:pStyle w:val="TableParagraph"/>
              <w:spacing w:line="273" w:lineRule="exact"/>
              <w:ind w:left="739" w:right="0"/>
              <w:jc w:val="left"/>
              <w:rPr>
                <w:rFonts w:ascii="宋体" w:hAnsi="宋体" w:cs="宋体" w:eastAsia="宋体" w:hint="default"/>
                <w:sz w:val="21"/>
                <w:szCs w:val="21"/>
              </w:rPr>
            </w:pPr>
            <w:r>
              <w:rPr>
                <w:rFonts w:ascii="宋体"/>
                <w:sz w:val="21"/>
              </w:rPr>
              <w:t>8.28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642,301,766</w:t>
            </w:r>
          </w:p>
          <w:p>
            <w:pPr>
              <w:pStyle w:val="TableParagraph"/>
              <w:spacing w:line="273" w:lineRule="exact"/>
              <w:ind w:right="2"/>
              <w:jc w:val="right"/>
              <w:rPr>
                <w:rFonts w:ascii="宋体" w:hAnsi="宋体" w:cs="宋体" w:eastAsia="宋体" w:hint="default"/>
                <w:sz w:val="21"/>
                <w:szCs w:val="21"/>
              </w:rPr>
            </w:pPr>
            <w:r>
              <w:rPr>
                <w:rFonts w:ascii="宋体"/>
                <w:spacing w:val="-1"/>
                <w:sz w:val="21"/>
              </w:rPr>
              <w:t>.77</w:t>
            </w:r>
            <w:r>
              <w:rPr>
                <w:rFonts w:ascii="宋体"/>
                <w:sz w:val="21"/>
              </w:rPr>
              <w:t> </w:t>
            </w:r>
          </w:p>
        </w:tc>
      </w:tr>
      <w:tr>
        <w:trPr>
          <w:trHeight w:val="554"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104"/>
                <w:w w:val="100"/>
                <w:sz w:val="21"/>
                <w:szCs w:val="21"/>
              </w:rPr>
              <w:t>、</w:t>
            </w:r>
            <w:r>
              <w:rPr>
                <w:rFonts w:ascii="宋体" w:hAnsi="宋体" w:cs="宋体" w:eastAsia="宋体" w:hint="default"/>
                <w:w w:val="100"/>
                <w:sz w:val="21"/>
                <w:szCs w:val="21"/>
              </w:rPr>
              <w:t>账面</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w w:val="100"/>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center"/>
              <w:rPr>
                <w:rFonts w:ascii="宋体" w:hAnsi="宋体" w:cs="宋体" w:eastAsia="宋体" w:hint="default"/>
                <w:sz w:val="21"/>
                <w:szCs w:val="21"/>
              </w:rPr>
            </w:pPr>
            <w:r>
              <w:rPr>
                <w:rFonts w:ascii="宋体"/>
                <w:w w:val="100"/>
                <w:sz w:val="21"/>
              </w:rPr>
              <w:t> </w:t>
            </w:r>
          </w:p>
        </w:tc>
      </w:tr>
      <w:tr>
        <w:trPr>
          <w:trHeight w:val="829"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w:t>
            </w:r>
          </w:p>
          <w:p>
            <w:pPr>
              <w:pStyle w:val="TableParagraph"/>
              <w:spacing w:line="272" w:lineRule="exact" w:before="27"/>
              <w:ind w:left="108" w:right="213"/>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11" w:right="0"/>
              <w:jc w:val="left"/>
              <w:rPr>
                <w:rFonts w:ascii="宋体" w:hAnsi="宋体" w:cs="宋体" w:eastAsia="宋体" w:hint="default"/>
                <w:sz w:val="21"/>
                <w:szCs w:val="21"/>
              </w:rPr>
            </w:pPr>
            <w:r>
              <w:rPr>
                <w:rFonts w:ascii="宋体"/>
                <w:sz w:val="21"/>
              </w:rPr>
              <w:t>13,086,41</w:t>
            </w:r>
          </w:p>
          <w:p>
            <w:pPr>
              <w:pStyle w:val="TableParagraph"/>
              <w:spacing w:line="273" w:lineRule="exact"/>
              <w:ind w:left="736" w:right="0"/>
              <w:jc w:val="left"/>
              <w:rPr>
                <w:rFonts w:ascii="宋体" w:hAnsi="宋体" w:cs="宋体" w:eastAsia="宋体" w:hint="default"/>
                <w:sz w:val="21"/>
                <w:szCs w:val="21"/>
              </w:rPr>
            </w:pPr>
            <w:r>
              <w:rPr>
                <w:rFonts w:ascii="宋体"/>
                <w:sz w:val="21"/>
              </w:rPr>
              <w:t>6.06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9" w:right="0"/>
              <w:jc w:val="left"/>
              <w:rPr>
                <w:rFonts w:ascii="宋体" w:hAnsi="宋体" w:cs="宋体" w:eastAsia="宋体" w:hint="default"/>
                <w:sz w:val="21"/>
                <w:szCs w:val="21"/>
              </w:rPr>
            </w:pPr>
            <w:r>
              <w:rPr>
                <w:rFonts w:ascii="宋体"/>
                <w:sz w:val="21"/>
              </w:rPr>
              <w:t>3,590,988,38</w:t>
            </w:r>
          </w:p>
          <w:p>
            <w:pPr>
              <w:pStyle w:val="TableParagraph"/>
              <w:spacing w:line="273" w:lineRule="exact"/>
              <w:ind w:left="1020" w:right="0"/>
              <w:jc w:val="left"/>
              <w:rPr>
                <w:rFonts w:ascii="宋体" w:hAnsi="宋体" w:cs="宋体" w:eastAsia="宋体" w:hint="default"/>
                <w:sz w:val="21"/>
                <w:szCs w:val="21"/>
              </w:rPr>
            </w:pPr>
            <w:r>
              <w:rPr>
                <w:rFonts w:ascii="宋体"/>
                <w:sz w:val="21"/>
              </w:rPr>
              <w:t>7.16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1,050,007,</w:t>
            </w:r>
          </w:p>
          <w:p>
            <w:pPr>
              <w:pStyle w:val="TableParagraph"/>
              <w:spacing w:line="273" w:lineRule="exact"/>
              <w:ind w:left="528" w:right="0"/>
              <w:jc w:val="left"/>
              <w:rPr>
                <w:rFonts w:ascii="宋体" w:hAnsi="宋体" w:cs="宋体" w:eastAsia="宋体" w:hint="default"/>
                <w:sz w:val="21"/>
                <w:szCs w:val="21"/>
              </w:rPr>
            </w:pPr>
            <w:r>
              <w:rPr>
                <w:rFonts w:ascii="宋体"/>
                <w:sz w:val="21"/>
              </w:rPr>
              <w:t>636.52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8,228,912.</w:t>
            </w:r>
          </w:p>
          <w:p>
            <w:pPr>
              <w:pStyle w:val="TableParagraph"/>
              <w:spacing w:line="273" w:lineRule="exact"/>
              <w:ind w:right="0"/>
              <w:jc w:val="right"/>
              <w:rPr>
                <w:rFonts w:ascii="宋体" w:hAnsi="宋体" w:cs="宋体" w:eastAsia="宋体" w:hint="default"/>
                <w:sz w:val="21"/>
                <w:szCs w:val="21"/>
              </w:rPr>
            </w:pPr>
            <w:r>
              <w:rPr>
                <w:rFonts w:ascii="宋体"/>
                <w:sz w:val="21"/>
              </w:rPr>
              <w:t>53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13,622,574</w:t>
            </w:r>
          </w:p>
          <w:p>
            <w:pPr>
              <w:pStyle w:val="TableParagraph"/>
              <w:spacing w:line="273" w:lineRule="exact"/>
              <w:ind w:right="-1"/>
              <w:jc w:val="right"/>
              <w:rPr>
                <w:rFonts w:ascii="宋体" w:hAnsi="宋体" w:cs="宋体" w:eastAsia="宋体" w:hint="default"/>
                <w:sz w:val="21"/>
                <w:szCs w:val="21"/>
              </w:rPr>
            </w:pPr>
            <w:r>
              <w:rPr>
                <w:rFonts w:ascii="宋体"/>
                <w:spacing w:val="-1"/>
                <w:sz w:val="21"/>
              </w:rPr>
              <w:t>.06</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4,675,933,9</w:t>
            </w:r>
          </w:p>
          <w:p>
            <w:pPr>
              <w:pStyle w:val="TableParagraph"/>
              <w:spacing w:line="273" w:lineRule="exact"/>
              <w:ind w:left="790" w:right="0"/>
              <w:jc w:val="left"/>
              <w:rPr>
                <w:rFonts w:ascii="宋体" w:hAnsi="宋体" w:cs="宋体" w:eastAsia="宋体" w:hint="default"/>
                <w:sz w:val="21"/>
                <w:szCs w:val="21"/>
              </w:rPr>
            </w:pPr>
            <w:r>
              <w:rPr>
                <w:rFonts w:ascii="宋体"/>
                <w:sz w:val="21"/>
              </w:rPr>
              <w:t>26.33 </w:t>
            </w:r>
          </w:p>
        </w:tc>
      </w:tr>
      <w:tr>
        <w:trPr>
          <w:trHeight w:val="826"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w:t>
            </w:r>
          </w:p>
          <w:p>
            <w:pPr>
              <w:pStyle w:val="TableParagraph"/>
              <w:spacing w:line="240" w:lineRule="auto"/>
              <w:ind w:left="108" w:right="213"/>
              <w:jc w:val="left"/>
              <w:rPr>
                <w:rFonts w:ascii="宋体" w:hAnsi="宋体" w:cs="宋体" w:eastAsia="宋体" w:hint="default"/>
                <w:sz w:val="21"/>
                <w:szCs w:val="21"/>
              </w:rPr>
            </w:pPr>
            <w:r>
              <w:rPr>
                <w:rFonts w:ascii="宋体" w:hAnsi="宋体" w:cs="宋体" w:eastAsia="宋体" w:hint="default"/>
                <w:sz w:val="21"/>
                <w:szCs w:val="21"/>
              </w:rPr>
              <w:t>账面价</w:t>
            </w:r>
            <w:r>
              <w:rPr>
                <w:rFonts w:ascii="宋体" w:hAnsi="宋体" w:cs="宋体" w:eastAsia="宋体" w:hint="default"/>
                <w:spacing w:val="-102"/>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211" w:right="0"/>
              <w:jc w:val="left"/>
              <w:rPr>
                <w:rFonts w:ascii="宋体" w:hAnsi="宋体" w:cs="宋体" w:eastAsia="宋体" w:hint="default"/>
                <w:sz w:val="21"/>
                <w:szCs w:val="21"/>
              </w:rPr>
            </w:pPr>
            <w:r>
              <w:rPr>
                <w:rFonts w:ascii="宋体"/>
                <w:sz w:val="21"/>
              </w:rPr>
              <w:t>20,573,05</w:t>
            </w:r>
          </w:p>
          <w:p>
            <w:pPr>
              <w:pStyle w:val="TableParagraph"/>
              <w:spacing w:line="273" w:lineRule="exact"/>
              <w:ind w:left="736" w:right="0"/>
              <w:jc w:val="left"/>
              <w:rPr>
                <w:rFonts w:ascii="宋体" w:hAnsi="宋体" w:cs="宋体" w:eastAsia="宋体" w:hint="default"/>
                <w:sz w:val="21"/>
                <w:szCs w:val="21"/>
              </w:rPr>
            </w:pPr>
            <w:r>
              <w:rPr>
                <w:rFonts w:ascii="宋体"/>
                <w:sz w:val="21"/>
              </w:rPr>
              <w:t>0.24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9" w:right="0"/>
              <w:jc w:val="left"/>
              <w:rPr>
                <w:rFonts w:ascii="宋体" w:hAnsi="宋体" w:cs="宋体" w:eastAsia="宋体" w:hint="default"/>
                <w:sz w:val="21"/>
                <w:szCs w:val="21"/>
              </w:rPr>
            </w:pPr>
            <w:r>
              <w:rPr>
                <w:rFonts w:ascii="宋体"/>
                <w:sz w:val="21"/>
              </w:rPr>
              <w:t>3,646,248,29</w:t>
            </w:r>
          </w:p>
          <w:p>
            <w:pPr>
              <w:pStyle w:val="TableParagraph"/>
              <w:spacing w:line="273" w:lineRule="exact"/>
              <w:ind w:left="1020" w:right="0"/>
              <w:jc w:val="left"/>
              <w:rPr>
                <w:rFonts w:ascii="宋体" w:hAnsi="宋体" w:cs="宋体" w:eastAsia="宋体" w:hint="default"/>
                <w:sz w:val="21"/>
                <w:szCs w:val="21"/>
              </w:rPr>
            </w:pPr>
            <w:r>
              <w:rPr>
                <w:rFonts w:ascii="宋体"/>
                <w:sz w:val="21"/>
              </w:rPr>
              <w:t>9.33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8" w:right="0"/>
              <w:jc w:val="left"/>
              <w:rPr>
                <w:rFonts w:ascii="宋体" w:hAnsi="宋体" w:cs="宋体" w:eastAsia="宋体" w:hint="default"/>
                <w:sz w:val="21"/>
                <w:szCs w:val="21"/>
              </w:rPr>
            </w:pPr>
            <w:r>
              <w:rPr>
                <w:rFonts w:ascii="宋体"/>
                <w:sz w:val="21"/>
              </w:rPr>
              <w:t>1,268,427,</w:t>
            </w:r>
          </w:p>
          <w:p>
            <w:pPr>
              <w:pStyle w:val="TableParagraph"/>
              <w:spacing w:line="273" w:lineRule="exact"/>
              <w:ind w:left="528" w:right="0"/>
              <w:jc w:val="left"/>
              <w:rPr>
                <w:rFonts w:ascii="宋体" w:hAnsi="宋体" w:cs="宋体" w:eastAsia="宋体" w:hint="default"/>
                <w:sz w:val="21"/>
                <w:szCs w:val="21"/>
              </w:rPr>
            </w:pPr>
            <w:r>
              <w:rPr>
                <w:rFonts w:ascii="宋体"/>
                <w:sz w:val="21"/>
              </w:rPr>
              <w:t>272.26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12,911,682</w:t>
            </w:r>
          </w:p>
          <w:p>
            <w:pPr>
              <w:pStyle w:val="TableParagraph"/>
              <w:spacing w:line="273" w:lineRule="exact"/>
              <w:ind w:right="0"/>
              <w:jc w:val="right"/>
              <w:rPr>
                <w:rFonts w:ascii="宋体" w:hAnsi="宋体" w:cs="宋体" w:eastAsia="宋体" w:hint="default"/>
                <w:sz w:val="21"/>
                <w:szCs w:val="21"/>
              </w:rPr>
            </w:pPr>
            <w:r>
              <w:rPr>
                <w:rFonts w:ascii="宋体"/>
                <w:spacing w:val="-1"/>
                <w:sz w:val="21"/>
              </w:rPr>
              <w:t>.40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7" w:right="0"/>
              <w:jc w:val="left"/>
              <w:rPr>
                <w:rFonts w:ascii="宋体" w:hAnsi="宋体" w:cs="宋体" w:eastAsia="宋体" w:hint="default"/>
                <w:sz w:val="21"/>
                <w:szCs w:val="21"/>
              </w:rPr>
            </w:pPr>
            <w:r>
              <w:rPr>
                <w:rFonts w:ascii="宋体"/>
                <w:sz w:val="21"/>
              </w:rPr>
              <w:t>19,396,872</w:t>
            </w:r>
          </w:p>
          <w:p>
            <w:pPr>
              <w:pStyle w:val="TableParagraph"/>
              <w:spacing w:line="273" w:lineRule="exact"/>
              <w:ind w:right="-1"/>
              <w:jc w:val="right"/>
              <w:rPr>
                <w:rFonts w:ascii="宋体" w:hAnsi="宋体" w:cs="宋体" w:eastAsia="宋体" w:hint="default"/>
                <w:sz w:val="21"/>
                <w:szCs w:val="21"/>
              </w:rPr>
            </w:pPr>
            <w:r>
              <w:rPr>
                <w:rFonts w:ascii="宋体"/>
                <w:spacing w:val="-1"/>
                <w:sz w:val="21"/>
              </w:rPr>
              <w:t>.01</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4,967,557,1</w:t>
            </w:r>
          </w:p>
          <w:p>
            <w:pPr>
              <w:pStyle w:val="TableParagraph"/>
              <w:spacing w:line="273" w:lineRule="exact"/>
              <w:ind w:left="790" w:right="0"/>
              <w:jc w:val="left"/>
              <w:rPr>
                <w:rFonts w:ascii="宋体" w:hAnsi="宋体" w:cs="宋体" w:eastAsia="宋体" w:hint="default"/>
                <w:sz w:val="21"/>
                <w:szCs w:val="21"/>
              </w:rPr>
            </w:pPr>
            <w:r>
              <w:rPr>
                <w:rFonts w:ascii="宋体"/>
                <w:sz w:val="21"/>
              </w:rPr>
              <w:t>76.24 </w:t>
            </w:r>
          </w:p>
        </w:tc>
      </w:tr>
    </w:tbl>
    <w:p>
      <w:pPr>
        <w:spacing w:after="0" w:line="273"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暂时闲置的固定资产情况</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1608"/>
        <w:gridCol w:w="1897"/>
        <w:gridCol w:w="1829"/>
        <w:gridCol w:w="1819"/>
        <w:gridCol w:w="1897"/>
      </w:tblGrid>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8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账面原值</w:t>
            </w:r>
            <w:r>
              <w:rPr>
                <w:rFonts w:ascii="宋体" w:hAnsi="宋体" w:cs="宋体" w:eastAsia="宋体" w:hint="default"/>
                <w:sz w:val="21"/>
                <w:szCs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累计折旧</w:t>
            </w:r>
            <w:r>
              <w:rPr>
                <w:rFonts w:ascii="宋体" w:hAnsi="宋体" w:cs="宋体" w:eastAsia="宋体" w:hint="default"/>
                <w:sz w:val="21"/>
                <w:szCs w:val="21"/>
              </w:rPr>
              <w:t>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3"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集装箱</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867,220,319.45</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3"/>
              <w:jc w:val="center"/>
              <w:rPr>
                <w:rFonts w:ascii="宋体" w:hAnsi="宋体" w:cs="宋体" w:eastAsia="宋体" w:hint="default"/>
                <w:sz w:val="21"/>
                <w:szCs w:val="21"/>
              </w:rPr>
            </w:pPr>
            <w:r>
              <w:rPr>
                <w:rFonts w:ascii="宋体"/>
                <w:sz w:val="21"/>
              </w:rPr>
              <w:t>112,822,297.48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53,975,732.81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700,422,289.16</w:t>
            </w:r>
            <w:r>
              <w:rPr>
                <w:rFonts w:ascii="宋体"/>
                <w:sz w:val="21"/>
              </w:rPr>
              <w:t> </w:t>
            </w:r>
          </w:p>
        </w:tc>
      </w:tr>
      <w:tr>
        <w:trPr>
          <w:trHeight w:val="281" w:hRule="exact"/>
        </w:trPr>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3,006,727,799.96</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4" w:right="-3"/>
              <w:jc w:val="center"/>
              <w:rPr>
                <w:rFonts w:ascii="宋体" w:hAnsi="宋体" w:cs="宋体" w:eastAsia="宋体" w:hint="default"/>
                <w:sz w:val="21"/>
                <w:szCs w:val="21"/>
              </w:rPr>
            </w:pPr>
            <w:r>
              <w:rPr>
                <w:rFonts w:ascii="宋体"/>
                <w:sz w:val="21"/>
              </w:rPr>
              <w:t>278,897,799.94 </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134,602,120.87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2,593,227,879.15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(4).</w:t>
      </w:r>
      <w:r>
        <w:rPr/>
        <w:t>通过经营租赁租出的固定资产</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6" w:right="131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9"/>
        <w:ind w:left="236" w:right="1317"/>
        <w:jc w:val="left"/>
        <w:rPr>
          <w:rFonts w:ascii="宋体" w:hAnsi="宋体" w:cs="宋体" w:eastAsia="宋体" w:hint="default"/>
          <w:b w:val="0"/>
          <w:bCs w:val="0"/>
        </w:rPr>
      </w:pPr>
      <w:r>
        <w:rPr>
          <w:rFonts w:ascii="宋体" w:hAnsi="宋体" w:cs="宋体" w:eastAsia="宋体" w:hint="default"/>
        </w:rPr>
        <w:t>22</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2"/>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198"/>
        <w:gridCol w:w="2938"/>
        <w:gridCol w:w="2926"/>
      </w:tblGrid>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269,525,572.52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365,868,949.76</w:t>
            </w:r>
            <w:r>
              <w:rPr>
                <w:rFonts w:ascii="宋体"/>
                <w:sz w:val="21"/>
              </w:rPr>
              <w:t> </w:t>
            </w:r>
          </w:p>
        </w:tc>
      </w:tr>
      <w:tr>
        <w:trPr>
          <w:trHeight w:val="281"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工程物资</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269,525,572.52</w:t>
            </w:r>
            <w:r>
              <w:rPr>
                <w:rFonts w:ascii="宋体"/>
                <w:sz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365,868,949.76</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t>其他说明：</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140" w:right="1580"/>
        </w:sectPr>
      </w:pPr>
    </w:p>
    <w:p>
      <w:pPr>
        <w:pStyle w:val="BodyText"/>
        <w:spacing w:line="273" w:lineRule="exact" w:before="3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2"/>
        <w:ind w:left="13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140" w:right="1580"/>
          <w:cols w:num="2" w:equalWidth="0">
            <w:col w:w="1935" w:space="4587"/>
            <w:col w:w="2668"/>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313"/>
        <w:gridCol w:w="1637"/>
        <w:gridCol w:w="638"/>
        <w:gridCol w:w="1606"/>
        <w:gridCol w:w="1532"/>
        <w:gridCol w:w="638"/>
        <w:gridCol w:w="1532"/>
      </w:tblGrid>
      <w:tr>
        <w:trPr>
          <w:trHeight w:val="283" w:hRule="exact"/>
        </w:trPr>
        <w:tc>
          <w:tcPr>
            <w:tcW w:w="131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8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7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1313" w:type="dxa"/>
            <w:vMerge/>
            <w:tcBorders>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4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1"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pacing w:val="-2"/>
                <w:sz w:val="21"/>
                <w:szCs w:val="21"/>
              </w:rPr>
              <w:t>在建船舶</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128,348,234.74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128,348,234.74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310,814,419.98</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310,814,419.98</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9"/>
              <w:jc w:val="right"/>
              <w:rPr>
                <w:rFonts w:ascii="宋体" w:hAnsi="宋体" w:cs="宋体" w:eastAsia="宋体" w:hint="default"/>
                <w:sz w:val="21"/>
                <w:szCs w:val="21"/>
              </w:rPr>
            </w:pPr>
            <w:r>
              <w:rPr>
                <w:rFonts w:ascii="宋体" w:hAnsi="宋体" w:cs="宋体" w:eastAsia="宋体" w:hint="default"/>
                <w:spacing w:val="-2"/>
                <w:sz w:val="21"/>
                <w:szCs w:val="21"/>
              </w:rPr>
              <w:t>厂房建设</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141,177,337.78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141,177,337.78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55,054,529.78</w:t>
            </w:r>
          </w:p>
        </w:tc>
        <w:tc>
          <w:tcPr>
            <w:tcW w:w="638"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55,054,529.78</w:t>
            </w:r>
          </w:p>
        </w:tc>
      </w:tr>
      <w:tr>
        <w:trPr>
          <w:trHeight w:val="28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3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sz w:val="21"/>
              </w:rPr>
              <w:t>269,525,572.52 </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center"/>
              <w:rPr>
                <w:rFonts w:ascii="宋体" w:hAnsi="宋体" w:cs="宋体" w:eastAsia="宋体" w:hint="default"/>
                <w:sz w:val="21"/>
                <w:szCs w:val="21"/>
              </w:rPr>
            </w:pPr>
            <w:r>
              <w:rPr>
                <w:rFonts w:ascii="宋体"/>
                <w:sz w:val="21"/>
              </w:rPr>
              <w:t>269,525,572.52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365,868,949.76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365,868,949.76</w:t>
            </w:r>
          </w:p>
        </w:tc>
      </w:tr>
    </w:tbl>
    <w:p>
      <w:pPr>
        <w:spacing w:after="0" w:line="241" w:lineRule="exact"/>
        <w:jc w:val="right"/>
        <w:rPr>
          <w:rFonts w:ascii="宋体" w:hAnsi="宋体" w:cs="宋体" w:eastAsia="宋体" w:hint="default"/>
          <w:sz w:val="21"/>
          <w:szCs w:val="21"/>
        </w:rPr>
        <w:sectPr>
          <w:type w:val="continuous"/>
          <w:pgSz w:w="11910" w:h="16840"/>
          <w:pgMar w:top="1120" w:bottom="1380" w:left="1140" w:right="1580"/>
        </w:sectPr>
      </w:pPr>
    </w:p>
    <w:p>
      <w:pPr>
        <w:pStyle w:val="BodyText"/>
        <w:spacing w:line="241" w:lineRule="exact"/>
        <w:ind w:right="0"/>
        <w:jc w:val="left"/>
        <w:rPr>
          <w:rFonts w:ascii="宋体" w:hAnsi="宋体" w:cs="宋体" w:eastAsia="宋体" w:hint="default"/>
        </w:rPr>
      </w:pPr>
      <w:r>
        <w:rPr>
          <w:rFonts w:ascii="宋体"/>
          <w:w w:val="100"/>
        </w:rPr>
        <w:t> </w:t>
      </w:r>
    </w:p>
    <w:p>
      <w:pPr>
        <w:pStyle w:val="Heading2"/>
        <w:spacing w:line="240" w:lineRule="auto" w:before="57"/>
        <w:ind w:left="136" w:right="0"/>
        <w:jc w:val="left"/>
        <w:rPr>
          <w:rFonts w:ascii="宋体" w:hAnsi="宋体" w:cs="宋体" w:eastAsia="宋体" w:hint="default"/>
          <w:b w:val="0"/>
          <w:bCs w:val="0"/>
        </w:rPr>
      </w:pPr>
      <w:r>
        <w:rPr>
          <w:rFonts w:ascii="宋体" w:hAnsi="宋体" w:cs="宋体" w:eastAsia="宋体" w:hint="default"/>
        </w:rPr>
        <w:t>(2).</w:t>
      </w:r>
      <w:r>
        <w:rPr/>
        <w:t>重要在建工程项目本期变动情况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pStyle w:val="BodyText"/>
        <w:spacing w:line="240" w:lineRule="auto" w:before="8"/>
        <w:ind w:left="1092" w:right="1320"/>
        <w:jc w:val="center"/>
      </w:pPr>
      <w:r>
        <w:rPr/>
        <w:pict>
          <v:shape style="position:absolute;margin-left:62.040001pt;margin-top:1.623665pt;width:445.55pt;height:234.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00"/>
                    <w:gridCol w:w="566"/>
                    <w:gridCol w:w="1279"/>
                    <w:gridCol w:w="985"/>
                    <w:gridCol w:w="607"/>
                    <w:gridCol w:w="610"/>
                    <w:gridCol w:w="596"/>
                    <w:gridCol w:w="612"/>
                    <w:gridCol w:w="610"/>
                    <w:gridCol w:w="610"/>
                    <w:gridCol w:w="602"/>
                    <w:gridCol w:w="80"/>
                    <w:gridCol w:w="539"/>
                    <w:gridCol w:w="600"/>
                  </w:tblGrid>
                  <w:tr>
                    <w:trPr>
                      <w:trHeight w:val="1644"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1" w:right="31"/>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19" w:right="119"/>
                          <w:jc w:val="both"/>
                          <w:rPr>
                            <w:rFonts w:ascii="宋体" w:hAnsi="宋体" w:cs="宋体" w:eastAsia="宋体" w:hint="default"/>
                            <w:sz w:val="21"/>
                            <w:szCs w:val="21"/>
                          </w:rPr>
                        </w:pPr>
                        <w:r>
                          <w:rPr>
                            <w:rFonts w:ascii="宋体" w:hAnsi="宋体" w:cs="宋体" w:eastAsia="宋体" w:hint="default"/>
                            <w:sz w:val="21"/>
                            <w:szCs w:val="21"/>
                          </w:rPr>
                          <w:t>预</w:t>
                        </w:r>
                        <w:r>
                          <w:rPr>
                            <w:rFonts w:ascii="宋体" w:hAnsi="宋体" w:cs="宋体" w:eastAsia="宋体" w:hint="default"/>
                            <w:w w:val="100"/>
                            <w:sz w:val="21"/>
                            <w:szCs w:val="21"/>
                          </w:rPr>
                          <w:t> </w:t>
                        </w:r>
                        <w:r>
                          <w:rPr>
                            <w:rFonts w:ascii="宋体" w:hAnsi="宋体" w:cs="宋体" w:eastAsia="宋体" w:hint="default"/>
                            <w:sz w:val="21"/>
                            <w:szCs w:val="21"/>
                          </w:rPr>
                          <w:t>算</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371" w:right="37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115" w:right="120"/>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加金额</w:t>
                        </w:r>
                        <w:r>
                          <w:rPr>
                            <w:rFonts w:ascii="宋体" w:hAnsi="宋体" w:cs="宋体" w:eastAsia="宋体" w:hint="default"/>
                            <w:sz w:val="21"/>
                            <w:szCs w:val="21"/>
                          </w:rPr>
                          <w:t>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0" w:right="19"/>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固定</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52" w:right="19"/>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79" w:right="-19"/>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8" w:right="0"/>
                          <w:jc w:val="both"/>
                          <w:rPr>
                            <w:rFonts w:ascii="宋体" w:hAnsi="宋体" w:cs="宋体" w:eastAsia="宋体" w:hint="default"/>
                            <w:sz w:val="21"/>
                            <w:szCs w:val="21"/>
                          </w:rPr>
                        </w:pPr>
                        <w:r>
                          <w:rPr>
                            <w:rFonts w:ascii="宋体" w:hAnsi="宋体" w:cs="宋体" w:eastAsia="宋体" w:hint="default"/>
                            <w:sz w:val="21"/>
                            <w:szCs w:val="21"/>
                          </w:rPr>
                          <w:t>工程</w:t>
                        </w:r>
                      </w:p>
                      <w:p>
                        <w:pPr>
                          <w:pStyle w:val="TableParagraph"/>
                          <w:spacing w:line="237" w:lineRule="auto"/>
                          <w:ind w:left="36" w:right="36" w:firstLine="52"/>
                          <w:jc w:val="both"/>
                          <w:rPr>
                            <w:rFonts w:ascii="宋体" w:hAnsi="宋体" w:cs="宋体" w:eastAsia="宋体" w:hint="default"/>
                            <w:sz w:val="21"/>
                            <w:szCs w:val="21"/>
                          </w:rPr>
                        </w:pPr>
                        <w:r>
                          <w:rPr>
                            <w:rFonts w:ascii="宋体" w:hAnsi="宋体" w:cs="宋体" w:eastAsia="宋体" w:hint="default"/>
                            <w:sz w:val="21"/>
                            <w:szCs w:val="21"/>
                          </w:rPr>
                          <w:t>累计</w:t>
                        </w:r>
                        <w:r>
                          <w:rPr>
                            <w:rFonts w:ascii="宋体" w:hAnsi="宋体" w:cs="宋体" w:eastAsia="宋体" w:hint="default"/>
                            <w:w w:val="100"/>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宋体" w:hAnsi="宋体" w:cs="宋体" w:eastAsia="宋体" w:hint="default"/>
                            <w:sz w:val="21"/>
                            <w:szCs w:val="21"/>
                          </w:rPr>
                          <w:t>(%)</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6" w:right="-13"/>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r>
                          <w:rPr>
                            <w:rFonts w:ascii="宋体" w:hAnsi="宋体" w:cs="宋体" w:eastAsia="宋体" w:hint="default"/>
                            <w:sz w:val="21"/>
                            <w:szCs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88" w:right="86"/>
                          <w:jc w:val="both"/>
                          <w:rPr>
                            <w:rFonts w:ascii="宋体" w:hAnsi="宋体" w:cs="宋体" w:eastAsia="宋体" w:hint="default"/>
                            <w:sz w:val="21"/>
                            <w:szCs w:val="21"/>
                          </w:rPr>
                        </w:pP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化累</w:t>
                        </w:r>
                        <w:r>
                          <w:rPr>
                            <w:rFonts w:ascii="宋体" w:hAnsi="宋体" w:cs="宋体" w:eastAsia="宋体" w:hint="default"/>
                            <w:spacing w:val="-103"/>
                            <w:sz w:val="21"/>
                            <w:szCs w:val="21"/>
                          </w:rPr>
                          <w:t> </w:t>
                        </w:r>
                        <w:r>
                          <w:rPr>
                            <w:rFonts w:ascii="宋体" w:hAnsi="宋体" w:cs="宋体" w:eastAsia="宋体" w:hint="default"/>
                            <w:sz w:val="21"/>
                            <w:szCs w:val="21"/>
                          </w:rPr>
                          <w:t>计金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hanging="6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ind w:left="86" w:right="8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80" w:type="dxa"/>
                        <w:tcBorders>
                          <w:top w:val="single" w:sz="4" w:space="0" w:color="000000"/>
                          <w:left w:val="single" w:sz="4" w:space="0" w:color="000000"/>
                          <w:bottom w:val="single" w:sz="4" w:space="0" w:color="000000"/>
                          <w:right w:val="nil" w:sz="6" w:space="0" w:color="auto"/>
                        </w:tcBorders>
                      </w:tcPr>
                      <w:p>
                        <w:pPr/>
                      </w:p>
                    </w:tc>
                    <w:tc>
                      <w:tcPr>
                        <w:tcW w:w="539" w:type="dxa"/>
                        <w:tcBorders>
                          <w:top w:val="single" w:sz="4" w:space="0" w:color="000000"/>
                          <w:left w:val="nil" w:sz="6" w:space="0" w:color="auto"/>
                          <w:bottom w:val="single" w:sz="4" w:space="0" w:color="000000"/>
                          <w:right w:val="single" w:sz="4" w:space="0" w:color="000000"/>
                        </w:tcBorders>
                      </w:tcPr>
                      <w:p>
                        <w:pPr>
                          <w:pStyle w:val="TableParagraph"/>
                          <w:spacing w:line="237" w:lineRule="auto" w:before="105"/>
                          <w:ind w:left="17" w:right="41"/>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利息</w:t>
                        </w:r>
                        <w:r>
                          <w:rPr>
                            <w:rFonts w:ascii="宋体" w:hAnsi="宋体" w:cs="宋体" w:eastAsia="宋体" w:hint="default"/>
                            <w:spacing w:val="-103"/>
                            <w:sz w:val="21"/>
                            <w:szCs w:val="21"/>
                          </w:rPr>
                          <w:t> </w:t>
                        </w:r>
                        <w:r>
                          <w:rPr>
                            <w:rFonts w:ascii="宋体" w:hAnsi="宋体" w:cs="宋体" w:eastAsia="宋体" w:hint="default"/>
                            <w:sz w:val="21"/>
                            <w:szCs w:val="21"/>
                          </w:rPr>
                          <w:t>资本</w:t>
                        </w:r>
                        <w:r>
                          <w:rPr>
                            <w:rFonts w:ascii="宋体" w:hAnsi="宋体" w:cs="宋体" w:eastAsia="宋体" w:hint="default"/>
                            <w:spacing w:val="-103"/>
                            <w:sz w:val="21"/>
                            <w:szCs w:val="21"/>
                          </w:rPr>
                          <w:t> </w:t>
                        </w:r>
                        <w:r>
                          <w:rPr>
                            <w:rFonts w:ascii="宋体" w:hAnsi="宋体" w:cs="宋体" w:eastAsia="宋体" w:hint="default"/>
                            <w:sz w:val="21"/>
                            <w:szCs w:val="21"/>
                          </w:rPr>
                          <w:t>化率</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72" w:lineRule="exact"/>
                          <w:ind w:left="84" w:right="-20"/>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r>
                          <w:rPr>
                            <w:rFonts w:ascii="宋体" w:hAnsi="宋体" w:cs="宋体" w:eastAsia="宋体" w:hint="default"/>
                            <w:sz w:val="21"/>
                            <w:szCs w:val="21"/>
                          </w:rPr>
                          <w:t> </w:t>
                        </w:r>
                      </w:p>
                    </w:tc>
                  </w:tr>
                  <w:tr>
                    <w:trPr>
                      <w:trHeight w:val="1100"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在建</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船舶</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310,814,419</w:t>
                        </w:r>
                      </w:p>
                      <w:p>
                        <w:pPr>
                          <w:pStyle w:val="TableParagraph"/>
                          <w:spacing w:line="273" w:lineRule="exact"/>
                          <w:ind w:right="23"/>
                          <w:jc w:val="right"/>
                          <w:rPr>
                            <w:rFonts w:ascii="宋体" w:hAnsi="宋体" w:cs="宋体" w:eastAsia="宋体" w:hint="default"/>
                            <w:sz w:val="21"/>
                            <w:szCs w:val="21"/>
                          </w:rPr>
                        </w:pPr>
                        <w:r>
                          <w:rPr>
                            <w:rFonts w:ascii="宋体"/>
                            <w:sz w:val="21"/>
                          </w:rPr>
                          <w:t>.98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sz w:val="21"/>
                          </w:rPr>
                          <w:t>141,665,</w:t>
                        </w:r>
                      </w:p>
                      <w:p>
                        <w:pPr>
                          <w:pStyle w:val="TableParagraph"/>
                          <w:spacing w:line="273" w:lineRule="exact"/>
                          <w:ind w:left="242" w:right="-5"/>
                          <w:jc w:val="left"/>
                          <w:rPr>
                            <w:rFonts w:ascii="宋体" w:hAnsi="宋体" w:cs="宋体" w:eastAsia="宋体" w:hint="default"/>
                            <w:sz w:val="21"/>
                            <w:szCs w:val="21"/>
                          </w:rPr>
                        </w:pPr>
                        <w:r>
                          <w:rPr>
                            <w:rFonts w:ascii="宋体"/>
                            <w:sz w:val="21"/>
                          </w:rPr>
                          <w:t>774.23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6" w:right="0"/>
                          <w:jc w:val="left"/>
                          <w:rPr>
                            <w:rFonts w:ascii="宋体" w:hAnsi="宋体" w:cs="宋体" w:eastAsia="宋体" w:hint="default"/>
                            <w:sz w:val="21"/>
                            <w:szCs w:val="21"/>
                          </w:rPr>
                        </w:pPr>
                        <w:r>
                          <w:rPr>
                            <w:rFonts w:ascii="宋体"/>
                            <w:sz w:val="21"/>
                          </w:rPr>
                          <w:t>231,</w:t>
                        </w:r>
                      </w:p>
                      <w:p>
                        <w:pPr>
                          <w:pStyle w:val="TableParagraph"/>
                          <w:spacing w:line="272" w:lineRule="exact"/>
                          <w:ind w:left="76" w:right="0"/>
                          <w:jc w:val="left"/>
                          <w:rPr>
                            <w:rFonts w:ascii="宋体" w:hAnsi="宋体" w:cs="宋体" w:eastAsia="宋体" w:hint="default"/>
                            <w:sz w:val="21"/>
                            <w:szCs w:val="21"/>
                          </w:rPr>
                        </w:pPr>
                        <w:r>
                          <w:rPr>
                            <w:rFonts w:ascii="宋体"/>
                            <w:sz w:val="21"/>
                          </w:rPr>
                          <w:t>661,</w:t>
                        </w:r>
                      </w:p>
                      <w:p>
                        <w:pPr>
                          <w:pStyle w:val="TableParagraph"/>
                          <w:spacing w:line="273" w:lineRule="exact"/>
                          <w:ind w:left="76" w:right="0"/>
                          <w:jc w:val="left"/>
                          <w:rPr>
                            <w:rFonts w:ascii="宋体" w:hAnsi="宋体" w:cs="宋体" w:eastAsia="宋体" w:hint="default"/>
                            <w:sz w:val="21"/>
                            <w:szCs w:val="21"/>
                          </w:rPr>
                        </w:pPr>
                        <w:r>
                          <w:rPr>
                            <w:rFonts w:ascii="宋体"/>
                            <w:sz w:val="21"/>
                          </w:rPr>
                          <w:t>647.</w:t>
                        </w:r>
                      </w:p>
                      <w:p>
                        <w:pPr>
                          <w:pStyle w:val="TableParagraph"/>
                          <w:spacing w:line="273" w:lineRule="exact"/>
                          <w:ind w:left="285" w:right="-5"/>
                          <w:jc w:val="left"/>
                          <w:rPr>
                            <w:rFonts w:ascii="宋体" w:hAnsi="宋体" w:cs="宋体" w:eastAsia="宋体" w:hint="default"/>
                            <w:sz w:val="21"/>
                            <w:szCs w:val="21"/>
                          </w:rPr>
                        </w:pPr>
                        <w:r>
                          <w:rPr>
                            <w:rFonts w:ascii="宋体"/>
                            <w:sz w:val="21"/>
                          </w:rPr>
                          <w:t>86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left"/>
                          <w:rPr>
                            <w:rFonts w:ascii="宋体" w:hAnsi="宋体" w:cs="宋体" w:eastAsia="宋体" w:hint="default"/>
                            <w:sz w:val="21"/>
                            <w:szCs w:val="21"/>
                          </w:rPr>
                        </w:pPr>
                        <w:r>
                          <w:rPr>
                            <w:rFonts w:ascii="宋体"/>
                            <w:sz w:val="21"/>
                          </w:rPr>
                          <w:t>92,47</w:t>
                        </w:r>
                      </w:p>
                      <w:p>
                        <w:pPr>
                          <w:pStyle w:val="TableParagraph"/>
                          <w:spacing w:line="272" w:lineRule="exact"/>
                          <w:ind w:left="48" w:right="0"/>
                          <w:jc w:val="left"/>
                          <w:rPr>
                            <w:rFonts w:ascii="宋体" w:hAnsi="宋体" w:cs="宋体" w:eastAsia="宋体" w:hint="default"/>
                            <w:sz w:val="21"/>
                            <w:szCs w:val="21"/>
                          </w:rPr>
                        </w:pPr>
                        <w:r>
                          <w:rPr>
                            <w:rFonts w:ascii="宋体"/>
                            <w:sz w:val="21"/>
                          </w:rPr>
                          <w:t>0,311</w:t>
                        </w:r>
                      </w:p>
                      <w:p>
                        <w:pPr>
                          <w:pStyle w:val="TableParagraph"/>
                          <w:spacing w:line="274" w:lineRule="exact"/>
                          <w:ind w:left="259" w:right="0"/>
                          <w:jc w:val="left"/>
                          <w:rPr>
                            <w:rFonts w:ascii="宋体" w:hAnsi="宋体" w:cs="宋体" w:eastAsia="宋体" w:hint="default"/>
                            <w:sz w:val="21"/>
                            <w:szCs w:val="21"/>
                          </w:rPr>
                        </w:pPr>
                        <w:r>
                          <w:rPr>
                            <w:rFonts w:ascii="宋体"/>
                            <w:sz w:val="21"/>
                          </w:rPr>
                          <w:t>.61</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sz w:val="21"/>
                          </w:rPr>
                          <w:t>128,3</w:t>
                        </w:r>
                      </w:p>
                      <w:p>
                        <w:pPr>
                          <w:pStyle w:val="TableParagraph"/>
                          <w:spacing w:line="272" w:lineRule="exact"/>
                          <w:ind w:left="4" w:right="0"/>
                          <w:jc w:val="center"/>
                          <w:rPr>
                            <w:rFonts w:ascii="宋体" w:hAnsi="宋体" w:cs="宋体" w:eastAsia="宋体" w:hint="default"/>
                            <w:sz w:val="21"/>
                            <w:szCs w:val="21"/>
                          </w:rPr>
                        </w:pPr>
                        <w:r>
                          <w:rPr>
                            <w:rFonts w:ascii="宋体"/>
                            <w:sz w:val="21"/>
                          </w:rPr>
                          <w:t>48,23</w:t>
                        </w:r>
                      </w:p>
                      <w:p>
                        <w:pPr>
                          <w:pStyle w:val="TableParagraph"/>
                          <w:spacing w:line="274" w:lineRule="exact"/>
                          <w:ind w:left="109" w:right="0"/>
                          <w:jc w:val="center"/>
                          <w:rPr>
                            <w:rFonts w:ascii="宋体" w:hAnsi="宋体" w:cs="宋体" w:eastAsia="宋体" w:hint="default"/>
                            <w:sz w:val="21"/>
                            <w:szCs w:val="21"/>
                          </w:rPr>
                        </w:pPr>
                        <w:r>
                          <w:rPr>
                            <w:rFonts w:ascii="宋体"/>
                            <w:sz w:val="21"/>
                          </w:rPr>
                          <w:t>4.74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 w:right="0"/>
                          <w:jc w:val="left"/>
                          <w:rPr>
                            <w:rFonts w:ascii="宋体" w:hAnsi="宋体" w:cs="宋体" w:eastAsia="宋体" w:hint="default"/>
                            <w:sz w:val="21"/>
                            <w:szCs w:val="21"/>
                          </w:rPr>
                        </w:pPr>
                        <w:r>
                          <w:rPr>
                            <w:rFonts w:ascii="宋体"/>
                            <w:sz w:val="21"/>
                          </w:rPr>
                          <w:t>8.80%</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7" w:right="0"/>
                          <w:jc w:val="left"/>
                          <w:rPr>
                            <w:rFonts w:ascii="宋体" w:hAnsi="宋体" w:cs="宋体" w:eastAsia="宋体" w:hint="default"/>
                            <w:sz w:val="21"/>
                            <w:szCs w:val="21"/>
                          </w:rPr>
                        </w:pPr>
                        <w:r>
                          <w:rPr>
                            <w:rFonts w:ascii="宋体"/>
                            <w:sz w:val="21"/>
                          </w:rPr>
                          <w:t>15,60</w:t>
                        </w:r>
                      </w:p>
                      <w:p>
                        <w:pPr>
                          <w:pStyle w:val="TableParagraph"/>
                          <w:spacing w:line="272" w:lineRule="exact"/>
                          <w:ind w:left="47" w:right="0"/>
                          <w:jc w:val="left"/>
                          <w:rPr>
                            <w:rFonts w:ascii="宋体" w:hAnsi="宋体" w:cs="宋体" w:eastAsia="宋体" w:hint="default"/>
                            <w:sz w:val="21"/>
                            <w:szCs w:val="21"/>
                          </w:rPr>
                        </w:pPr>
                        <w:r>
                          <w:rPr>
                            <w:rFonts w:ascii="宋体"/>
                            <w:sz w:val="21"/>
                          </w:rPr>
                          <w:t>5,981</w:t>
                        </w:r>
                      </w:p>
                      <w:p>
                        <w:pPr>
                          <w:pStyle w:val="TableParagraph"/>
                          <w:spacing w:line="274" w:lineRule="exact"/>
                          <w:ind w:left="259" w:right="0"/>
                          <w:jc w:val="left"/>
                          <w:rPr>
                            <w:rFonts w:ascii="宋体" w:hAnsi="宋体" w:cs="宋体" w:eastAsia="宋体" w:hint="default"/>
                            <w:sz w:val="21"/>
                            <w:szCs w:val="21"/>
                          </w:rPr>
                        </w:pPr>
                        <w:r>
                          <w:rPr>
                            <w:rFonts w:ascii="宋体"/>
                            <w:sz w:val="21"/>
                          </w:rPr>
                          <w:t>.78</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0" w:right="0"/>
                          <w:jc w:val="left"/>
                          <w:rPr>
                            <w:rFonts w:ascii="宋体" w:hAnsi="宋体" w:cs="宋体" w:eastAsia="宋体" w:hint="default"/>
                            <w:sz w:val="21"/>
                            <w:szCs w:val="21"/>
                          </w:rPr>
                        </w:pPr>
                        <w:r>
                          <w:rPr>
                            <w:rFonts w:ascii="宋体"/>
                            <w:sz w:val="21"/>
                          </w:rPr>
                          <w:t>3,719</w:t>
                        </w:r>
                      </w:p>
                      <w:p>
                        <w:pPr>
                          <w:pStyle w:val="TableParagraph"/>
                          <w:spacing w:line="272" w:lineRule="exact"/>
                          <w:ind w:left="40" w:right="0"/>
                          <w:jc w:val="left"/>
                          <w:rPr>
                            <w:rFonts w:ascii="宋体" w:hAnsi="宋体" w:cs="宋体" w:eastAsia="宋体" w:hint="default"/>
                            <w:sz w:val="21"/>
                            <w:szCs w:val="21"/>
                          </w:rPr>
                        </w:pPr>
                        <w:r>
                          <w:rPr>
                            <w:rFonts w:ascii="宋体"/>
                            <w:sz w:val="21"/>
                          </w:rPr>
                          <w:t>,289.</w:t>
                        </w:r>
                      </w:p>
                      <w:p>
                        <w:pPr>
                          <w:pStyle w:val="TableParagraph"/>
                          <w:spacing w:line="274" w:lineRule="exact"/>
                          <w:ind w:left="355" w:right="0"/>
                          <w:jc w:val="left"/>
                          <w:rPr>
                            <w:rFonts w:ascii="宋体" w:hAnsi="宋体" w:cs="宋体" w:eastAsia="宋体" w:hint="default"/>
                            <w:sz w:val="21"/>
                            <w:szCs w:val="21"/>
                          </w:rPr>
                        </w:pPr>
                        <w:r>
                          <w:rPr>
                            <w:rFonts w:ascii="宋体"/>
                            <w:sz w:val="21"/>
                          </w:rPr>
                          <w:t>01</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 w:right="0"/>
                          <w:jc w:val="left"/>
                          <w:rPr>
                            <w:rFonts w:ascii="宋体" w:hAnsi="宋体" w:cs="宋体" w:eastAsia="宋体" w:hint="default"/>
                            <w:sz w:val="21"/>
                            <w:szCs w:val="21"/>
                          </w:rPr>
                        </w:pPr>
                        <w:r>
                          <w:rPr>
                            <w:rFonts w:ascii="宋体"/>
                            <w:sz w:val="21"/>
                          </w:rPr>
                          <w:t>6.13%</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826"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厂房</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建设</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55,054,529.</w:t>
                        </w:r>
                      </w:p>
                      <w:p>
                        <w:pPr>
                          <w:pStyle w:val="TableParagraph"/>
                          <w:spacing w:line="273" w:lineRule="exact"/>
                          <w:ind w:right="24"/>
                          <w:jc w:val="right"/>
                          <w:rPr>
                            <w:rFonts w:ascii="宋体" w:hAnsi="宋体" w:cs="宋体" w:eastAsia="宋体" w:hint="default"/>
                            <w:sz w:val="21"/>
                            <w:szCs w:val="21"/>
                          </w:rPr>
                        </w:pPr>
                        <w:r>
                          <w:rPr>
                            <w:rFonts w:ascii="宋体"/>
                            <w:sz w:val="21"/>
                          </w:rPr>
                          <w:t>78</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 w:right="0"/>
                          <w:jc w:val="left"/>
                          <w:rPr>
                            <w:rFonts w:ascii="宋体" w:hAnsi="宋体" w:cs="宋体" w:eastAsia="宋体" w:hint="default"/>
                            <w:sz w:val="21"/>
                            <w:szCs w:val="21"/>
                          </w:rPr>
                        </w:pPr>
                        <w:r>
                          <w:rPr>
                            <w:rFonts w:ascii="宋体"/>
                            <w:sz w:val="21"/>
                          </w:rPr>
                          <w:t>89,877,2</w:t>
                        </w:r>
                      </w:p>
                      <w:p>
                        <w:pPr>
                          <w:pStyle w:val="TableParagraph"/>
                          <w:spacing w:line="273" w:lineRule="exact"/>
                          <w:ind w:left="348" w:right="-5"/>
                          <w:jc w:val="left"/>
                          <w:rPr>
                            <w:rFonts w:ascii="宋体" w:hAnsi="宋体" w:cs="宋体" w:eastAsia="宋体" w:hint="default"/>
                            <w:sz w:val="21"/>
                            <w:szCs w:val="21"/>
                          </w:rPr>
                        </w:pPr>
                        <w:r>
                          <w:rPr>
                            <w:rFonts w:ascii="宋体"/>
                            <w:sz w:val="21"/>
                          </w:rPr>
                          <w:t>32.11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8" w:right="0"/>
                          <w:jc w:val="left"/>
                          <w:rPr>
                            <w:rFonts w:ascii="宋体" w:hAnsi="宋体" w:cs="宋体" w:eastAsia="宋体" w:hint="default"/>
                            <w:sz w:val="21"/>
                            <w:szCs w:val="21"/>
                          </w:rPr>
                        </w:pPr>
                        <w:r>
                          <w:rPr>
                            <w:rFonts w:ascii="宋体"/>
                            <w:sz w:val="21"/>
                          </w:rPr>
                          <w:t>3,754</w:t>
                        </w:r>
                      </w:p>
                      <w:p>
                        <w:pPr>
                          <w:pStyle w:val="TableParagraph"/>
                          <w:spacing w:line="272" w:lineRule="exact"/>
                          <w:ind w:left="48" w:right="0"/>
                          <w:jc w:val="left"/>
                          <w:rPr>
                            <w:rFonts w:ascii="宋体" w:hAnsi="宋体" w:cs="宋体" w:eastAsia="宋体" w:hint="default"/>
                            <w:sz w:val="21"/>
                            <w:szCs w:val="21"/>
                          </w:rPr>
                        </w:pPr>
                        <w:r>
                          <w:rPr>
                            <w:rFonts w:ascii="宋体"/>
                            <w:sz w:val="21"/>
                          </w:rPr>
                          <w:t>,424.</w:t>
                        </w:r>
                      </w:p>
                      <w:p>
                        <w:pPr>
                          <w:pStyle w:val="TableParagraph"/>
                          <w:spacing w:line="274" w:lineRule="exact"/>
                          <w:ind w:left="362" w:right="0"/>
                          <w:jc w:val="left"/>
                          <w:rPr>
                            <w:rFonts w:ascii="宋体" w:hAnsi="宋体" w:cs="宋体" w:eastAsia="宋体" w:hint="default"/>
                            <w:sz w:val="21"/>
                            <w:szCs w:val="21"/>
                          </w:rPr>
                        </w:pPr>
                        <w:r>
                          <w:rPr>
                            <w:rFonts w:ascii="宋体"/>
                            <w:sz w:val="21"/>
                          </w:rPr>
                          <w:t>11</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sz w:val="21"/>
                          </w:rPr>
                          <w:t>141,1</w:t>
                        </w:r>
                      </w:p>
                      <w:p>
                        <w:pPr>
                          <w:pStyle w:val="TableParagraph"/>
                          <w:spacing w:line="272" w:lineRule="exact"/>
                          <w:ind w:left="4" w:right="0"/>
                          <w:jc w:val="center"/>
                          <w:rPr>
                            <w:rFonts w:ascii="宋体" w:hAnsi="宋体" w:cs="宋体" w:eastAsia="宋体" w:hint="default"/>
                            <w:sz w:val="21"/>
                            <w:szCs w:val="21"/>
                          </w:rPr>
                        </w:pPr>
                        <w:r>
                          <w:rPr>
                            <w:rFonts w:ascii="宋体"/>
                            <w:sz w:val="21"/>
                          </w:rPr>
                          <w:t>77,33</w:t>
                        </w:r>
                      </w:p>
                      <w:p>
                        <w:pPr>
                          <w:pStyle w:val="TableParagraph"/>
                          <w:spacing w:line="274" w:lineRule="exact"/>
                          <w:ind w:left="109" w:right="0"/>
                          <w:jc w:val="center"/>
                          <w:rPr>
                            <w:rFonts w:ascii="宋体" w:hAnsi="宋体" w:cs="宋体" w:eastAsia="宋体" w:hint="default"/>
                            <w:sz w:val="21"/>
                            <w:szCs w:val="21"/>
                          </w:rPr>
                        </w:pPr>
                        <w:r>
                          <w:rPr>
                            <w:rFonts w:ascii="宋体"/>
                            <w:sz w:val="21"/>
                          </w:rPr>
                          <w:t>7.78</w:t>
                        </w:r>
                      </w:p>
                    </w:tc>
                    <w:tc>
                      <w:tcPr>
                        <w:tcW w:w="612" w:type="dxa"/>
                        <w:tcBorders>
                          <w:top w:val="single" w:sz="4" w:space="0" w:color="000000"/>
                          <w:left w:val="single" w:sz="4" w:space="0" w:color="000000"/>
                          <w:bottom w:val="single" w:sz="4" w:space="0" w:color="000000"/>
                          <w:right w:val="single" w:sz="4" w:space="0" w:color="000000"/>
                        </w:tcBorders>
                      </w:tcPr>
                      <w:p>
                        <w:pP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自筹</w:t>
                        </w:r>
                        <w:r>
                          <w:rPr>
                            <w:rFonts w:ascii="宋体" w:hAnsi="宋体" w:cs="宋体" w:eastAsia="宋体" w:hint="default"/>
                            <w:sz w:val="21"/>
                            <w:szCs w:val="21"/>
                          </w:rPr>
                          <w:t> </w:t>
                        </w:r>
                      </w:p>
                    </w:tc>
                  </w:tr>
                  <w:tr>
                    <w:trPr>
                      <w:trHeight w:val="1102" w:hRule="exact"/>
                    </w:trPr>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365,868,949</w:t>
                        </w:r>
                      </w:p>
                      <w:p>
                        <w:pPr>
                          <w:pStyle w:val="TableParagraph"/>
                          <w:spacing w:line="274" w:lineRule="exact"/>
                          <w:ind w:right="23"/>
                          <w:jc w:val="right"/>
                          <w:rPr>
                            <w:rFonts w:ascii="宋体" w:hAnsi="宋体" w:cs="宋体" w:eastAsia="宋体" w:hint="default"/>
                            <w:sz w:val="21"/>
                            <w:szCs w:val="21"/>
                          </w:rPr>
                        </w:pPr>
                        <w:r>
                          <w:rPr>
                            <w:rFonts w:ascii="宋体"/>
                            <w:sz w:val="21"/>
                          </w:rPr>
                          <w:t>.76</w:t>
                        </w:r>
                      </w:p>
                    </w:tc>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3" w:right="0"/>
                          <w:jc w:val="left"/>
                          <w:rPr>
                            <w:rFonts w:ascii="宋体" w:hAnsi="宋体" w:cs="宋体" w:eastAsia="宋体" w:hint="default"/>
                            <w:sz w:val="21"/>
                            <w:szCs w:val="21"/>
                          </w:rPr>
                        </w:pPr>
                        <w:r>
                          <w:rPr>
                            <w:rFonts w:ascii="宋体"/>
                            <w:sz w:val="21"/>
                          </w:rPr>
                          <w:t>231,543,</w:t>
                        </w:r>
                      </w:p>
                      <w:p>
                        <w:pPr>
                          <w:pStyle w:val="TableParagraph"/>
                          <w:spacing w:line="274" w:lineRule="exact"/>
                          <w:ind w:left="242" w:right="-5"/>
                          <w:jc w:val="left"/>
                          <w:rPr>
                            <w:rFonts w:ascii="宋体" w:hAnsi="宋体" w:cs="宋体" w:eastAsia="宋体" w:hint="default"/>
                            <w:sz w:val="21"/>
                            <w:szCs w:val="21"/>
                          </w:rPr>
                        </w:pPr>
                        <w:r>
                          <w:rPr>
                            <w:rFonts w:ascii="宋体"/>
                            <w:sz w:val="21"/>
                          </w:rPr>
                          <w:t>006.34 </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0"/>
                          <w:jc w:val="left"/>
                          <w:rPr>
                            <w:rFonts w:ascii="宋体" w:hAnsi="宋体" w:cs="宋体" w:eastAsia="宋体" w:hint="default"/>
                            <w:sz w:val="21"/>
                            <w:szCs w:val="21"/>
                          </w:rPr>
                        </w:pPr>
                        <w:r>
                          <w:rPr>
                            <w:rFonts w:ascii="宋体"/>
                            <w:sz w:val="21"/>
                          </w:rPr>
                          <w:t>231,</w:t>
                        </w:r>
                      </w:p>
                      <w:p>
                        <w:pPr>
                          <w:pStyle w:val="TableParagraph"/>
                          <w:spacing w:line="272" w:lineRule="exact"/>
                          <w:ind w:left="76" w:right="0"/>
                          <w:jc w:val="left"/>
                          <w:rPr>
                            <w:rFonts w:ascii="宋体" w:hAnsi="宋体" w:cs="宋体" w:eastAsia="宋体" w:hint="default"/>
                            <w:sz w:val="21"/>
                            <w:szCs w:val="21"/>
                          </w:rPr>
                        </w:pPr>
                        <w:r>
                          <w:rPr>
                            <w:rFonts w:ascii="宋体"/>
                            <w:sz w:val="21"/>
                          </w:rPr>
                          <w:t>661,</w:t>
                        </w:r>
                      </w:p>
                      <w:p>
                        <w:pPr>
                          <w:pStyle w:val="TableParagraph"/>
                          <w:spacing w:line="272" w:lineRule="exact"/>
                          <w:ind w:left="76" w:right="0"/>
                          <w:jc w:val="left"/>
                          <w:rPr>
                            <w:rFonts w:ascii="宋体" w:hAnsi="宋体" w:cs="宋体" w:eastAsia="宋体" w:hint="default"/>
                            <w:sz w:val="21"/>
                            <w:szCs w:val="21"/>
                          </w:rPr>
                        </w:pPr>
                        <w:r>
                          <w:rPr>
                            <w:rFonts w:ascii="宋体"/>
                            <w:sz w:val="21"/>
                          </w:rPr>
                          <w:t>647.</w:t>
                        </w:r>
                      </w:p>
                      <w:p>
                        <w:pPr>
                          <w:pStyle w:val="TableParagraph"/>
                          <w:spacing w:line="274" w:lineRule="exact"/>
                          <w:ind w:left="285" w:right="-5"/>
                          <w:jc w:val="left"/>
                          <w:rPr>
                            <w:rFonts w:ascii="宋体" w:hAnsi="宋体" w:cs="宋体" w:eastAsia="宋体" w:hint="default"/>
                            <w:sz w:val="21"/>
                            <w:szCs w:val="21"/>
                          </w:rPr>
                        </w:pPr>
                        <w:r>
                          <w:rPr>
                            <w:rFonts w:ascii="宋体"/>
                            <w:sz w:val="21"/>
                          </w:rPr>
                          <w:t>86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 w:right="0"/>
                          <w:jc w:val="left"/>
                          <w:rPr>
                            <w:rFonts w:ascii="宋体" w:hAnsi="宋体" w:cs="宋体" w:eastAsia="宋体" w:hint="default"/>
                            <w:sz w:val="21"/>
                            <w:szCs w:val="21"/>
                          </w:rPr>
                        </w:pPr>
                        <w:r>
                          <w:rPr>
                            <w:rFonts w:ascii="宋体"/>
                            <w:sz w:val="21"/>
                          </w:rPr>
                          <w:t>96,22</w:t>
                        </w:r>
                      </w:p>
                      <w:p>
                        <w:pPr>
                          <w:pStyle w:val="TableParagraph"/>
                          <w:spacing w:line="272" w:lineRule="exact"/>
                          <w:ind w:left="48" w:right="0"/>
                          <w:jc w:val="left"/>
                          <w:rPr>
                            <w:rFonts w:ascii="宋体" w:hAnsi="宋体" w:cs="宋体" w:eastAsia="宋体" w:hint="default"/>
                            <w:sz w:val="21"/>
                            <w:szCs w:val="21"/>
                          </w:rPr>
                        </w:pPr>
                        <w:r>
                          <w:rPr>
                            <w:rFonts w:ascii="宋体"/>
                            <w:sz w:val="21"/>
                          </w:rPr>
                          <w:t>4,735</w:t>
                        </w:r>
                      </w:p>
                      <w:p>
                        <w:pPr>
                          <w:pStyle w:val="TableParagraph"/>
                          <w:spacing w:line="273" w:lineRule="exact"/>
                          <w:ind w:left="259" w:right="0"/>
                          <w:jc w:val="left"/>
                          <w:rPr>
                            <w:rFonts w:ascii="宋体" w:hAnsi="宋体" w:cs="宋体" w:eastAsia="宋体" w:hint="default"/>
                            <w:sz w:val="21"/>
                            <w:szCs w:val="21"/>
                          </w:rPr>
                        </w:pPr>
                        <w:r>
                          <w:rPr>
                            <w:rFonts w:ascii="宋体"/>
                            <w:sz w:val="21"/>
                          </w:rPr>
                          <w:t>.72</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sz w:val="21"/>
                          </w:rPr>
                          <w:t>269,5</w:t>
                        </w:r>
                      </w:p>
                      <w:p>
                        <w:pPr>
                          <w:pStyle w:val="TableParagraph"/>
                          <w:spacing w:line="272" w:lineRule="exact"/>
                          <w:ind w:left="4" w:right="0"/>
                          <w:jc w:val="center"/>
                          <w:rPr>
                            <w:rFonts w:ascii="宋体" w:hAnsi="宋体" w:cs="宋体" w:eastAsia="宋体" w:hint="default"/>
                            <w:sz w:val="21"/>
                            <w:szCs w:val="21"/>
                          </w:rPr>
                        </w:pPr>
                        <w:r>
                          <w:rPr>
                            <w:rFonts w:ascii="宋体"/>
                            <w:sz w:val="21"/>
                          </w:rPr>
                          <w:t>25,57</w:t>
                        </w:r>
                      </w:p>
                      <w:p>
                        <w:pPr>
                          <w:pStyle w:val="TableParagraph"/>
                          <w:spacing w:line="273" w:lineRule="exact"/>
                          <w:ind w:left="109" w:right="0"/>
                          <w:jc w:val="center"/>
                          <w:rPr>
                            <w:rFonts w:ascii="宋体" w:hAnsi="宋体" w:cs="宋体" w:eastAsia="宋体" w:hint="default"/>
                            <w:sz w:val="21"/>
                            <w:szCs w:val="21"/>
                          </w:rPr>
                        </w:pPr>
                        <w:r>
                          <w:rPr>
                            <w:rFonts w:ascii="宋体"/>
                            <w:sz w:val="21"/>
                          </w:rPr>
                          <w:t>2.52</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7" w:right="0"/>
                          <w:jc w:val="left"/>
                          <w:rPr>
                            <w:rFonts w:ascii="宋体" w:hAnsi="宋体" w:cs="宋体" w:eastAsia="宋体" w:hint="default"/>
                            <w:sz w:val="21"/>
                            <w:szCs w:val="21"/>
                          </w:rPr>
                        </w:pPr>
                        <w:r>
                          <w:rPr>
                            <w:rFonts w:ascii="宋体"/>
                            <w:sz w:val="21"/>
                          </w:rPr>
                          <w:t>15,60</w:t>
                        </w:r>
                      </w:p>
                      <w:p>
                        <w:pPr>
                          <w:pStyle w:val="TableParagraph"/>
                          <w:spacing w:line="272" w:lineRule="exact"/>
                          <w:ind w:left="47" w:right="0"/>
                          <w:jc w:val="left"/>
                          <w:rPr>
                            <w:rFonts w:ascii="宋体" w:hAnsi="宋体" w:cs="宋体" w:eastAsia="宋体" w:hint="default"/>
                            <w:sz w:val="21"/>
                            <w:szCs w:val="21"/>
                          </w:rPr>
                        </w:pPr>
                        <w:r>
                          <w:rPr>
                            <w:rFonts w:ascii="宋体"/>
                            <w:sz w:val="21"/>
                          </w:rPr>
                          <w:t>5,981</w:t>
                        </w:r>
                      </w:p>
                      <w:p>
                        <w:pPr>
                          <w:pStyle w:val="TableParagraph"/>
                          <w:spacing w:line="273" w:lineRule="exact"/>
                          <w:ind w:left="259" w:right="0"/>
                          <w:jc w:val="left"/>
                          <w:rPr>
                            <w:rFonts w:ascii="宋体" w:hAnsi="宋体" w:cs="宋体" w:eastAsia="宋体" w:hint="default"/>
                            <w:sz w:val="21"/>
                            <w:szCs w:val="21"/>
                          </w:rPr>
                        </w:pPr>
                        <w:r>
                          <w:rPr>
                            <w:rFonts w:ascii="宋体"/>
                            <w:sz w:val="21"/>
                          </w:rPr>
                          <w:t>.78</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0" w:right="0"/>
                          <w:jc w:val="left"/>
                          <w:rPr>
                            <w:rFonts w:ascii="宋体" w:hAnsi="宋体" w:cs="宋体" w:eastAsia="宋体" w:hint="default"/>
                            <w:sz w:val="21"/>
                            <w:szCs w:val="21"/>
                          </w:rPr>
                        </w:pPr>
                        <w:r>
                          <w:rPr>
                            <w:rFonts w:ascii="宋体"/>
                            <w:sz w:val="21"/>
                          </w:rPr>
                          <w:t>3,719</w:t>
                        </w:r>
                      </w:p>
                      <w:p>
                        <w:pPr>
                          <w:pStyle w:val="TableParagraph"/>
                          <w:spacing w:line="272" w:lineRule="exact"/>
                          <w:ind w:left="40" w:right="0"/>
                          <w:jc w:val="left"/>
                          <w:rPr>
                            <w:rFonts w:ascii="宋体" w:hAnsi="宋体" w:cs="宋体" w:eastAsia="宋体" w:hint="default"/>
                            <w:sz w:val="21"/>
                            <w:szCs w:val="21"/>
                          </w:rPr>
                        </w:pPr>
                        <w:r>
                          <w:rPr>
                            <w:rFonts w:ascii="宋体"/>
                            <w:sz w:val="21"/>
                          </w:rPr>
                          <w:t>,289.</w:t>
                        </w:r>
                      </w:p>
                      <w:p>
                        <w:pPr>
                          <w:pStyle w:val="TableParagraph"/>
                          <w:spacing w:line="273" w:lineRule="exact"/>
                          <w:ind w:left="355" w:right="0"/>
                          <w:jc w:val="left"/>
                          <w:rPr>
                            <w:rFonts w:ascii="宋体" w:hAnsi="宋体" w:cs="宋体" w:eastAsia="宋体" w:hint="default"/>
                            <w:sz w:val="21"/>
                            <w:szCs w:val="21"/>
                          </w:rPr>
                        </w:pPr>
                        <w:r>
                          <w:rPr>
                            <w:rFonts w:ascii="宋体"/>
                            <w:sz w:val="21"/>
                          </w:rPr>
                          <w:t>01</w:t>
                        </w:r>
                      </w:p>
                    </w:tc>
                    <w:tc>
                      <w:tcPr>
                        <w:tcW w:w="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5"/>
                          <w:jc w:val="center"/>
                          <w:rPr>
                            <w:rFonts w:ascii="宋体" w:hAnsi="宋体" w:cs="宋体" w:eastAsia="宋体" w:hint="default"/>
                            <w:sz w:val="21"/>
                            <w:szCs w:val="21"/>
                          </w:rPr>
                        </w:pPr>
                        <w:r>
                          <w:rPr>
                            <w:rFonts w:ascii="宋体"/>
                            <w:sz w:val="21"/>
                          </w:rPr>
                          <w:t>/ </w:t>
                        </w:r>
                      </w:p>
                    </w:tc>
                  </w:tr>
                </w:tbl>
                <w:p>
                  <w:pPr/>
                </w:p>
              </w:txbxContent>
            </v:textbox>
            <w10:wrap type="none"/>
          </v:shape>
        </w:pict>
      </w:r>
      <w:r>
        <w:rPr>
          <w:w w:val="100"/>
        </w:rPr>
        <w:t>：</w:t>
      </w:r>
    </w:p>
    <w:p>
      <w:pPr>
        <w:spacing w:after="0" w:line="240" w:lineRule="auto"/>
        <w:jc w:val="center"/>
        <w:sectPr>
          <w:type w:val="continuous"/>
          <w:pgSz w:w="11910" w:h="16840"/>
          <w:pgMar w:top="1120" w:bottom="1380" w:left="1140" w:right="1580"/>
          <w:cols w:num="2" w:equalWidth="0">
            <w:col w:w="3623" w:space="2899"/>
            <w:col w:w="2668"/>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2"/>
        <w:spacing w:line="290" w:lineRule="auto" w:before="0"/>
        <w:ind w:left="1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本期计提在建工程</w:t>
      </w:r>
      <w:r>
        <w:rPr>
          <w:spacing w:val="-3"/>
          <w:w w:val="100"/>
        </w:rPr>
        <w:t>减</w:t>
      </w:r>
      <w:r>
        <w:rPr>
          <w:w w:val="100"/>
        </w:rPr>
        <w:t>值</w:t>
      </w:r>
      <w:r>
        <w:rPr>
          <w:spacing w:val="-3"/>
          <w:w w:val="100"/>
        </w:rPr>
        <w:t>准</w:t>
      </w:r>
      <w:r>
        <w:rPr>
          <w:w w:val="100"/>
        </w:rPr>
        <w:t>备情况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right="675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57" w:right="0"/>
        <w:jc w:val="left"/>
      </w:pPr>
      <w:r>
        <w:rPr/>
        <w:t>注</w:t>
      </w:r>
      <w:r>
        <w:rPr>
          <w:spacing w:val="16"/>
        </w:rPr>
        <w:t> </w:t>
      </w:r>
      <w:r>
        <w:rPr>
          <w:rFonts w:ascii="宋体" w:hAnsi="宋体" w:cs="宋体" w:eastAsia="宋体" w:hint="default"/>
          <w:spacing w:val="-3"/>
        </w:rPr>
        <w:t>1</w:t>
      </w:r>
      <w:r>
        <w:rPr>
          <w:spacing w:val="-3"/>
        </w:rPr>
        <w:t>：船舶建造共分设计审图、开工（分段建造）、上船台（分段合拢）、下水</w:t>
      </w:r>
      <w:r>
        <w:rPr>
          <w:rFonts w:ascii="宋体" w:hAnsi="宋体" w:cs="宋体" w:eastAsia="宋体" w:hint="default"/>
          <w:spacing w:val="-3"/>
        </w:rPr>
        <w:t>/</w:t>
      </w:r>
      <w:r>
        <w:rPr>
          <w:spacing w:val="-3"/>
        </w:rPr>
        <w:t>出坞（舾装</w:t>
      </w:r>
    </w:p>
    <w:p>
      <w:pPr>
        <w:pStyle w:val="BodyText"/>
        <w:spacing w:line="237" w:lineRule="auto"/>
        <w:ind w:right="100"/>
        <w:jc w:val="left"/>
        <w:rPr>
          <w:rFonts w:ascii="宋体" w:hAnsi="宋体" w:cs="宋体" w:eastAsia="宋体" w:hint="default"/>
        </w:rPr>
      </w:pPr>
      <w:r>
        <w:rPr>
          <w:rFonts w:ascii="宋体" w:hAnsi="宋体" w:cs="宋体" w:eastAsia="宋体" w:hint="default"/>
          <w:spacing w:val="-6"/>
        </w:rPr>
        <w:t>/</w:t>
      </w:r>
      <w:r>
        <w:rPr>
          <w:spacing w:val="-6"/>
        </w:rPr>
        <w:t>设备调试）、航行试验、完工交付</w:t>
      </w:r>
      <w:r>
        <w:rPr>
          <w:spacing w:val="9"/>
        </w:rPr>
        <w:t> </w:t>
      </w:r>
      <w:r>
        <w:rPr>
          <w:rFonts w:ascii="宋体" w:hAnsi="宋体" w:cs="宋体" w:eastAsia="宋体" w:hint="default"/>
          <w:spacing w:val="9"/>
        </w:rPr>
      </w:r>
      <w:r>
        <w:rPr>
          <w:rFonts w:ascii="宋体" w:hAnsi="宋体" w:cs="宋体" w:eastAsia="宋体" w:hint="default"/>
        </w:rPr>
        <w:t>6</w:t>
      </w:r>
      <w:r>
        <w:rPr>
          <w:rFonts w:ascii="宋体" w:hAnsi="宋体" w:cs="宋体" w:eastAsia="宋体" w:hint="default"/>
          <w:spacing w:val="-48"/>
        </w:rPr>
        <w:t> </w:t>
      </w:r>
      <w:r>
        <w:rPr>
          <w:spacing w:val="-4"/>
        </w:rPr>
        <w:t>个节点。公司在建船舶共有</w:t>
      </w:r>
      <w:r>
        <w:rPr>
          <w:spacing w:val="-48"/>
        </w:rPr>
        <w:t> </w:t>
      </w:r>
      <w:r>
        <w:rPr>
          <w:rFonts w:ascii="宋体" w:hAnsi="宋体" w:cs="宋体" w:eastAsia="宋体" w:hint="default"/>
        </w:rPr>
        <w:t>16</w:t>
      </w:r>
      <w:r>
        <w:rPr>
          <w:rFonts w:ascii="宋体" w:hAnsi="宋体" w:cs="宋体" w:eastAsia="宋体" w:hint="default"/>
          <w:spacing w:val="-48"/>
        </w:rPr>
        <w:t> </w:t>
      </w:r>
      <w:r>
        <w:rPr>
          <w:spacing w:val="-8"/>
        </w:rPr>
        <w:t>艘，其中</w:t>
      </w:r>
      <w:r>
        <w:rPr>
          <w:spacing w:val="-50"/>
        </w:rPr>
        <w:t> </w:t>
      </w:r>
      <w:r>
        <w:rPr>
          <w:rFonts w:ascii="宋体" w:hAnsi="宋体" w:cs="宋体" w:eastAsia="宋体" w:hint="default"/>
        </w:rPr>
        <w:t>12</w:t>
      </w:r>
      <w:r>
        <w:rPr>
          <w:rFonts w:ascii="宋体" w:hAnsi="宋体" w:cs="宋体" w:eastAsia="宋体" w:hint="default"/>
          <w:spacing w:val="-48"/>
        </w:rPr>
        <w:t> </w:t>
      </w:r>
      <w:r>
        <w:rPr>
          <w:spacing w:val="-5"/>
        </w:rPr>
        <w:t>艘处于开工（分</w:t>
      </w:r>
      <w:r>
        <w:rPr>
          <w:spacing w:val="-90"/>
        </w:rPr>
        <w:t> </w:t>
      </w:r>
      <w:r>
        <w:rPr>
          <w:spacing w:val="-90"/>
        </w:rPr>
      </w:r>
      <w:r>
        <w:rPr/>
        <w:t>段建造）阶段，</w:t>
      </w:r>
      <w:r>
        <w:rPr>
          <w:rFonts w:ascii="宋体" w:hAnsi="宋体" w:cs="宋体" w:eastAsia="宋体" w:hint="default"/>
        </w:rPr>
        <w:t>2</w:t>
      </w:r>
      <w:r>
        <w:rPr>
          <w:rFonts w:ascii="宋体" w:hAnsi="宋体" w:cs="宋体" w:eastAsia="宋体" w:hint="default"/>
          <w:spacing w:val="-50"/>
        </w:rPr>
        <w:t> </w:t>
      </w:r>
      <w:r>
        <w:rPr/>
        <w:t>艘处于上船台（分段合拢）阶段，</w:t>
      </w:r>
      <w:r>
        <w:rPr>
          <w:rFonts w:ascii="宋体" w:hAnsi="宋体" w:cs="宋体" w:eastAsia="宋体" w:hint="default"/>
        </w:rPr>
        <w:t>1</w:t>
      </w:r>
      <w:r>
        <w:rPr>
          <w:rFonts w:ascii="宋体" w:hAnsi="宋体" w:cs="宋体" w:eastAsia="宋体" w:hint="default"/>
          <w:spacing w:val="-50"/>
        </w:rPr>
        <w:t> </w:t>
      </w:r>
      <w:r>
        <w:rPr/>
        <w:t>艘处于下水</w:t>
      </w:r>
      <w:r>
        <w:rPr>
          <w:rFonts w:ascii="宋体" w:hAnsi="宋体" w:cs="宋体" w:eastAsia="宋体" w:hint="default"/>
        </w:rPr>
        <w:t>/</w:t>
      </w:r>
      <w:r>
        <w:rPr/>
        <w:t>出坞阶段（舾装</w:t>
      </w:r>
      <w:r>
        <w:rPr>
          <w:rFonts w:ascii="宋体" w:hAnsi="宋体" w:cs="宋体" w:eastAsia="宋体" w:hint="default"/>
        </w:rPr>
        <w:t>/</w:t>
      </w:r>
      <w:r>
        <w:rPr/>
        <w:t>设备调试），</w:t>
      </w:r>
      <w:r>
        <w:rPr>
          <w:w w:val="100"/>
        </w:rPr>
        <w:t> </w:t>
      </w:r>
      <w:r>
        <w:rPr>
          <w:rFonts w:ascii="宋体" w:hAnsi="宋体" w:cs="宋体" w:eastAsia="宋体" w:hint="default"/>
        </w:rPr>
        <w:t>1</w:t>
      </w:r>
      <w:r>
        <w:rPr>
          <w:rFonts w:ascii="宋体" w:hAnsi="宋体" w:cs="宋体" w:eastAsia="宋体" w:hint="default"/>
          <w:spacing w:val="-33"/>
        </w:rPr>
        <w:t> </w:t>
      </w:r>
      <w:r>
        <w:rPr/>
        <w:t>艘处于完工阶段（待交付）。由于资金紧张原因，除</w:t>
      </w:r>
      <w:r>
        <w:rPr>
          <w:spacing w:val="-33"/>
        </w:rPr>
        <w:t> </w:t>
      </w:r>
      <w:r>
        <w:rPr>
          <w:rFonts w:ascii="宋体" w:hAnsi="宋体" w:cs="宋体" w:eastAsia="宋体" w:hint="default"/>
        </w:rPr>
        <w:t>1</w:t>
      </w:r>
      <w:r>
        <w:rPr>
          <w:rFonts w:ascii="宋体" w:hAnsi="宋体" w:cs="宋体" w:eastAsia="宋体" w:hint="default"/>
          <w:spacing w:val="-35"/>
        </w:rPr>
        <w:t> </w:t>
      </w:r>
      <w:r>
        <w:rPr/>
        <w:t>艘处于完工阶段（待交付）船舶外已全</w:t>
      </w:r>
      <w:r>
        <w:rPr>
          <w:w w:val="100"/>
        </w:rPr>
        <w:t> </w:t>
      </w:r>
      <w:r>
        <w:rPr/>
        <w:t>部暂停建设。部分造船厂已起诉，并解除与泉州安盛、融资租赁公司与造船厂的三方协议，诉讼</w:t>
      </w:r>
      <w:r>
        <w:rPr>
          <w:spacing w:val="-97"/>
        </w:rPr>
        <w:t> </w:t>
      </w:r>
      <w:r>
        <w:rPr>
          <w:spacing w:val="-97"/>
        </w:rPr>
      </w:r>
      <w:r>
        <w:rPr/>
        <w:t>情况见附注十二、（二）资产负债表日存在重要或有事项。</w:t>
      </w:r>
      <w:r>
        <w:rPr>
          <w:rFonts w:ascii="宋体" w:hAnsi="宋体" w:cs="宋体" w:eastAsia="宋体" w:hint="default"/>
        </w:rPr>
        <w:t> </w:t>
      </w:r>
    </w:p>
    <w:p>
      <w:pPr>
        <w:pStyle w:val="BodyText"/>
        <w:spacing w:line="237" w:lineRule="auto" w:before="1"/>
        <w:ind w:right="105" w:firstLine="420"/>
        <w:jc w:val="left"/>
        <w:rPr>
          <w:rFonts w:ascii="宋体" w:hAnsi="宋体" w:cs="宋体" w:eastAsia="宋体" w:hint="default"/>
        </w:rPr>
      </w:pPr>
      <w:r>
        <w:rPr/>
        <w:t>注</w:t>
      </w:r>
      <w:r>
        <w:rPr>
          <w:spacing w:val="-48"/>
        </w:rPr>
        <w:t> </w:t>
      </w:r>
      <w:r>
        <w:rPr>
          <w:rFonts w:ascii="宋体" w:hAnsi="宋体" w:cs="宋体" w:eastAsia="宋体" w:hint="default"/>
          <w:spacing w:val="-4"/>
        </w:rPr>
        <w:t>2</w:t>
      </w:r>
      <w:r>
        <w:rPr>
          <w:spacing w:val="-4"/>
        </w:rPr>
        <w:t>：厂房建设主要系东南冷链基地、唐山基地建设，截止</w:t>
      </w:r>
      <w:r>
        <w:rPr>
          <w:spacing w:val="-47"/>
        </w:rPr>
        <w:t> </w:t>
      </w: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48"/>
        </w:rPr>
        <w:t> </w:t>
      </w:r>
      <w:r>
        <w:rPr/>
        <w:t>日东南冷链主体</w:t>
      </w:r>
      <w:r>
        <w:rPr>
          <w:w w:val="100"/>
        </w:rPr>
        <w:t> </w:t>
      </w:r>
      <w:r>
        <w:rPr/>
        <w:t>结构完工进度为</w:t>
      </w:r>
      <w:r>
        <w:rPr>
          <w:spacing w:val="-53"/>
        </w:rPr>
        <w:t> </w:t>
      </w:r>
      <w:r>
        <w:rPr>
          <w:rFonts w:ascii="宋体" w:hAnsi="宋体" w:cs="宋体" w:eastAsia="宋体" w:hint="default"/>
        </w:rPr>
        <w:t>75%</w:t>
      </w:r>
      <w:r>
        <w:rPr/>
        <w:t>，项目总量完工进度为</w:t>
      </w:r>
      <w:r>
        <w:rPr>
          <w:spacing w:val="-52"/>
        </w:rPr>
        <w:t> </w:t>
      </w:r>
      <w:r>
        <w:rPr>
          <w:rFonts w:ascii="宋体" w:hAnsi="宋体" w:cs="宋体" w:eastAsia="宋体" w:hint="default"/>
        </w:rPr>
        <w:t>30%</w:t>
      </w:r>
      <w:r>
        <w:rPr/>
        <w:t>；唐山多式联运基地规划咨询、围挡工程、地勘、</w:t>
      </w:r>
      <w:r>
        <w:rPr>
          <w:w w:val="100"/>
        </w:rPr>
        <w:t> </w:t>
      </w:r>
      <w:r>
        <w:rPr/>
        <w:t>一期施工图设计等项目进度已完成</w:t>
      </w:r>
      <w:r>
        <w:rPr>
          <w:spacing w:val="-57"/>
        </w:rPr>
        <w:t> </w:t>
      </w:r>
      <w:r>
        <w:rPr>
          <w:rFonts w:ascii="宋体" w:hAnsi="宋体" w:cs="宋体" w:eastAsia="宋体" w:hint="default"/>
        </w:rPr>
        <w:t>100%</w:t>
      </w:r>
      <w:r>
        <w:rPr/>
        <w:t>，总包施工进度完成约</w:t>
      </w:r>
      <w:r>
        <w:rPr>
          <w:spacing w:val="-58"/>
        </w:rPr>
        <w:t> </w:t>
      </w:r>
      <w:r>
        <w:rPr>
          <w:rFonts w:ascii="宋体" w:hAnsi="宋体" w:cs="宋体" w:eastAsia="宋体" w:hint="default"/>
        </w:rPr>
        <w:t>20%</w:t>
      </w:r>
      <w:r>
        <w:rPr/>
        <w:t>。</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1" w:lineRule="exact"/>
        <w:jc w:val="left"/>
        <w:rPr>
          <w:rFonts w:ascii="宋体" w:hAnsi="宋体" w:cs="宋体" w:eastAsia="宋体" w:hint="default"/>
        </w:rPr>
        <w:sectPr>
          <w:type w:val="continuous"/>
          <w:pgSz w:w="11910" w:h="16840"/>
          <w:pgMar w:top="1120" w:bottom="1380" w:left="1140" w:right="158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spacing w:line="290" w:lineRule="auto" w:before="36"/>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16" w:right="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23</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19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24</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25</w:t>
      </w:r>
      <w:r>
        <w:rPr/>
        <w:t>、</w:t>
      </w:r>
      <w:r>
        <w:rPr>
          <w:spacing w:val="-24"/>
        </w:rPr>
        <w:t> </w:t>
      </w:r>
      <w:r>
        <w:rPr/>
        <w:t>使用权资产</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1935"/>
        <w:jc w:val="left"/>
        <w:rPr>
          <w:rFonts w:ascii="宋体" w:hAnsi="宋体" w:cs="宋体" w:eastAsia="宋体" w:hint="default"/>
          <w:b w:val="0"/>
          <w:bCs w:val="0"/>
        </w:rPr>
      </w:pPr>
      <w:r>
        <w:rPr>
          <w:rFonts w:ascii="宋体" w:hAnsi="宋体" w:cs="宋体" w:eastAsia="宋体" w:hint="default"/>
        </w:rPr>
        <w:t>26</w:t>
      </w:r>
      <w:r>
        <w:rPr/>
        <w:t>、</w:t>
      </w:r>
      <w:r>
        <w:rPr>
          <w:spacing w:val="-26"/>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5"/>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546" w:space="1977"/>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69"/>
        <w:gridCol w:w="2048"/>
        <w:gridCol w:w="2062"/>
        <w:gridCol w:w="2271"/>
      </w:tblGrid>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2"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99" w:right="0"/>
              <w:jc w:val="left"/>
              <w:rPr>
                <w:rFonts w:ascii="宋体" w:hAnsi="宋体" w:cs="宋体" w:eastAsia="宋体" w:hint="default"/>
                <w:sz w:val="21"/>
                <w:szCs w:val="21"/>
              </w:rPr>
            </w:pPr>
            <w:r>
              <w:rPr>
                <w:rFonts w:ascii="宋体" w:hAnsi="宋体" w:cs="宋体" w:eastAsia="宋体" w:hint="default"/>
                <w:sz w:val="21"/>
                <w:szCs w:val="21"/>
              </w:rPr>
              <w:t>软件及其他</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114,396,938.16</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36,747,705.36</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151,144,643.52</w:t>
            </w:r>
            <w:r>
              <w:rPr>
                <w:rFonts w:ascii="宋体"/>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8,534,210.71</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8,534,210.71</w:t>
            </w:r>
            <w:r>
              <w:rPr>
                <w:rFonts w:ascii="宋体"/>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8,534,210.71</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8,534,210.71</w:t>
            </w:r>
            <w:r>
              <w:rPr>
                <w:rFonts w:ascii="宋体"/>
                <w:sz w:val="21"/>
              </w:rPr>
              <w:t> </w:t>
            </w:r>
          </w:p>
        </w:tc>
      </w:tr>
      <w:tr>
        <w:trPr>
          <w:trHeight w:val="554"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right"/>
              <w:rPr>
                <w:rFonts w:ascii="宋体" w:hAnsi="宋体" w:cs="宋体" w:eastAsia="宋体" w:hint="default"/>
                <w:sz w:val="21"/>
                <w:szCs w:val="21"/>
              </w:rPr>
            </w:pPr>
            <w:r>
              <w:rPr>
                <w:rFonts w:ascii="宋体"/>
                <w:w w:val="100"/>
                <w:sz w:val="21"/>
              </w:rPr>
              <w:t> </w:t>
            </w:r>
          </w:p>
          <w:p>
            <w:pPr>
              <w:pStyle w:val="TableParagraph"/>
              <w:spacing w:line="273" w:lineRule="exact"/>
              <w:ind w:left="106" w:right="0"/>
              <w:jc w:val="center"/>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1"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114,396,938.16</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45,281,916.07</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159,678,854.23</w:t>
            </w:r>
            <w:r>
              <w:rPr>
                <w:rFonts w:ascii="宋体"/>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2,596,317.24</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4,622,778.00</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7,219,095.24</w:t>
            </w:r>
            <w:r>
              <w:rPr>
                <w:rFonts w:ascii="宋体"/>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2,295,264.20</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4,437,832.75</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6,733,096.95</w:t>
            </w:r>
            <w:r>
              <w:rPr>
                <w:rFonts w:ascii="宋体"/>
                <w:sz w:val="21"/>
              </w:rPr>
              <w:t> </w:t>
            </w:r>
          </w:p>
        </w:tc>
      </w:tr>
      <w:tr>
        <w:trPr>
          <w:trHeight w:val="3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2,295,264.20</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4,437,832.75</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6,733,096.95</w:t>
            </w:r>
            <w:r>
              <w:rPr>
                <w:rFonts w:ascii="宋体"/>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pacing w:val="-1"/>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4,891,581.44</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9,060,610.75</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13,952,192.19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69"/>
        <w:gridCol w:w="2048"/>
        <w:gridCol w:w="2062"/>
        <w:gridCol w:w="2271"/>
      </w:tblGrid>
      <w:tr>
        <w:trPr>
          <w:trHeight w:val="351"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57"/>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48"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57"/>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109,505,356.72</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36,221,305.32</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145,726,662.04</w:t>
            </w:r>
            <w:r>
              <w:rPr>
                <w:rFonts w:ascii="宋体"/>
                <w:sz w:val="21"/>
              </w:rPr>
              <w:t> </w:t>
            </w:r>
          </w:p>
        </w:tc>
      </w:tr>
      <w:tr>
        <w:trPr>
          <w:trHeight w:val="350" w:hRule="exact"/>
        </w:trPr>
        <w:tc>
          <w:tcPr>
            <w:tcW w:w="26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111,800,620.92</w:t>
            </w:r>
            <w:r>
              <w:rPr>
                <w:rFonts w:ascii="宋体"/>
                <w:sz w:val="21"/>
              </w:rPr>
              <w:t> </w:t>
            </w: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32,124,927.36</w:t>
            </w:r>
            <w:r>
              <w:rPr>
                <w:rFonts w:ascii="宋体"/>
                <w:sz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143,925,548.28</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95"/>
          <w:pgSz w:w="11910" w:h="16840"/>
          <w:pgMar w:footer="1195" w:header="882"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spacing w:val="-2"/>
        </w:rPr>
        <w:t>本期末通过公司内部研发形成的无形资产占无形资产余额的比例</w:t>
      </w:r>
      <w:r>
        <w:rPr>
          <w:spacing w:val="2"/>
        </w:rPr>
        <w:t> </w:t>
      </w:r>
      <w:r>
        <w:rPr>
          <w:rFonts w:ascii="宋体" w:hAnsi="宋体" w:cs="宋体" w:eastAsia="宋体" w:hint="default"/>
          <w:spacing w:val="-3"/>
        </w:rPr>
        <w:t>0%</w:t>
      </w:r>
      <w:r>
        <w:rPr>
          <w:rFonts w:ascii="宋体" w:hAnsi="宋体" w:cs="宋体" w:eastAsia="宋体" w:hint="default"/>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3659"/>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27</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3659"/>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468" w:space="54"/>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40"/>
        <w:gridCol w:w="1177"/>
        <w:gridCol w:w="1205"/>
        <w:gridCol w:w="1179"/>
        <w:gridCol w:w="1202"/>
        <w:gridCol w:w="1191"/>
        <w:gridCol w:w="1157"/>
      </w:tblGrid>
      <w:tr>
        <w:trPr>
          <w:trHeight w:val="293" w:hRule="exact"/>
        </w:trPr>
        <w:tc>
          <w:tcPr>
            <w:tcW w:w="1940" w:type="dxa"/>
            <w:vMerge w:val="restart"/>
            <w:tcBorders>
              <w:top w:val="single" w:sz="4" w:space="0" w:color="000000"/>
              <w:left w:val="single" w:sz="4" w:space="0" w:color="000000"/>
              <w:right w:val="single" w:sz="4" w:space="0" w:color="000000"/>
            </w:tcBorders>
          </w:tcPr>
          <w:p>
            <w:pPr>
              <w:pStyle w:val="TableParagraph"/>
              <w:spacing w:line="240" w:lineRule="auto" w:before="112"/>
              <w:ind w:left="228" w:right="120" w:hanging="104"/>
              <w:jc w:val="left"/>
              <w:rPr>
                <w:rFonts w:ascii="宋体" w:hAnsi="宋体" w:cs="宋体" w:eastAsia="宋体" w:hint="default"/>
                <w:sz w:val="21"/>
                <w:szCs w:val="21"/>
              </w:rPr>
            </w:pPr>
            <w:r>
              <w:rPr>
                <w:rFonts w:ascii="宋体" w:hAnsi="宋体" w:cs="宋体" w:eastAsia="宋体" w:hint="default"/>
                <w:sz w:val="21"/>
                <w:szCs w:val="21"/>
              </w:rPr>
              <w:t>被投资单位名称或</w:t>
            </w:r>
            <w:r>
              <w:rPr>
                <w:rFonts w:ascii="宋体" w:hAnsi="宋体" w:cs="宋体" w:eastAsia="宋体" w:hint="default"/>
                <w:w w:val="100"/>
                <w:sz w:val="21"/>
                <w:szCs w:val="21"/>
              </w:rPr>
              <w:t> </w:t>
            </w:r>
            <w:r>
              <w:rPr>
                <w:rFonts w:ascii="宋体" w:hAnsi="宋体" w:cs="宋体" w:eastAsia="宋体" w:hint="default"/>
                <w:sz w:val="21"/>
                <w:szCs w:val="21"/>
              </w:rPr>
              <w:t>形成商誉的事项</w:t>
            </w:r>
            <w:r>
              <w:rPr>
                <w:rFonts w:ascii="宋体" w:hAnsi="宋体" w:cs="宋体" w:eastAsia="宋体" w:hint="default"/>
                <w:sz w:val="21"/>
                <w:szCs w:val="21"/>
              </w:rPr>
              <w:t> </w:t>
            </w:r>
          </w:p>
        </w:tc>
        <w:tc>
          <w:tcPr>
            <w:tcW w:w="117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3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3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157"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40" w:type="dxa"/>
            <w:vMerge/>
            <w:tcBorders>
              <w:left w:val="single" w:sz="4" w:space="0" w:color="000000"/>
              <w:bottom w:val="single" w:sz="4" w:space="0" w:color="000000"/>
              <w:right w:val="single" w:sz="4" w:space="0" w:color="000000"/>
            </w:tcBorders>
          </w:tcPr>
          <w:p>
            <w:pPr/>
          </w:p>
        </w:tc>
        <w:tc>
          <w:tcPr>
            <w:tcW w:w="1177"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企业合并</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形成的</w:t>
            </w:r>
            <w:r>
              <w:rPr>
                <w:rFonts w:ascii="宋体" w:hAnsi="宋体" w:cs="宋体" w:eastAsia="宋体" w:hint="default"/>
                <w:sz w:val="21"/>
                <w:szCs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4"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8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57" w:type="dxa"/>
            <w:vMerge/>
            <w:tcBorders>
              <w:left w:val="single" w:sz="4" w:space="0" w:color="000000"/>
              <w:bottom w:val="single" w:sz="4" w:space="0" w:color="000000"/>
              <w:right w:val="single" w:sz="4" w:space="0" w:color="000000"/>
            </w:tcBorders>
          </w:tcPr>
          <w:p>
            <w:pP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收购东南冷链确认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1,526,543</w:t>
            </w:r>
          </w:p>
          <w:p>
            <w:pPr>
              <w:pStyle w:val="TableParagraph"/>
              <w:spacing w:line="274" w:lineRule="exact"/>
              <w:ind w:left="748" w:right="-3"/>
              <w:jc w:val="left"/>
              <w:rPr>
                <w:rFonts w:ascii="宋体" w:hAnsi="宋体" w:cs="宋体" w:eastAsia="宋体" w:hint="default"/>
                <w:sz w:val="21"/>
                <w:szCs w:val="21"/>
              </w:rPr>
            </w:pPr>
            <w:r>
              <w:rPr>
                <w:rFonts w:ascii="宋体"/>
                <w:sz w:val="21"/>
              </w:rPr>
              <w:t>.75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6" w:right="0"/>
              <w:jc w:val="left"/>
              <w:rPr>
                <w:rFonts w:ascii="宋体" w:hAnsi="宋体" w:cs="宋体" w:eastAsia="宋体" w:hint="default"/>
                <w:sz w:val="21"/>
                <w:szCs w:val="21"/>
              </w:rPr>
            </w:pPr>
            <w:r>
              <w:rPr>
                <w:rFonts w:ascii="宋体"/>
                <w:sz w:val="21"/>
              </w:rPr>
              <w:t>1,526,54</w:t>
            </w:r>
          </w:p>
          <w:p>
            <w:pPr>
              <w:pStyle w:val="TableParagraph"/>
              <w:spacing w:line="274" w:lineRule="exact"/>
              <w:ind w:left="626" w:right="-5"/>
              <w:jc w:val="left"/>
              <w:rPr>
                <w:rFonts w:ascii="宋体" w:hAnsi="宋体" w:cs="宋体" w:eastAsia="宋体" w:hint="default"/>
                <w:sz w:val="21"/>
                <w:szCs w:val="21"/>
              </w:rPr>
            </w:pPr>
            <w:r>
              <w:rPr>
                <w:rFonts w:ascii="宋体"/>
                <w:sz w:val="21"/>
              </w:rPr>
              <w:t>3.75 </w:t>
            </w:r>
          </w:p>
        </w:tc>
      </w:tr>
      <w:tr>
        <w:trPr>
          <w:trHeight w:val="557"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收购上海奕建确认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124,117.2</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sz w:val="21"/>
              </w:rPr>
              <w:t>124,117.</w:t>
            </w:r>
          </w:p>
          <w:p>
            <w:pPr>
              <w:pStyle w:val="TableParagraph"/>
              <w:spacing w:line="273" w:lineRule="exact"/>
              <w:ind w:right="-5"/>
              <w:jc w:val="right"/>
              <w:rPr>
                <w:rFonts w:ascii="宋体" w:hAnsi="宋体" w:cs="宋体" w:eastAsia="宋体" w:hint="default"/>
                <w:sz w:val="21"/>
                <w:szCs w:val="21"/>
              </w:rPr>
            </w:pPr>
            <w:r>
              <w:rPr>
                <w:rFonts w:ascii="宋体"/>
                <w:sz w:val="21"/>
              </w:rPr>
              <w:t>28 </w:t>
            </w:r>
          </w:p>
        </w:tc>
      </w:tr>
      <w:tr>
        <w:trPr>
          <w:trHeight w:val="554"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收购广西长荣确认</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2,721,756</w:t>
            </w:r>
          </w:p>
          <w:p>
            <w:pPr>
              <w:pStyle w:val="TableParagraph"/>
              <w:spacing w:line="273" w:lineRule="exact"/>
              <w:ind w:left="777" w:right="-3"/>
              <w:jc w:val="left"/>
              <w:rPr>
                <w:rFonts w:ascii="宋体" w:hAnsi="宋体" w:cs="宋体" w:eastAsia="宋体" w:hint="default"/>
                <w:sz w:val="21"/>
                <w:szCs w:val="21"/>
              </w:rPr>
            </w:pPr>
            <w:r>
              <w:rPr>
                <w:rFonts w:ascii="宋体"/>
                <w:sz w:val="21"/>
              </w:rPr>
              <w:t>.48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2,721,75</w:t>
            </w:r>
          </w:p>
          <w:p>
            <w:pPr>
              <w:pStyle w:val="TableParagraph"/>
              <w:spacing w:line="273" w:lineRule="exact"/>
              <w:ind w:left="626" w:right="-5"/>
              <w:jc w:val="left"/>
              <w:rPr>
                <w:rFonts w:ascii="宋体" w:hAnsi="宋体" w:cs="宋体" w:eastAsia="宋体" w:hint="default"/>
                <w:sz w:val="21"/>
                <w:szCs w:val="21"/>
              </w:rPr>
            </w:pPr>
            <w:r>
              <w:rPr>
                <w:rFonts w:ascii="宋体"/>
                <w:sz w:val="21"/>
              </w:rPr>
              <w:t>6.48 </w:t>
            </w:r>
          </w:p>
        </w:tc>
      </w:tr>
      <w:tr>
        <w:trPr>
          <w:trHeight w:val="555" w:hRule="exact"/>
        </w:trPr>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1,650,661</w:t>
            </w:r>
          </w:p>
          <w:p>
            <w:pPr>
              <w:pStyle w:val="TableParagraph"/>
              <w:spacing w:line="273" w:lineRule="exact"/>
              <w:ind w:left="748" w:right="-3"/>
              <w:jc w:val="left"/>
              <w:rPr>
                <w:rFonts w:ascii="宋体" w:hAnsi="宋体" w:cs="宋体" w:eastAsia="宋体" w:hint="default"/>
                <w:sz w:val="21"/>
                <w:szCs w:val="21"/>
              </w:rPr>
            </w:pPr>
            <w:r>
              <w:rPr>
                <w:rFonts w:ascii="宋体"/>
                <w:sz w:val="21"/>
              </w:rPr>
              <w:t>.03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2,721,756</w:t>
            </w:r>
          </w:p>
          <w:p>
            <w:pPr>
              <w:pStyle w:val="TableParagraph"/>
              <w:spacing w:line="273" w:lineRule="exact"/>
              <w:ind w:left="777" w:right="-3"/>
              <w:jc w:val="left"/>
              <w:rPr>
                <w:rFonts w:ascii="宋体" w:hAnsi="宋体" w:cs="宋体" w:eastAsia="宋体" w:hint="default"/>
                <w:sz w:val="21"/>
                <w:szCs w:val="21"/>
              </w:rPr>
            </w:pPr>
            <w:r>
              <w:rPr>
                <w:rFonts w:ascii="宋体"/>
                <w:sz w:val="21"/>
              </w:rPr>
              <w:t>.48 </w:t>
            </w:r>
          </w:p>
        </w:tc>
        <w:tc>
          <w:tcPr>
            <w:tcW w:w="11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6" w:right="0"/>
              <w:jc w:val="left"/>
              <w:rPr>
                <w:rFonts w:ascii="宋体" w:hAnsi="宋体" w:cs="宋体" w:eastAsia="宋体" w:hint="default"/>
                <w:sz w:val="21"/>
                <w:szCs w:val="21"/>
              </w:rPr>
            </w:pPr>
            <w:r>
              <w:rPr>
                <w:rFonts w:ascii="宋体"/>
                <w:sz w:val="21"/>
              </w:rPr>
              <w:t>4,372,41</w:t>
            </w:r>
          </w:p>
          <w:p>
            <w:pPr>
              <w:pStyle w:val="TableParagraph"/>
              <w:spacing w:line="273" w:lineRule="exact"/>
              <w:ind w:left="626" w:right="-5"/>
              <w:jc w:val="left"/>
              <w:rPr>
                <w:rFonts w:ascii="宋体" w:hAnsi="宋体" w:cs="宋体" w:eastAsia="宋体" w:hint="default"/>
                <w:sz w:val="21"/>
                <w:szCs w:val="21"/>
              </w:rPr>
            </w:pPr>
            <w:r>
              <w:rPr>
                <w:rFonts w:ascii="宋体"/>
                <w:sz w:val="21"/>
              </w:rPr>
              <w:t>7.51 </w:t>
            </w:r>
          </w:p>
        </w:tc>
      </w:tr>
    </w:tbl>
    <w:p>
      <w:pPr>
        <w:spacing w:after="0" w:line="273" w:lineRule="exact"/>
        <w:jc w:val="lef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820"/>
        <w:gridCol w:w="1049"/>
        <w:gridCol w:w="1476"/>
        <w:gridCol w:w="1052"/>
        <w:gridCol w:w="1063"/>
        <w:gridCol w:w="1114"/>
        <w:gridCol w:w="1477"/>
      </w:tblGrid>
      <w:tr>
        <w:trPr>
          <w:trHeight w:val="281" w:hRule="exact"/>
        </w:trPr>
        <w:tc>
          <w:tcPr>
            <w:tcW w:w="1820" w:type="dxa"/>
            <w:vMerge w:val="restart"/>
            <w:tcBorders>
              <w:top w:val="single" w:sz="4" w:space="0" w:color="000000"/>
              <w:left w:val="single" w:sz="4" w:space="0" w:color="000000"/>
              <w:right w:val="single" w:sz="4" w:space="0" w:color="000000"/>
            </w:tcBorders>
          </w:tcPr>
          <w:p>
            <w:pPr>
              <w:pStyle w:val="TableParagraph"/>
              <w:spacing w:line="239" w:lineRule="exact"/>
              <w:ind w:left="168" w:right="0"/>
              <w:jc w:val="left"/>
              <w:rPr>
                <w:rFonts w:ascii="宋体" w:hAnsi="宋体" w:cs="宋体" w:eastAsia="宋体" w:hint="default"/>
                <w:sz w:val="21"/>
                <w:szCs w:val="21"/>
              </w:rPr>
            </w:pPr>
            <w:r>
              <w:rPr>
                <w:rFonts w:ascii="宋体" w:hAnsi="宋体" w:cs="宋体" w:eastAsia="宋体" w:hint="default"/>
                <w:sz w:val="21"/>
                <w:szCs w:val="21"/>
              </w:rPr>
              <w:t>被投资单位名称</w:t>
            </w:r>
          </w:p>
          <w:p>
            <w:pPr>
              <w:pStyle w:val="TableParagraph"/>
              <w:spacing w:line="240" w:lineRule="auto"/>
              <w:ind w:left="799" w:right="165" w:hanging="632"/>
              <w:jc w:val="left"/>
              <w:rPr>
                <w:rFonts w:ascii="宋体" w:hAnsi="宋体" w:cs="宋体" w:eastAsia="宋体" w:hint="default"/>
                <w:sz w:val="21"/>
                <w:szCs w:val="21"/>
              </w:rPr>
            </w:pPr>
            <w:r>
              <w:rPr>
                <w:rFonts w:ascii="宋体" w:hAnsi="宋体" w:cs="宋体" w:eastAsia="宋体" w:hint="default"/>
                <w:sz w:val="21"/>
                <w:szCs w:val="21"/>
              </w:rPr>
              <w:t>或形成商誉的事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1049" w:type="dxa"/>
            <w:vMerge w:val="restart"/>
            <w:tcBorders>
              <w:top w:val="single" w:sz="4" w:space="0" w:color="000000"/>
              <w:left w:val="single" w:sz="4" w:space="0" w:color="000000"/>
              <w:right w:val="single" w:sz="4" w:space="0" w:color="000000"/>
            </w:tcBorders>
          </w:tcPr>
          <w:p>
            <w:pPr>
              <w:pStyle w:val="TableParagraph"/>
              <w:spacing w:line="272" w:lineRule="exact" w:before="130"/>
              <w:ind w:left="412" w:right="200" w:hanging="209"/>
              <w:jc w:val="left"/>
              <w:rPr>
                <w:rFonts w:ascii="宋体" w:hAnsi="宋体" w:cs="宋体" w:eastAsia="宋体" w:hint="default"/>
                <w:sz w:val="21"/>
                <w:szCs w:val="21"/>
              </w:rPr>
            </w:pPr>
            <w:r>
              <w:rPr>
                <w:rFonts w:ascii="宋体" w:hAnsi="宋体" w:cs="宋体" w:eastAsia="宋体" w:hint="default"/>
                <w:sz w:val="21"/>
                <w:szCs w:val="21"/>
              </w:rPr>
              <w:t>期初余</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25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7"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47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45" w:hRule="exact"/>
        </w:trPr>
        <w:tc>
          <w:tcPr>
            <w:tcW w:w="1820" w:type="dxa"/>
            <w:vMerge/>
            <w:tcBorders>
              <w:left w:val="single" w:sz="4" w:space="0" w:color="000000"/>
              <w:bottom w:val="single" w:sz="4" w:space="0" w:color="000000"/>
              <w:right w:val="single" w:sz="4" w:space="0" w:color="000000"/>
            </w:tcBorders>
          </w:tcPr>
          <w:p>
            <w:pPr/>
          </w:p>
        </w:tc>
        <w:tc>
          <w:tcPr>
            <w:tcW w:w="1049"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2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316"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52"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77" w:type="dxa"/>
            <w:vMerge/>
            <w:tcBorders>
              <w:left w:val="single" w:sz="4" w:space="0" w:color="000000"/>
              <w:bottom w:val="single" w:sz="4" w:space="0" w:color="000000"/>
              <w:right w:val="single" w:sz="4" w:space="0" w:color="000000"/>
            </w:tcBorders>
          </w:tcPr>
          <w:p>
            <w:pPr/>
          </w:p>
        </w:tc>
      </w:tr>
      <w:tr>
        <w:trPr>
          <w:trHeight w:val="557"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收购东南冷链确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认商誉</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1,526,543.75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1,526,543.75 </w:t>
            </w:r>
          </w:p>
        </w:tc>
      </w:tr>
    </w:tbl>
    <w:p>
      <w:pPr>
        <w:spacing w:after="0" w:line="24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820"/>
        <w:gridCol w:w="1049"/>
        <w:gridCol w:w="1476"/>
        <w:gridCol w:w="1052"/>
        <w:gridCol w:w="1063"/>
        <w:gridCol w:w="1114"/>
        <w:gridCol w:w="1477"/>
      </w:tblGrid>
      <w:tr>
        <w:trPr>
          <w:trHeight w:val="555"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收购上海奕建确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认商誉</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124,117.28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124,117.28</w:t>
            </w:r>
            <w:r>
              <w:rPr>
                <w:rFonts w:ascii="宋体"/>
                <w:sz w:val="21"/>
              </w:rPr>
              <w:t> </w:t>
            </w:r>
          </w:p>
        </w:tc>
      </w:tr>
      <w:tr>
        <w:trPr>
          <w:trHeight w:val="554"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收购广西长荣确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认商誉</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2,721,756.48</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2,721,756.48</w:t>
            </w:r>
            <w:r>
              <w:rPr>
                <w:rFonts w:ascii="宋体"/>
                <w:sz w:val="21"/>
              </w:rPr>
              <w:t> </w:t>
            </w:r>
          </w:p>
        </w:tc>
      </w:tr>
      <w:tr>
        <w:trPr>
          <w:trHeight w:val="29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9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4,372,417.51</w:t>
            </w:r>
            <w:r>
              <w:rPr>
                <w:rFonts w:ascii="宋体"/>
                <w:sz w:val="21"/>
              </w:rPr>
              <w:t> </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4,372,417.51</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11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2"/>
        <w:spacing w:line="227"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2"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2412"/>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4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7" w:right="0"/>
        <w:jc w:val="left"/>
      </w:pPr>
      <w:r>
        <w:rPr/>
        <w:t>（</w:t>
      </w:r>
      <w:r>
        <w:rPr>
          <w:rFonts w:ascii="宋体" w:hAnsi="宋体" w:cs="宋体" w:eastAsia="宋体" w:hint="default"/>
        </w:rPr>
        <w:t>1</w:t>
      </w:r>
      <w:r>
        <w:rPr/>
        <w:t>）公司于</w:t>
      </w:r>
      <w:r>
        <w:rPr>
          <w:spacing w:val="-54"/>
        </w:rPr>
        <w:t> </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月收购东南冷链仓储有限公司（下称“东南冷链公司”）产生商誉</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rPr>
        <w:t>1,526,543.75</w:t>
      </w:r>
      <w:r>
        <w:rPr>
          <w:rFonts w:ascii="宋体" w:hAnsi="宋体" w:cs="宋体" w:eastAsia="宋体" w:hint="default"/>
          <w:spacing w:val="-14"/>
        </w:rPr>
        <w:t> </w:t>
      </w:r>
      <w:r>
        <w:rPr>
          <w:spacing w:val="-3"/>
        </w:rPr>
        <w:t>元。东南冷链公司主要承担东南冷链基地建设及运营，受公司资金紧张影响，项目</w:t>
      </w:r>
      <w:r>
        <w:rPr>
          <w:spacing w:val="-87"/>
        </w:rPr>
        <w:t> </w:t>
      </w:r>
      <w:r>
        <w:rPr>
          <w:spacing w:val="-87"/>
        </w:rPr>
      </w:r>
      <w:r>
        <w:rPr/>
        <w:t>建设进度不及预期，公司于本年末进行减值测试，认定商誉全额计提减值准备。</w:t>
      </w:r>
      <w:r>
        <w:rPr>
          <w:rFonts w:ascii="宋体" w:hAnsi="宋体" w:cs="宋体" w:eastAsia="宋体" w:hint="default"/>
        </w:rPr>
        <w:t> </w:t>
      </w:r>
    </w:p>
    <w:p>
      <w:pPr>
        <w:pStyle w:val="BodyText"/>
        <w:spacing w:line="272" w:lineRule="exact" w:before="1"/>
        <w:ind w:left="216" w:right="226" w:firstLine="420"/>
        <w:jc w:val="left"/>
      </w:pPr>
      <w:r>
        <w:rPr/>
        <w:t>（</w:t>
      </w:r>
      <w:r>
        <w:rPr>
          <w:rFonts w:ascii="宋体" w:hAnsi="宋体" w:cs="宋体" w:eastAsia="宋体" w:hint="default"/>
        </w:rPr>
        <w:t>2</w:t>
      </w:r>
      <w:r>
        <w:rPr/>
        <w:t>）公司于 </w:t>
      </w:r>
      <w:r>
        <w:rPr>
          <w:rFonts w:ascii="宋体" w:hAnsi="宋体" w:cs="宋体" w:eastAsia="宋体" w:hint="default"/>
        </w:rPr>
        <w:t>2018 </w:t>
      </w:r>
      <w:r>
        <w:rPr/>
        <w:t>年 </w:t>
      </w:r>
      <w:r>
        <w:rPr>
          <w:rFonts w:ascii="宋体" w:hAnsi="宋体" w:cs="宋体" w:eastAsia="宋体" w:hint="default"/>
        </w:rPr>
        <w:t>5</w:t>
      </w:r>
      <w:r>
        <w:rPr>
          <w:rFonts w:ascii="宋体" w:hAnsi="宋体" w:cs="宋体" w:eastAsia="宋体" w:hint="default"/>
          <w:spacing w:val="-5"/>
        </w:rPr>
        <w:t> </w:t>
      </w:r>
      <w:r>
        <w:rPr/>
        <w:t>月收购上海奕建物流有限公司（下称“上海奕建”）产生商誉</w:t>
      </w:r>
      <w:r>
        <w:rPr>
          <w:rFonts w:ascii="宋体" w:hAnsi="宋体" w:cs="宋体" w:eastAsia="宋体" w:hint="default"/>
          <w:w w:val="100"/>
        </w:rPr>
        <w:t> </w:t>
      </w:r>
      <w:r>
        <w:rPr>
          <w:rFonts w:ascii="宋体" w:hAnsi="宋体" w:cs="宋体" w:eastAsia="宋体" w:hint="default"/>
        </w:rPr>
        <w:t>124,117.28</w:t>
      </w:r>
      <w:r>
        <w:rPr>
          <w:rFonts w:ascii="宋体" w:hAnsi="宋体" w:cs="宋体" w:eastAsia="宋体" w:hint="default"/>
          <w:spacing w:val="47"/>
        </w:rPr>
        <w:t> </w:t>
      </w:r>
      <w:r>
        <w:rPr>
          <w:spacing w:val="-4"/>
        </w:rPr>
        <w:t>元。由于上海奕建经营情况未达到预期且处于连续两年亏损状态，公司于本年末进行</w:t>
      </w:r>
    </w:p>
    <w:p>
      <w:pPr>
        <w:pStyle w:val="BodyText"/>
        <w:spacing w:line="247" w:lineRule="exact"/>
        <w:ind w:left="216" w:right="2412"/>
        <w:jc w:val="left"/>
        <w:rPr>
          <w:rFonts w:ascii="宋体" w:hAnsi="宋体" w:cs="宋体" w:eastAsia="宋体" w:hint="default"/>
        </w:rPr>
      </w:pPr>
      <w:r>
        <w:rPr/>
        <w:t>减值测试，认定商誉全额计提减值准备。</w:t>
      </w:r>
      <w:r>
        <w:rPr>
          <w:rFonts w:ascii="宋体" w:hAnsi="宋体" w:cs="宋体" w:eastAsia="宋体" w:hint="default"/>
        </w:rPr>
        <w:t> </w:t>
      </w:r>
    </w:p>
    <w:p>
      <w:pPr>
        <w:pStyle w:val="BodyText"/>
        <w:spacing w:line="273" w:lineRule="exact"/>
        <w:ind w:left="637" w:right="0"/>
        <w:jc w:val="left"/>
      </w:pPr>
      <w:r>
        <w:rPr/>
        <w:t>（</w:t>
      </w:r>
      <w:r>
        <w:rPr>
          <w:rFonts w:ascii="宋体" w:hAnsi="宋体" w:cs="宋体" w:eastAsia="宋体" w:hint="default"/>
        </w:rPr>
        <w:t>3</w:t>
      </w:r>
      <w:r>
        <w:rPr/>
        <w:t>）公司于</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月收购广西长荣海运有限公司（下称“广西长荣”）产生商誉</w:t>
      </w:r>
    </w:p>
    <w:p>
      <w:pPr>
        <w:pStyle w:val="BodyText"/>
        <w:spacing w:line="272" w:lineRule="exact" w:before="27"/>
        <w:ind w:left="216" w:right="294"/>
        <w:jc w:val="left"/>
        <w:rPr>
          <w:rFonts w:ascii="宋体" w:hAnsi="宋体" w:cs="宋体" w:eastAsia="宋体" w:hint="default"/>
        </w:rPr>
      </w:pPr>
      <w:r>
        <w:rPr>
          <w:rFonts w:ascii="宋体" w:hAnsi="宋体" w:cs="宋体" w:eastAsia="宋体" w:hint="default"/>
        </w:rPr>
        <w:t>2,721,756.48</w:t>
      </w:r>
      <w:r>
        <w:rPr>
          <w:rFonts w:ascii="宋体" w:hAnsi="宋体" w:cs="宋体" w:eastAsia="宋体" w:hint="default"/>
          <w:spacing w:val="-57"/>
        </w:rPr>
        <w:t> </w:t>
      </w:r>
      <w:r>
        <w:rPr/>
        <w:t>元。由于广西长荣经营情况未达到预期且</w:t>
      </w:r>
      <w:r>
        <w:rPr>
          <w:spacing w:val="-55"/>
        </w:rPr>
        <w:t> </w:t>
      </w:r>
      <w:r>
        <w:rPr>
          <w:rFonts w:ascii="宋体" w:hAnsi="宋体" w:cs="宋体" w:eastAsia="宋体" w:hint="default"/>
        </w:rPr>
        <w:t>2019</w:t>
      </w:r>
      <w:r>
        <w:rPr>
          <w:rFonts w:ascii="宋体" w:hAnsi="宋体" w:cs="宋体" w:eastAsia="宋体" w:hint="default"/>
          <w:spacing w:val="-57"/>
        </w:rPr>
        <w:t> </w:t>
      </w:r>
      <w:r>
        <w:rPr/>
        <w:t>年度处于亏损状态，公司于本年末</w:t>
      </w:r>
      <w:r>
        <w:rPr>
          <w:w w:val="100"/>
        </w:rPr>
        <w:t> </w:t>
      </w:r>
      <w:r>
        <w:rPr/>
        <w:t>进行减值测试，认定商誉全额计提减值准备。</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28"/>
        <w:gridCol w:w="1580"/>
        <w:gridCol w:w="1582"/>
        <w:gridCol w:w="1582"/>
        <w:gridCol w:w="1399"/>
        <w:gridCol w:w="1580"/>
      </w:tblGrid>
      <w:tr>
        <w:trPr>
          <w:trHeight w:val="557"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其他减少金</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坞修费</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11,554,900.84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25,791,565.98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15,861,746.55</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21,484,720.27</w:t>
            </w:r>
            <w:r>
              <w:rPr>
                <w:rFonts w:ascii="宋体"/>
                <w:sz w:val="21"/>
              </w:rPr>
              <w:t> </w:t>
            </w:r>
          </w:p>
        </w:tc>
      </w:tr>
      <w:tr>
        <w:trPr>
          <w:trHeight w:val="28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装修费</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2,254,320.08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1,156,082.76</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1,098,237.32</w:t>
            </w:r>
            <w:r>
              <w:rPr>
                <w:rFonts w:ascii="宋体"/>
                <w:sz w:val="21"/>
              </w:rPr>
              <w:t> </w:t>
            </w:r>
          </w:p>
        </w:tc>
      </w:tr>
      <w:tr>
        <w:trPr>
          <w:trHeight w:val="283" w:hRule="exact"/>
        </w:trPr>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4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13,809,220.92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25,791,565.98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17,017,829.31</w:t>
            </w:r>
            <w:r>
              <w:rPr>
                <w:rFonts w:ascii="宋体"/>
                <w:sz w:val="21"/>
              </w:rPr>
              <w:t> </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22,582,957.59</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96"/>
          <w:pgSz w:w="11910" w:h="16840"/>
          <w:pgMar w:footer="1195" w:header="882" w:top="1120" w:bottom="1380" w:left="1060" w:right="1560"/>
          <w:pgNumType w:start="151"/>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2534"/>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30</w:t>
      </w:r>
      <w:r>
        <w:rPr/>
        <w:t>、 递延所得税资产</w:t>
      </w:r>
      <w:r>
        <w:rPr>
          <w:rFonts w:ascii="宋体" w:hAnsi="宋体" w:cs="宋体" w:eastAsia="宋体" w:hint="default"/>
        </w:rPr>
        <w:t>/</w:t>
      </w:r>
      <w:r>
        <w:rPr>
          <w:rFonts w:ascii="宋体" w:hAnsi="宋体" w:cs="宋体" w:eastAsia="宋体" w:hint="default"/>
          <w:spacing w:val="-26"/>
        </w:rPr>
        <w:t> </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91" w:space="2531"/>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39"/>
        <w:gridCol w:w="1645"/>
        <w:gridCol w:w="1642"/>
        <w:gridCol w:w="1687"/>
        <w:gridCol w:w="1640"/>
      </w:tblGrid>
      <w:tr>
        <w:trPr>
          <w:trHeight w:val="295" w:hRule="exact"/>
        </w:trPr>
        <w:tc>
          <w:tcPr>
            <w:tcW w:w="243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439" w:type="dxa"/>
            <w:vMerge/>
            <w:tcBorders>
              <w:left w:val="single" w:sz="4" w:space="0" w:color="000000"/>
              <w:bottom w:val="single" w:sz="4" w:space="0" w:color="000000"/>
              <w:right w:val="single" w:sz="4" w:space="0" w:color="000000"/>
            </w:tcBorders>
          </w:tcPr>
          <w:p>
            <w:pP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4" w:lineRule="exact"/>
              <w:ind w:left="101" w:right="0"/>
              <w:jc w:val="center"/>
              <w:rPr>
                <w:rFonts w:ascii="宋体" w:hAnsi="宋体" w:cs="宋体" w:eastAsia="宋体" w:hint="default"/>
                <w:sz w:val="21"/>
                <w:szCs w:val="21"/>
              </w:rPr>
            </w:pPr>
            <w:r>
              <w:rPr>
                <w:rFonts w:ascii="宋体" w:hAnsi="宋体" w:cs="宋体" w:eastAsia="宋体" w:hint="default"/>
                <w:sz w:val="21"/>
                <w:szCs w:val="21"/>
              </w:rPr>
              <w:t>差异</w:t>
            </w:r>
            <w:r>
              <w:rPr>
                <w:rFonts w:ascii="宋体" w:hAnsi="宋体" w:cs="宋体" w:eastAsia="宋体" w:hint="default"/>
                <w:sz w:val="21"/>
                <w:szCs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3"/>
              <w:jc w:val="left"/>
              <w:rPr>
                <w:rFonts w:ascii="宋体" w:hAnsi="宋体" w:cs="宋体" w:eastAsia="宋体" w:hint="default"/>
                <w:sz w:val="21"/>
                <w:szCs w:val="21"/>
              </w:rPr>
            </w:pPr>
            <w:r>
              <w:rPr>
                <w:rFonts w:ascii="宋体"/>
                <w:sz w:val="21"/>
              </w:rPr>
              <w:t>95,153,091.44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3"/>
              <w:jc w:val="left"/>
              <w:rPr>
                <w:rFonts w:ascii="宋体" w:hAnsi="宋体" w:cs="宋体" w:eastAsia="宋体" w:hint="default"/>
                <w:sz w:val="21"/>
                <w:szCs w:val="21"/>
              </w:rPr>
            </w:pPr>
            <w:r>
              <w:rPr>
                <w:rFonts w:ascii="宋体"/>
                <w:sz w:val="21"/>
              </w:rPr>
              <w:t>23,788,272.86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439"/>
        <w:gridCol w:w="1645"/>
        <w:gridCol w:w="1642"/>
        <w:gridCol w:w="1687"/>
        <w:gridCol w:w="1640"/>
      </w:tblGrid>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6"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9" w:right="0"/>
              <w:jc w:val="left"/>
              <w:rPr>
                <w:rFonts w:ascii="宋体" w:hAnsi="宋体" w:cs="宋体" w:eastAsia="宋体" w:hint="default"/>
                <w:sz w:val="21"/>
                <w:szCs w:val="21"/>
              </w:rPr>
            </w:pPr>
            <w:r>
              <w:rPr>
                <w:rFonts w:ascii="宋体" w:hAnsi="宋体" w:cs="宋体" w:eastAsia="宋体" w:hint="default"/>
                <w:sz w:val="21"/>
                <w:szCs w:val="21"/>
              </w:rPr>
              <w:t>可抵扣融资租赁利息</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134,936,861.92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33,734,215.47</w:t>
            </w:r>
            <w:r>
              <w:rPr>
                <w:rFonts w:ascii="宋体"/>
                <w:sz w:val="21"/>
              </w:rPr>
              <w:t> </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69" w:right="0"/>
              <w:jc w:val="left"/>
              <w:rPr>
                <w:rFonts w:ascii="宋体" w:hAnsi="宋体" w:cs="宋体" w:eastAsia="宋体" w:hint="default"/>
                <w:sz w:val="21"/>
                <w:szCs w:val="21"/>
              </w:rPr>
            </w:pPr>
            <w:r>
              <w:rPr>
                <w:rFonts w:ascii="宋体" w:hAnsi="宋体" w:cs="宋体" w:eastAsia="宋体" w:hint="default"/>
                <w:sz w:val="21"/>
                <w:szCs w:val="21"/>
              </w:rPr>
              <w:t>政府补助—递延收益</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30,889,012.12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7,722,253.03</w:t>
            </w:r>
            <w:r>
              <w:rPr>
                <w:rFonts w:ascii="宋体"/>
                <w:sz w:val="21"/>
              </w:rPr>
              <w:t> </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689" w:right="0"/>
              <w:jc w:val="left"/>
              <w:rPr>
                <w:rFonts w:ascii="宋体" w:hAnsi="宋体" w:cs="宋体" w:eastAsia="宋体" w:hint="default"/>
                <w:sz w:val="21"/>
                <w:szCs w:val="21"/>
              </w:rPr>
            </w:pPr>
            <w:r>
              <w:rPr>
                <w:rFonts w:ascii="宋体" w:hAnsi="宋体" w:cs="宋体" w:eastAsia="宋体" w:hint="default"/>
                <w:sz w:val="21"/>
                <w:szCs w:val="21"/>
              </w:rPr>
              <w:t>可弥补亏损</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4,500,775.44</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1,125,193.86</w:t>
            </w:r>
            <w:r>
              <w:rPr>
                <w:rFonts w:ascii="宋体"/>
                <w:sz w:val="21"/>
              </w:rPr>
              <w:t> </w:t>
            </w:r>
          </w:p>
        </w:tc>
      </w:tr>
      <w:tr>
        <w:trPr>
          <w:trHeight w:val="29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265,479,740.92</w:t>
            </w:r>
            <w:r>
              <w:rPr>
                <w:rFonts w:ascii="宋体"/>
                <w:sz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66,369,935.22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241"/>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2"/>
        <w:gridCol w:w="1685"/>
        <w:gridCol w:w="1654"/>
        <w:gridCol w:w="1685"/>
        <w:gridCol w:w="1664"/>
      </w:tblGrid>
      <w:tr>
        <w:trPr>
          <w:trHeight w:val="293"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362"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产评估增值</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8,363,162.40</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2,090,790.60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7,386,286.72</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1,846,571.68</w:t>
            </w:r>
            <w:r>
              <w:rPr>
                <w:rFonts w:ascii="宋体"/>
                <w:sz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价值变动</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一次性税前扣除的固定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121,622,460.12</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30,405,615.03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125,959,449.40</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31,489,862.37</w:t>
            </w:r>
            <w:r>
              <w:rPr>
                <w:rFonts w:ascii="宋体"/>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129,985,622.52</w:t>
            </w:r>
            <w:r>
              <w:rPr>
                <w:rFonts w:ascii="宋体"/>
                <w:sz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32,496,405.63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133,345,736.12</w:t>
            </w:r>
            <w:r>
              <w:rPr>
                <w:rFonts w:ascii="宋体"/>
                <w:sz w:val="21"/>
              </w:rPr>
              <w:t> </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33,336,434.05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92" w:lineRule="auto" w:before="56"/>
        <w:ind w:left="21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0"/>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7" w:space="176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1,945,443,663.46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514,880,132.05</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2,037,350,495.58</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6,483,785.47</w:t>
            </w:r>
            <w:r>
              <w:rPr>
                <w:rFonts w:ascii="宋体"/>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4,661,382,059.04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521,363,917.52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656"/>
            <w:col w:w="2823"/>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263,189,663.06</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226,835,897.20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226,835,897.20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2021</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163,905.85</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163,905.85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2022</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1,447,884.03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1,447,884.03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2023</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23,242,781.91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23,242,781.91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2024</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1,693,753,194.47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1,945,443,663.46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514,880,132.05</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2" w:lineRule="exact" w:before="64"/>
        <w:ind w:left="23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18"/>
        <w:jc w:val="left"/>
        <w:rPr>
          <w:b w:val="0"/>
          <w:bCs w:val="0"/>
        </w:rPr>
      </w:pPr>
      <w:r>
        <w:rPr>
          <w:rFonts w:ascii="宋体" w:hAnsi="宋体" w:cs="宋体" w:eastAsia="宋体" w:hint="default"/>
        </w:rPr>
        <w:t>31</w:t>
      </w:r>
      <w:r>
        <w:rPr/>
        <w:t>、</w:t>
      </w:r>
      <w:r>
        <w:rPr>
          <w:spacing w:val="-23"/>
        </w:rPr>
        <w:t> </w:t>
      </w:r>
      <w:r>
        <w:rPr/>
        <w:t>其他非流动资产</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220" w:space="4302"/>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996"/>
        <w:gridCol w:w="1697"/>
        <w:gridCol w:w="711"/>
        <w:gridCol w:w="1697"/>
        <w:gridCol w:w="1697"/>
        <w:gridCol w:w="566"/>
        <w:gridCol w:w="1697"/>
      </w:tblGrid>
      <w:tr>
        <w:trPr>
          <w:trHeight w:val="283" w:hRule="exact"/>
        </w:trPr>
        <w:tc>
          <w:tcPr>
            <w:tcW w:w="9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1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996" w:type="dxa"/>
            <w:vMerge/>
            <w:tcBorders>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w:t>
            </w:r>
          </w:p>
          <w:p>
            <w:pPr>
              <w:pStyle w:val="TableParagraph"/>
              <w:spacing w:line="274" w:lineRule="exact"/>
              <w:ind w:left="139"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170" w:right="67"/>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合同取</w:t>
            </w:r>
          </w:p>
          <w:p>
            <w:pPr>
              <w:pStyle w:val="TableParagraph"/>
              <w:spacing w:line="275" w:lineRule="exact"/>
              <w:ind w:left="108" w:right="0"/>
              <w:jc w:val="left"/>
              <w:rPr>
                <w:rFonts w:ascii="宋体" w:hAnsi="宋体" w:cs="宋体" w:eastAsia="宋体" w:hint="default"/>
                <w:sz w:val="21"/>
                <w:szCs w:val="21"/>
              </w:rPr>
            </w:pPr>
            <w:r>
              <w:rPr>
                <w:rFonts w:ascii="宋体" w:hAnsi="宋体" w:cs="宋体" w:eastAsia="宋体" w:hint="default"/>
                <w:sz w:val="21"/>
                <w:szCs w:val="21"/>
              </w:rPr>
              <w:t>得成本</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约成本</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应收退</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货成本</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557"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合同资</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r>
      <w:tr>
        <w:trPr>
          <w:trHeight w:val="1099"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hAnsi="宋体" w:cs="宋体" w:eastAsia="宋体" w:hint="default"/>
                <w:sz w:val="21"/>
                <w:szCs w:val="21"/>
              </w:rPr>
              <w:t>售后回</w:t>
            </w:r>
          </w:p>
          <w:p>
            <w:pPr>
              <w:pStyle w:val="TableParagraph"/>
              <w:spacing w:line="237" w:lineRule="auto"/>
              <w:ind w:left="108" w:right="243"/>
              <w:jc w:val="both"/>
              <w:rPr>
                <w:rFonts w:ascii="宋体" w:hAnsi="宋体" w:cs="宋体" w:eastAsia="宋体" w:hint="default"/>
                <w:sz w:val="21"/>
                <w:szCs w:val="21"/>
              </w:rPr>
            </w:pPr>
            <w:r>
              <w:rPr>
                <w:rFonts w:ascii="宋体" w:hAnsi="宋体" w:cs="宋体" w:eastAsia="宋体" w:hint="default"/>
                <w:sz w:val="21"/>
                <w:szCs w:val="21"/>
              </w:rPr>
              <w:t>租形成</w:t>
            </w:r>
            <w:r>
              <w:rPr>
                <w:rFonts w:ascii="宋体" w:hAnsi="宋体" w:cs="宋体" w:eastAsia="宋体" w:hint="default"/>
                <w:spacing w:val="-102"/>
                <w:sz w:val="21"/>
                <w:szCs w:val="21"/>
              </w:rPr>
              <w:t> </w:t>
            </w:r>
            <w:r>
              <w:rPr>
                <w:rFonts w:ascii="宋体" w:hAnsi="宋体" w:cs="宋体" w:eastAsia="宋体" w:hint="default"/>
                <w:sz w:val="21"/>
                <w:szCs w:val="21"/>
              </w:rPr>
              <w:t>的递延</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255,504,544.98</w:t>
            </w: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255,504,544.98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328,737,841.41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328,737,841.41</w:t>
            </w:r>
            <w:r>
              <w:rPr>
                <w:rFonts w:ascii="宋体"/>
                <w:sz w:val="21"/>
              </w:rPr>
              <w:t> </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待抵扣</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进项税</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143,046,395.84</w:t>
            </w: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143,046,395.84</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214,577,417.11</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214,577,417.11</w:t>
            </w:r>
            <w:r>
              <w:rPr>
                <w:rFonts w:ascii="宋体"/>
                <w:sz w:val="21"/>
              </w:rPr>
              <w:t> </w:t>
            </w:r>
          </w:p>
        </w:tc>
      </w:tr>
      <w:tr>
        <w:trPr>
          <w:trHeight w:val="555"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预付造</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船款</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85,940,000.00</w:t>
            </w: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85,940,000.00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99,840,000.00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99,840,000.00</w:t>
            </w:r>
            <w:r>
              <w:rPr>
                <w:rFonts w:ascii="宋体"/>
                <w:sz w:val="21"/>
              </w:rPr>
              <w:t> </w:t>
            </w:r>
          </w:p>
        </w:tc>
      </w:tr>
      <w:tr>
        <w:trPr>
          <w:trHeight w:val="826"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预付工</w:t>
            </w:r>
          </w:p>
          <w:p>
            <w:pPr>
              <w:pStyle w:val="TableParagraph"/>
              <w:spacing w:line="240" w:lineRule="auto"/>
              <w:ind w:left="108" w:right="243"/>
              <w:jc w:val="left"/>
              <w:rPr>
                <w:rFonts w:ascii="宋体" w:hAnsi="宋体" w:cs="宋体" w:eastAsia="宋体" w:hint="default"/>
                <w:sz w:val="21"/>
                <w:szCs w:val="21"/>
              </w:rPr>
            </w:pPr>
            <w:r>
              <w:rPr>
                <w:rFonts w:ascii="宋体" w:hAnsi="宋体" w:cs="宋体" w:eastAsia="宋体" w:hint="default"/>
                <w:sz w:val="21"/>
                <w:szCs w:val="21"/>
              </w:rPr>
              <w:t>程及设</w:t>
            </w:r>
            <w:r>
              <w:rPr>
                <w:rFonts w:ascii="宋体" w:hAnsi="宋体" w:cs="宋体" w:eastAsia="宋体" w:hint="default"/>
                <w:spacing w:val="-102"/>
                <w:sz w:val="21"/>
                <w:szCs w:val="21"/>
              </w:rPr>
              <w:t> </w:t>
            </w:r>
            <w:r>
              <w:rPr>
                <w:rFonts w:ascii="宋体" w:hAnsi="宋体" w:cs="宋体" w:eastAsia="宋体" w:hint="default"/>
                <w:sz w:val="21"/>
                <w:szCs w:val="21"/>
              </w:rPr>
              <w:t>备款</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76,649,258.82</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76,649,258.82</w:t>
            </w:r>
            <w:r>
              <w:rPr>
                <w:rFonts w:ascii="宋体"/>
                <w:sz w:val="21"/>
              </w:rPr>
              <w:t> </w:t>
            </w:r>
          </w:p>
        </w:tc>
      </w:tr>
      <w:tr>
        <w:trPr>
          <w:trHeight w:val="557"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预付购</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房款</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224,487,117.00</w:t>
            </w: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224,487,117.00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1,600,000.00</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1,600,000.00</w:t>
            </w:r>
            <w:r>
              <w:rPr>
                <w:rFonts w:ascii="宋体"/>
                <w:sz w:val="21"/>
              </w:rPr>
              <w:t> </w:t>
            </w:r>
          </w:p>
        </w:tc>
      </w:tr>
      <w:tr>
        <w:trPr>
          <w:trHeight w:val="554"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预付土</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地款</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1" w:hRule="exact"/>
        </w:trPr>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708,978,057.82</w:t>
            </w:r>
            <w:r>
              <w:rPr>
                <w:rFonts w:ascii="宋体"/>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708,978,057.82</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721,404,517.34</w:t>
            </w:r>
            <w:r>
              <w:rPr>
                <w:rFonts w:ascii="宋体"/>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721,404,517.34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13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32</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349,937,081.92</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888,286,355.33</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640,450,000.00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640,000,000.00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20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500,342,019.00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w:t>
            </w:r>
            <w:r>
              <w:rPr>
                <w:rFonts w:ascii="宋体" w:hAnsi="宋体" w:cs="宋体" w:eastAsia="宋体" w:hint="default"/>
                <w:sz w:val="21"/>
                <w:szCs w:val="21"/>
              </w:rPr>
              <w:t>+</w:t>
            </w: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38,602,100.69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1,529,331,201.61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1,528,286,355.33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3172"/>
        <w:jc w:val="left"/>
        <w:rPr>
          <w:rFonts w:ascii="宋体" w:hAnsi="宋体" w:cs="宋体" w:eastAsia="宋体" w:hint="default"/>
        </w:rPr>
      </w:pPr>
      <w:r>
        <w:rPr/>
        <w:t>短期借款分类的说明：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已逾期未偿还的短期借款情况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   </w:t>
      </w:r>
      <w:r>
        <w:rPr>
          <w:spacing w:val="3"/>
        </w:rPr>
        <w:t> </w:t>
      </w:r>
      <w:r>
        <w:rPr>
          <w:rFonts w:ascii="宋体" w:hAnsi="宋体" w:cs="宋体" w:eastAsia="宋体" w:hint="default"/>
          <w:spacing w:val="3"/>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t>本期末已逾期未偿还的短期借款总额为</w:t>
      </w:r>
      <w:r>
        <w:rPr>
          <w:spacing w:val="-55"/>
        </w:rPr>
        <w:t> </w:t>
      </w:r>
      <w:r>
        <w:rPr>
          <w:rFonts w:ascii="宋体" w:hAnsi="宋体" w:cs="宋体" w:eastAsia="宋体" w:hint="default"/>
        </w:rPr>
        <w:t>596,482,019.00</w:t>
      </w:r>
      <w:r>
        <w:rPr>
          <w:rFonts w:ascii="宋体" w:hAnsi="宋体" w:cs="宋体" w:eastAsia="宋体" w:hint="default"/>
          <w:spacing w:val="-58"/>
        </w:rPr>
        <w:t> </w:t>
      </w:r>
      <w:r>
        <w:rPr/>
        <w:t>元</w:t>
      </w:r>
      <w:r>
        <w:rPr>
          <w:rFonts w:ascii="宋体" w:hAnsi="宋体" w:cs="宋体" w:eastAsia="宋体" w:hint="default"/>
        </w:rPr>
        <w:t> </w:t>
      </w:r>
    </w:p>
    <w:p>
      <w:pPr>
        <w:pStyle w:val="BodyText"/>
        <w:spacing w:line="274" w:lineRule="exact" w:before="22"/>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46"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699" w:space="799"/>
            <w:col w:w="2812"/>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13"/>
        <w:gridCol w:w="1697"/>
        <w:gridCol w:w="1899"/>
        <w:gridCol w:w="1711"/>
        <w:gridCol w:w="1541"/>
      </w:tblGrid>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借款单位</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hAnsi="宋体" w:cs="宋体" w:eastAsia="宋体" w:hint="default"/>
                <w:sz w:val="21"/>
                <w:szCs w:val="21"/>
              </w:rPr>
              <w:t>借款利率（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逾期时间</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hAnsi="宋体" w:cs="宋体" w:eastAsia="宋体" w:hint="default"/>
                <w:spacing w:val="-9"/>
                <w:sz w:val="21"/>
                <w:szCs w:val="21"/>
              </w:rPr>
              <w:t>逾期利率（</w:t>
            </w:r>
            <w:r>
              <w:rPr>
                <w:rFonts w:ascii="宋体" w:hAnsi="宋体" w:cs="宋体" w:eastAsia="宋体" w:hint="default"/>
                <w:spacing w:val="-9"/>
                <w:sz w:val="21"/>
                <w:szCs w:val="21"/>
              </w:rPr>
              <w:t>%</w:t>
            </w:r>
            <w:r>
              <w:rPr>
                <w:rFonts w:ascii="宋体" w:hAnsi="宋体" w:cs="宋体" w:eastAsia="宋体" w:hint="default"/>
                <w:spacing w:val="-9"/>
                <w:sz w:val="21"/>
                <w:szCs w:val="21"/>
              </w:rPr>
              <w:t>）</w:t>
            </w:r>
            <w:r>
              <w:rPr>
                <w:rFonts w:ascii="宋体" w:hAnsi="宋体" w:cs="宋体" w:eastAsia="宋体" w:hint="default"/>
                <w:sz w:val="21"/>
                <w:szCs w:val="21"/>
              </w:rPr>
              <w:t> </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中航信托股份有限公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381,642,019.00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14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2019/12/29</w:t>
            </w:r>
            <w:r>
              <w:rPr>
                <w:rFonts w:ascii="宋体" w:hAnsi="宋体" w:cs="宋体" w:eastAsia="宋体" w:hint="default"/>
                <w:sz w:val="21"/>
                <w:szCs w:val="21"/>
              </w:rPr>
              <w:t>起逾</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21 </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恒丰银行股份有限公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司牟平支行</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103,850,000.00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w:t>
            </w:r>
            <w:r>
              <w:rPr>
                <w:rFonts w:ascii="宋体"/>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2019/4/30</w:t>
            </w:r>
            <w:r>
              <w:rPr>
                <w:rFonts w:ascii="宋体" w:hAnsi="宋体" w:cs="宋体" w:eastAsia="宋体" w:hint="default"/>
                <w:sz w:val="21"/>
                <w:szCs w:val="21"/>
              </w:rPr>
              <w:t>起逾</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14.85</w:t>
            </w:r>
            <w:r>
              <w:rPr>
                <w:rFonts w:ascii="宋体"/>
                <w:sz w:val="21"/>
              </w:rPr>
              <w:t> </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包商银行股份有限公</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99,990,000.00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7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2019/5/21</w:t>
            </w:r>
            <w:r>
              <w:rPr>
                <w:rFonts w:ascii="宋体" w:hAnsi="宋体" w:cs="宋体" w:eastAsia="宋体" w:hint="default"/>
                <w:sz w:val="21"/>
                <w:szCs w:val="21"/>
              </w:rPr>
              <w:t>起逾</w:t>
            </w:r>
          </w:p>
          <w:p>
            <w:pPr>
              <w:pStyle w:val="TableParagraph"/>
              <w:spacing w:line="274" w:lineRule="exact"/>
              <w:ind w:left="107"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10.5</w:t>
            </w:r>
            <w:r>
              <w:rPr>
                <w:rFonts w:ascii="宋体"/>
                <w:sz w:val="21"/>
              </w:rPr>
              <w:t> </w:t>
            </w:r>
          </w:p>
        </w:tc>
      </w:tr>
      <w:tr>
        <w:trPr>
          <w:trHeight w:val="554"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南宁市聚兴小额贷款</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11,000,000.00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z w:val="21"/>
              </w:rPr>
              <w:t>12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2019/11/22</w:t>
            </w:r>
            <w:r>
              <w:rPr>
                <w:rFonts w:ascii="宋体" w:hAnsi="宋体" w:cs="宋体" w:eastAsia="宋体" w:hint="default"/>
                <w:sz w:val="21"/>
                <w:szCs w:val="21"/>
              </w:rPr>
              <w:t>起逾</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15.6</w:t>
            </w:r>
            <w:r>
              <w:rPr>
                <w:rFonts w:ascii="宋体"/>
                <w:sz w:val="21"/>
              </w:rPr>
              <w:t> </w:t>
            </w:r>
          </w:p>
        </w:tc>
      </w:tr>
      <w:tr>
        <w:trPr>
          <w:trHeight w:val="283" w:hRule="exact"/>
        </w:trPr>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596,482,019.00</w:t>
            </w:r>
            <w:r>
              <w:rPr>
                <w:rFonts w:ascii="宋体"/>
                <w:sz w:val="21"/>
              </w:rPr>
              <w:t> </w:t>
            </w:r>
          </w:p>
        </w:tc>
        <w:tc>
          <w:tcPr>
            <w:tcW w:w="18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截至报告披露日，上述已逾期短期借款已偿还</w:t>
      </w:r>
      <w:r>
        <w:rPr>
          <w:spacing w:val="-54"/>
        </w:rPr>
        <w:t> </w:t>
      </w:r>
      <w:r>
        <w:rPr>
          <w:rFonts w:ascii="宋体" w:hAnsi="宋体" w:cs="宋体" w:eastAsia="宋体" w:hint="default"/>
        </w:rPr>
        <w:t>0</w:t>
      </w:r>
      <w:r>
        <w:rPr>
          <w:rFonts w:ascii="宋体" w:hAnsi="宋体" w:cs="宋体" w:eastAsia="宋体" w:hint="default"/>
          <w:spacing w:val="-55"/>
        </w:rPr>
        <w:t> </w:t>
      </w:r>
      <w:r>
        <w:rPr/>
        <w:t>元，剩余</w:t>
      </w:r>
      <w:r>
        <w:rPr>
          <w:spacing w:val="-54"/>
        </w:rPr>
        <w:t> </w:t>
      </w:r>
      <w:r>
        <w:rPr>
          <w:rFonts w:ascii="宋体" w:hAnsi="宋体" w:cs="宋体" w:eastAsia="宋体" w:hint="default"/>
        </w:rPr>
        <w:t>596,482,019.00</w:t>
      </w:r>
      <w:r>
        <w:rPr>
          <w:rFonts w:ascii="宋体" w:hAnsi="宋体" w:cs="宋体" w:eastAsia="宋体" w:hint="default"/>
          <w:spacing w:val="-57"/>
        </w:rPr>
        <w:t> </w:t>
      </w:r>
      <w:r>
        <w:rPr/>
        <w:t>元均未偿还。</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b w:val="0"/>
          <w:bCs w:val="0"/>
        </w:rPr>
      </w:pPr>
      <w:r>
        <w:rPr>
          <w:rFonts w:ascii="宋体" w:hAnsi="宋体" w:cs="宋体" w:eastAsia="宋体" w:hint="default"/>
        </w:rPr>
        <w:t>33</w:t>
      </w:r>
      <w:r>
        <w:rPr/>
        <w:t>、</w:t>
      </w:r>
      <w:r>
        <w:rPr>
          <w:spacing w:val="-23"/>
        </w:rPr>
        <w:t> </w:t>
      </w:r>
      <w:r>
        <w:rPr/>
        <w:t>交易性金融负债</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34</w:t>
      </w:r>
      <w:r>
        <w:rPr/>
        <w:t>、</w:t>
      </w:r>
      <w:r>
        <w:rPr>
          <w:spacing w:val="-24"/>
        </w:rPr>
        <w:t> </w:t>
      </w:r>
      <w:r>
        <w:rPr/>
        <w:t>衍生金融负债</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6055"/>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144,130,000.00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179,740,000.00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144,130,000.00</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179,740,000.00</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本期末已到期未支付的应付票据总额为 </w:t>
      </w:r>
      <w:r>
        <w:rPr>
          <w:rFonts w:ascii="宋体" w:hAnsi="宋体" w:cs="宋体" w:eastAsia="宋体" w:hint="default"/>
          <w:spacing w:val="-3"/>
        </w:rPr>
        <w:t>0</w:t>
      </w:r>
      <w:r>
        <w:rPr>
          <w:rFonts w:ascii="宋体" w:hAnsi="宋体" w:cs="宋体" w:eastAsia="宋体" w:hint="default"/>
          <w:spacing w:val="-49"/>
        </w:rPr>
        <w:t> </w:t>
      </w:r>
      <w:r>
        <w:rPr>
          <w:spacing w:val="-3"/>
        </w:rPr>
        <w:t>元。</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90" w:lineRule="auto" w:before="36"/>
        <w:ind w:left="216" w:right="0"/>
        <w:jc w:val="left"/>
        <w:rPr>
          <w:rFonts w:ascii="宋体" w:hAnsi="宋体" w:cs="宋体" w:eastAsia="宋体" w:hint="default"/>
          <w:b w:val="0"/>
          <w:bCs w:val="0"/>
        </w:rPr>
      </w:pPr>
      <w:r>
        <w:rPr>
          <w:rFonts w:ascii="宋体" w:hAnsi="宋体" w:cs="宋体" w:eastAsia="宋体" w:hint="default"/>
        </w:rPr>
        <w:t>36</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507"/>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拖车费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371,551,430.56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399,169,457.85</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航租款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298,399,567.03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305,693,091.13</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484,316,929.16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267,870,034.26</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租箱费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449,293,997.78</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234,883,581.24</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燃料款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159,994,051.09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226,784,178.19</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船舶设备及材料款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24,915,882.63</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45,270,850.29</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22,270,845.80</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19,019,528.29</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铁路费</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11,196,311.01</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18,816,149.33</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92,201,448.69</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665,274.61</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59,887,971.04</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33,201,518.85</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1,974,028,434.79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1,551,373,664.04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028"/>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891"/>
        <w:gridCol w:w="2525"/>
        <w:gridCol w:w="2633"/>
      </w:tblGrid>
      <w:tr>
        <w:trPr>
          <w:trHeight w:val="283"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1"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珠海港控股（香港）有限公司</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36,296,763.28</w:t>
            </w:r>
            <w:r>
              <w:rPr>
                <w:rFonts w:ascii="宋体"/>
                <w:sz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3"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易通国际资产管理有限公司</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27,125,790.25</w:t>
            </w:r>
            <w:r>
              <w:rPr>
                <w:rFonts w:ascii="宋体"/>
                <w:sz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3"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FlorensAssetManagement(USA),Limited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25,514,735.62</w:t>
            </w:r>
            <w:r>
              <w:rPr>
                <w:rFonts w:ascii="宋体"/>
                <w:sz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1"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弘集</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集装箱发展有限公司</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18,960,539.96</w:t>
            </w:r>
            <w:r>
              <w:rPr>
                <w:rFonts w:ascii="宋体"/>
                <w:sz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3"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福建云联商船电子商务有限公司</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15,167,801.83</w:t>
            </w:r>
            <w:r>
              <w:rPr>
                <w:rFonts w:ascii="宋体"/>
                <w:sz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3" w:hRule="exact"/>
        </w:trPr>
        <w:tc>
          <w:tcPr>
            <w:tcW w:w="38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123,065,630.94</w:t>
            </w:r>
            <w:r>
              <w:rPr>
                <w:rFonts w:ascii="宋体"/>
                <w:sz w:val="21"/>
              </w:rPr>
              <w:t> </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37</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327" w:space="419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预收物流服务业务款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8" w:right="-3"/>
              <w:jc w:val="left"/>
              <w:rPr>
                <w:rFonts w:ascii="宋体" w:hAnsi="宋体" w:cs="宋体" w:eastAsia="宋体" w:hint="default"/>
                <w:sz w:val="21"/>
                <w:szCs w:val="21"/>
              </w:rPr>
            </w:pPr>
            <w:r>
              <w:rPr>
                <w:rFonts w:ascii="宋体"/>
                <w:sz w:val="21"/>
              </w:rPr>
              <w:t>20,847,320.73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3" w:right="-3"/>
              <w:jc w:val="left"/>
              <w:rPr>
                <w:rFonts w:ascii="宋体" w:hAnsi="宋体" w:cs="宋体" w:eastAsia="宋体" w:hint="default"/>
                <w:sz w:val="21"/>
                <w:szCs w:val="21"/>
              </w:rPr>
            </w:pPr>
            <w:r>
              <w:rPr>
                <w:rFonts w:ascii="宋体"/>
                <w:sz w:val="21"/>
              </w:rPr>
              <w:t>50,174,982.12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20,847,320.73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50,174,982.12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7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2"/>
        <w:spacing w:line="290" w:lineRule="auto" w:before="36"/>
        <w:ind w:left="216" w:right="2145"/>
        <w:jc w:val="left"/>
        <w:rPr>
          <w:rFonts w:ascii="宋体" w:hAnsi="宋体" w:cs="宋体" w:eastAsia="宋体" w:hint="default"/>
          <w:b w:val="0"/>
          <w:bCs w:val="0"/>
        </w:rPr>
      </w:pPr>
      <w:r>
        <w:rPr>
          <w:rFonts w:ascii="宋体" w:hAnsi="宋体" w:cs="宋体" w:eastAsia="宋体" w:hint="default"/>
        </w:rPr>
        <w:t>38</w:t>
      </w:r>
      <w:r>
        <w:rPr/>
        <w:t>、</w:t>
      </w:r>
      <w:r>
        <w:rPr>
          <w:spacing w:val="-25"/>
        </w:rPr>
        <w:t> </w:t>
      </w:r>
      <w:r>
        <w:rPr/>
        <w:t>合同负债</w:t>
      </w:r>
      <w:r>
        <w:rPr>
          <w:w w:val="100"/>
        </w:rPr>
        <w:t> </w:t>
      </w:r>
      <w:r>
        <w:rPr>
          <w:rFonts w:ascii="宋体" w:hAnsi="宋体" w:cs="宋体" w:eastAsia="宋体" w:hint="default"/>
        </w:rPr>
        <w:t>(1).</w:t>
      </w:r>
      <w:r>
        <w:rPr/>
        <w:t>合同负债情况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报告期内账面价值发生重大变动的金额和原因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16" w:right="214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214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2145"/>
        <w:jc w:val="left"/>
        <w:rPr>
          <w:rFonts w:ascii="宋体" w:hAnsi="宋体" w:cs="宋体" w:eastAsia="宋体" w:hint="default"/>
          <w:b w:val="0"/>
          <w:bCs w:val="0"/>
        </w:rPr>
      </w:pPr>
      <w:r>
        <w:rPr>
          <w:rFonts w:ascii="宋体" w:hAnsi="宋体" w:cs="宋体" w:eastAsia="宋体" w:hint="default"/>
        </w:rPr>
        <w:t>39</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214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966" w:space="1557"/>
            <w:col w:w="276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17,739,439.32</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313,490,480.1</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288,913,420.4</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42,316,499.04</w:t>
            </w:r>
            <w:r>
              <w:rPr>
                <w:rFonts w:ascii="宋体"/>
                <w:sz w:val="21"/>
              </w:rPr>
              <w:t> </w:t>
            </w: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243,002.19</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9,007,622.08</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9,089,063.11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161,561.16</w:t>
            </w:r>
            <w:r>
              <w:rPr>
                <w:rFonts w:ascii="宋体"/>
                <w:sz w:val="21"/>
              </w:rPr>
              <w:t> </w:t>
            </w:r>
          </w:p>
        </w:tc>
      </w:tr>
      <w:tr>
        <w:trPr>
          <w:trHeight w:val="28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四、一年内到期的其他福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9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17,982,441.51</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322,498,102.2</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298,002,483.5</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42,478,060.20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3" w:space="4615"/>
            <w:col w:w="266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14,886,665.47</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296,906,077.8</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272,360,086.6</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39,432,656.64</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2,454,650.00</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6,769,635.11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6,675,835.11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2,548,450.00</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181,875.49</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6,293,332.54</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6,368,431.92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106,776.11</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157,411.30</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5,593,547.67</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5,656,657.00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94,301.97</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10,445.65</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256,984.06</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264,938.52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2,491.19</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14,018.54</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442,800.81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446,836.40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9,982.95</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202,440.00</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3,192,471.00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3,208,439.00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186,472.00</w:t>
            </w:r>
            <w:r>
              <w:rPr>
                <w:rFonts w:ascii="宋体"/>
                <w:sz w:val="21"/>
              </w:rPr>
              <w:t> </w:t>
            </w: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13,808.36</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328,963.70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300,627.77</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42,144.29</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17,739,439.32</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313,490,480.1</w:t>
            </w:r>
          </w:p>
          <w:p>
            <w:pPr>
              <w:pStyle w:val="TableParagraph"/>
              <w:spacing w:line="274" w:lineRule="exact"/>
              <w:ind w:right="-1"/>
              <w:jc w:val="right"/>
              <w:rPr>
                <w:rFonts w:ascii="宋体" w:hAnsi="宋体" w:cs="宋体" w:eastAsia="宋体" w:hint="default"/>
                <w:sz w:val="21"/>
                <w:szCs w:val="21"/>
              </w:rPr>
            </w:pPr>
            <w:r>
              <w:rPr>
                <w:rFonts w:ascii="宋体"/>
                <w:sz w:val="21"/>
              </w:rPr>
              <w:t>5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288,913,420.4</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42,316,499.04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设定提存计划列示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087"/>
            <w:col w:w="2768"/>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235,949.19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8,728,021.94</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8,807,342.61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156,628.52</w:t>
            </w:r>
            <w:r>
              <w:rPr>
                <w:rFonts w:ascii="宋体"/>
                <w:sz w:val="21"/>
              </w:rPr>
              <w:t> </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7,053.00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279,600.14</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281,720.50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4,932.64</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、企业年金缴费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243,002.19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9,007,622.08</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9,089,063.11</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161,561.16</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40</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3,407,330.99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3,213,190.72</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61,389,920.49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125,769,151.04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1,336,090.79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253,212.16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8,216.77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97,425.79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28,658.67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46,643.69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11,182.75</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23,754.52</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75,375.91</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104,452.47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306,035.38</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66,345,068.39</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129,725,573.75</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90" w:lineRule="auto"/>
        <w:ind w:left="216" w:right="208"/>
        <w:jc w:val="left"/>
        <w:rPr>
          <w:rFonts w:ascii="宋体" w:hAnsi="宋体" w:cs="宋体" w:eastAsia="宋体" w:hint="default"/>
          <w:b w:val="0"/>
          <w:bCs w:val="0"/>
        </w:rPr>
      </w:pPr>
      <w:r>
        <w:rPr>
          <w:rFonts w:ascii="宋体" w:hAnsi="宋体" w:cs="宋体" w:eastAsia="宋体" w:hint="default"/>
        </w:rPr>
        <w:t>41</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63,550,600.72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170,488,957.77</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109,936,512.55</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234,039,558.49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109,936,512.55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上表中其他应付款指扣除应付利息、应付股利后的其他应付款。</w:t>
      </w:r>
      <w:r>
        <w:rPr>
          <w:rFonts w:ascii="宋体" w:hAnsi="宋体" w:cs="宋体" w:eastAsia="宋体" w:hint="default"/>
        </w:rPr>
        <w:t> </w:t>
      </w:r>
    </w:p>
    <w:p>
      <w:pPr>
        <w:pStyle w:val="BodyText"/>
        <w:spacing w:line="246" w:lineRule="exact"/>
        <w:ind w:left="216" w:right="0"/>
        <w:jc w:val="left"/>
        <w:rPr>
          <w:rFonts w:ascii="宋体" w:hAnsi="宋体" w:cs="宋体" w:eastAsia="宋体" w:hint="default"/>
        </w:rPr>
      </w:pPr>
      <w:r>
        <w:rPr>
          <w:rFonts w:ascii="宋体"/>
          <w:w w:val="100"/>
        </w:rPr>
        <w:t> </w:t>
      </w:r>
    </w:p>
    <w:p>
      <w:pPr>
        <w:pStyle w:val="Heading2"/>
        <w:spacing w:line="290" w:lineRule="auto" w:before="58"/>
        <w:ind w:left="216" w:right="3900"/>
        <w:jc w:val="left"/>
        <w:rPr>
          <w:rFonts w:ascii="宋体" w:hAnsi="宋体" w:cs="宋体" w:eastAsia="宋体" w:hint="default"/>
          <w:b w:val="0"/>
          <w:bCs w:val="0"/>
        </w:rPr>
      </w:pPr>
      <w:r>
        <w:rPr/>
        <w:t>应付利息</w:t>
      </w:r>
      <w:r>
        <w:rPr>
          <w:rFonts w:ascii="宋体" w:hAnsi="宋体" w:cs="宋体" w:eastAsia="宋体" w:hint="default"/>
          <w:w w:val="99"/>
        </w:rPr>
        <w:t> </w:t>
      </w: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6207" w:space="315"/>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企业债券利息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16"/>
        <w:gridCol w:w="2585"/>
        <w:gridCol w:w="3049"/>
      </w:tblGrid>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短期借款应付利息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w w:val="100"/>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借款利息</w:t>
            </w:r>
            <w:r>
              <w:rPr>
                <w:rFonts w:ascii="宋体" w:hAnsi="宋体" w:cs="宋体" w:eastAsia="宋体" w:hint="default"/>
                <w:sz w:val="21"/>
                <w:szCs w:val="21"/>
              </w:rPr>
              <w:t> </w:t>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63,550,600.72</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63,550,600.72</w:t>
            </w:r>
            <w:r>
              <w:rPr>
                <w:rFonts w:ascii="宋体"/>
                <w:sz w:val="21"/>
              </w:rPr>
              <w:t> </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重要的已逾期未支付的利息情况：</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75" w:space="3047"/>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311"/>
        <w:gridCol w:w="2564"/>
        <w:gridCol w:w="3022"/>
      </w:tblGrid>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借款单位</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4" w:right="0"/>
              <w:jc w:val="left"/>
              <w:rPr>
                <w:rFonts w:ascii="宋体" w:hAnsi="宋体" w:cs="宋体" w:eastAsia="宋体" w:hint="default"/>
                <w:sz w:val="21"/>
                <w:szCs w:val="21"/>
              </w:rPr>
            </w:pPr>
            <w:r>
              <w:rPr>
                <w:rFonts w:ascii="宋体" w:hAnsi="宋体" w:cs="宋体" w:eastAsia="宋体" w:hint="default"/>
                <w:sz w:val="21"/>
                <w:szCs w:val="21"/>
              </w:rPr>
              <w:t>逾期金额</w:t>
            </w:r>
            <w:r>
              <w:rPr>
                <w:rFonts w:ascii="宋体" w:hAnsi="宋体" w:cs="宋体" w:eastAsia="宋体" w:hint="default"/>
                <w:sz w:val="21"/>
                <w:szCs w:val="21"/>
              </w:rPr>
              <w:t> </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4" w:right="0"/>
              <w:jc w:val="left"/>
              <w:rPr>
                <w:rFonts w:ascii="宋体" w:hAnsi="宋体" w:cs="宋体" w:eastAsia="宋体" w:hint="default"/>
                <w:sz w:val="21"/>
                <w:szCs w:val="21"/>
              </w:rPr>
            </w:pPr>
            <w:r>
              <w:rPr>
                <w:rFonts w:ascii="宋体" w:hAnsi="宋体" w:cs="宋体" w:eastAsia="宋体" w:hint="default"/>
                <w:sz w:val="21"/>
                <w:szCs w:val="21"/>
              </w:rPr>
              <w:t>逾期原因</w:t>
            </w:r>
            <w:r>
              <w:rPr>
                <w:rFonts w:ascii="宋体" w:hAnsi="宋体" w:cs="宋体" w:eastAsia="宋体" w:hint="default"/>
                <w:sz w:val="21"/>
                <w:szCs w:val="21"/>
              </w:rPr>
              <w:t> </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中航信托股份有限公司</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54,765,630.14</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交通银行南宁桂雅支行</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1,771,629.48</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3"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农业银行民族支行</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1,225,231.46</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资金紧张</w:t>
            </w:r>
            <w:r>
              <w:rPr>
                <w:rFonts w:ascii="宋体" w:hAnsi="宋体" w:cs="宋体" w:eastAsia="宋体" w:hint="default"/>
                <w:sz w:val="21"/>
                <w:szCs w:val="21"/>
              </w:rPr>
              <w:t> </w:t>
            </w:r>
          </w:p>
        </w:tc>
      </w:tr>
      <w:tr>
        <w:trPr>
          <w:trHeight w:val="281"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57,762,491.08</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40" w:lineRule="auto" w:before="59"/>
        <w:ind w:left="216"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56"/>
        <w:ind w:left="216" w:right="10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分类列示</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107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其他应付款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141"/>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77,370,920.67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88,725,828.02</w:t>
            </w:r>
            <w:r>
              <w:rPr>
                <w:rFonts w:ascii="宋体"/>
                <w:sz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代收代付保险理赔款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6,563,876.48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10,543,385.60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应付股权收购款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20,000,004.00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36,200,000.00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30,354,156.62</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10,667,298.93</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170,488,957.77</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109,936,512.55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98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42</w:t>
      </w:r>
      <w:r>
        <w:rPr/>
        <w:t>、</w:t>
      </w:r>
      <w:r>
        <w:rPr>
          <w:spacing w:val="-24"/>
        </w:rPr>
        <w:t> </w:t>
      </w:r>
      <w:r>
        <w:rPr/>
        <w:t>持有待售负债</w:t>
      </w:r>
      <w:r>
        <w:rPr>
          <w:b w:val="0"/>
          <w:bCs w:val="0"/>
        </w:rPr>
      </w:r>
    </w:p>
    <w:p>
      <w:pPr>
        <w:pStyle w:val="BodyText"/>
        <w:spacing w:line="274" w:lineRule="exact"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06" w:space="27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年内到期的长期借款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75,292,460.82</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668,184,640.47</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706,560,046.55</w:t>
            </w:r>
            <w:r>
              <w:rPr>
                <w:rFonts w:ascii="宋体"/>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年内到期的售后回租形成的</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年内到期的融资利息补贴</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743,477,101.29</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706,560,046.55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90" w:lineRule="auto" w:before="58"/>
        <w:ind w:left="216" w:right="1389"/>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spacing w:line="290" w:lineRule="auto" w:before="14"/>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6"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短期应付债券的增减变动：</w:t>
      </w:r>
      <w:r>
        <w:rPr>
          <w:rFonts w:ascii="宋体" w:hAnsi="宋体" w:cs="宋体" w:eastAsia="宋体" w:hint="default"/>
        </w:rPr>
        <w:t> </w:t>
      </w:r>
    </w:p>
    <w:p>
      <w:pPr>
        <w:pStyle w:val="BodyText"/>
        <w:spacing w:line="290" w:lineRule="auto"/>
        <w:ind w:left="216" w:right="2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16" w:right="0"/>
        <w:jc w:val="left"/>
        <w:rPr>
          <w:rFonts w:ascii="宋体" w:hAnsi="宋体" w:cs="宋体" w:eastAsia="宋体" w:hint="default"/>
        </w:rPr>
      </w:pPr>
      <w:r>
        <w:rPr>
          <w:rFonts w:ascii="宋体"/>
          <w:w w:val="100"/>
        </w:rPr>
        <w:t> </w:t>
      </w:r>
    </w:p>
    <w:p>
      <w:pPr>
        <w:pStyle w:val="Heading2"/>
        <w:spacing w:line="290" w:lineRule="auto"/>
        <w:ind w:left="216" w:right="0"/>
        <w:jc w:val="left"/>
        <w:rPr>
          <w:rFonts w:ascii="宋体" w:hAnsi="宋体" w:cs="宋体" w:eastAsia="宋体" w:hint="default"/>
          <w:b w:val="0"/>
          <w:bCs w:val="0"/>
        </w:rPr>
      </w:pPr>
      <w:r>
        <w:rPr>
          <w:rFonts w:ascii="宋体" w:hAnsi="宋体" w:cs="宋体" w:eastAsia="宋体" w:hint="default"/>
        </w:rPr>
        <w:t>45</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846" w:space="3676"/>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3001"/>
        <w:gridCol w:w="2998"/>
        <w:gridCol w:w="2897"/>
      </w:tblGrid>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w:t>
            </w: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250,000,000.00</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w:t>
            </w:r>
            <w:r>
              <w:rPr>
                <w:rFonts w:ascii="宋体" w:hAnsi="宋体" w:cs="宋体" w:eastAsia="宋体" w:hint="default"/>
                <w:sz w:val="21"/>
                <w:szCs w:val="21"/>
              </w:rPr>
              <w:t>+</w:t>
            </w:r>
            <w:r>
              <w:rPr>
                <w:rFonts w:ascii="宋体" w:hAnsi="宋体" w:cs="宋体" w:eastAsia="宋体" w:hint="default"/>
                <w:sz w:val="21"/>
                <w:szCs w:val="21"/>
              </w:rPr>
              <w:t>保证借款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168,913,448.14</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未到期应付利息</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6,233,589.56</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-75,292,460.82</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349,854,576.88</w:t>
            </w:r>
            <w:r>
              <w:rPr>
                <w:rFonts w:ascii="宋体"/>
                <w:sz w:val="21"/>
              </w:rPr>
              <w:t> </w:t>
            </w:r>
          </w:p>
        </w:tc>
        <w:tc>
          <w:tcPr>
            <w:tcW w:w="28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40" w:lineRule="auto" w:before="56"/>
        <w:ind w:left="216" w:right="2412"/>
        <w:jc w:val="left"/>
        <w:rPr>
          <w:rFonts w:ascii="宋体" w:hAnsi="宋体" w:cs="宋体" w:eastAsia="宋体" w:hint="default"/>
        </w:rPr>
      </w:pPr>
      <w:r>
        <w:rPr/>
        <w:t>长期借款分类的说明：</w:t>
      </w:r>
      <w:r>
        <w:rPr>
          <w:rFonts w:ascii="宋体" w:hAnsi="宋体" w:cs="宋体" w:eastAsia="宋体" w:hint="default"/>
        </w:rPr>
        <w:t> </w:t>
      </w:r>
    </w:p>
    <w:p>
      <w:pPr>
        <w:pStyle w:val="BodyText"/>
        <w:spacing w:line="272" w:lineRule="exact" w:before="86"/>
        <w:ind w:left="216" w:right="0" w:firstLine="420"/>
        <w:jc w:val="left"/>
        <w:rPr>
          <w:rFonts w:ascii="宋体" w:hAnsi="宋体" w:cs="宋体" w:eastAsia="宋体" w:hint="default"/>
        </w:rPr>
      </w:pPr>
      <w:r>
        <w:rPr>
          <w:w w:val="100"/>
        </w:rPr>
        <w:t>截至</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spacing w:val="-2"/>
          <w:w w:val="100"/>
        </w:rPr>
        <w:t>31</w:t>
      </w:r>
      <w:r>
        <w:rPr>
          <w:rFonts w:ascii="宋体" w:hAnsi="宋体" w:cs="宋体" w:eastAsia="宋体" w:hint="default"/>
          <w:spacing w:val="-52"/>
          <w:w w:val="100"/>
        </w:rPr>
        <w:t> </w:t>
      </w:r>
      <w:r>
        <w:rPr>
          <w:spacing w:val="-2"/>
          <w:w w:val="100"/>
        </w:rPr>
        <w:t>日已逾期未偿还的长期借款总额为</w:t>
      </w:r>
      <w:r>
        <w:rPr>
          <w:spacing w:val="-51"/>
          <w:w w:val="100"/>
        </w:rPr>
        <w:t> </w:t>
      </w:r>
      <w:r>
        <w:rPr>
          <w:rFonts w:ascii="宋体" w:hAnsi="宋体" w:cs="宋体" w:eastAsia="宋体" w:hint="default"/>
          <w:spacing w:val="-1"/>
          <w:w w:val="100"/>
        </w:rPr>
        <w:t>75,292,460.82</w:t>
      </w:r>
      <w:r>
        <w:rPr>
          <w:rFonts w:ascii="宋体" w:hAnsi="宋体" w:cs="宋体" w:eastAsia="宋体" w:hint="default"/>
          <w:spacing w:val="-54"/>
          <w:w w:val="100"/>
        </w:rPr>
        <w:t> </w:t>
      </w:r>
      <w:r>
        <w:rPr>
          <w:spacing w:val="-12"/>
          <w:w w:val="100"/>
        </w:rPr>
        <w:t>元，其中重要的已逾</w:t>
      </w:r>
      <w:r>
        <w:rPr>
          <w:w w:val="100"/>
        </w:rPr>
        <w:t> </w:t>
      </w:r>
      <w:r>
        <w:rPr/>
        <w:t>期未偿还的长期借款情况如下：</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3687"/>
        <w:gridCol w:w="1524"/>
        <w:gridCol w:w="852"/>
        <w:gridCol w:w="1558"/>
        <w:gridCol w:w="908"/>
      </w:tblGrid>
      <w:tr>
        <w:trPr>
          <w:trHeight w:val="475"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16" w:right="0" w:hanging="65"/>
              <w:jc w:val="left"/>
              <w:rPr>
                <w:rFonts w:ascii="宋体" w:hAnsi="宋体" w:cs="宋体" w:eastAsia="宋体" w:hint="default"/>
                <w:sz w:val="18"/>
                <w:szCs w:val="18"/>
              </w:rPr>
            </w:pPr>
            <w:r>
              <w:rPr>
                <w:rFonts w:ascii="宋体" w:hAnsi="宋体" w:cs="宋体" w:eastAsia="宋体" w:hint="default"/>
                <w:sz w:val="18"/>
                <w:szCs w:val="18"/>
              </w:rPr>
              <w:t>借款利</w:t>
            </w:r>
          </w:p>
          <w:p>
            <w:pPr>
              <w:pStyle w:val="TableParagraph"/>
              <w:spacing w:line="247" w:lineRule="exact"/>
              <w:ind w:left="216" w:right="0"/>
              <w:jc w:val="left"/>
              <w:rPr>
                <w:rFonts w:ascii="Arial" w:hAnsi="Arial" w:cs="Arial" w:eastAsia="Arial" w:hint="default"/>
                <w:sz w:val="18"/>
                <w:szCs w:val="18"/>
              </w:rPr>
            </w:pPr>
            <w:r>
              <w:rPr>
                <w:rFonts w:ascii="宋体" w:hAnsi="宋体" w:cs="宋体" w:eastAsia="宋体" w:hint="default"/>
                <w:w w:val="95"/>
                <w:sz w:val="18"/>
                <w:szCs w:val="18"/>
              </w:rPr>
              <w:t>率</w:t>
            </w:r>
            <w:r>
              <w:rPr>
                <w:rFonts w:ascii="Arial" w:hAnsi="Arial" w:cs="Arial" w:eastAsia="Arial" w:hint="default"/>
                <w:w w:val="95"/>
                <w:sz w:val="18"/>
                <w:szCs w:val="18"/>
              </w:rPr>
              <w:t>(%)</w:t>
            </w:r>
            <w:r>
              <w:rPr>
                <w:rFonts w:ascii="Arial" w:hAnsi="Arial" w:cs="Arial" w:eastAsia="Arial" w:hint="default"/>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逾期时间</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2" w:right="0" w:hanging="65"/>
              <w:jc w:val="left"/>
              <w:rPr>
                <w:rFonts w:ascii="宋体" w:hAnsi="宋体" w:cs="宋体" w:eastAsia="宋体" w:hint="default"/>
                <w:sz w:val="18"/>
                <w:szCs w:val="18"/>
              </w:rPr>
            </w:pPr>
            <w:r>
              <w:rPr>
                <w:rFonts w:ascii="宋体" w:hAnsi="宋体" w:cs="宋体" w:eastAsia="宋体" w:hint="default"/>
                <w:sz w:val="18"/>
                <w:szCs w:val="18"/>
              </w:rPr>
              <w:t>逾期利</w:t>
            </w:r>
          </w:p>
          <w:p>
            <w:pPr>
              <w:pStyle w:val="TableParagraph"/>
              <w:spacing w:line="247" w:lineRule="exact"/>
              <w:ind w:left="242" w:right="0"/>
              <w:jc w:val="left"/>
              <w:rPr>
                <w:rFonts w:ascii="Arial" w:hAnsi="Arial" w:cs="Arial" w:eastAsia="Arial" w:hint="default"/>
                <w:sz w:val="18"/>
                <w:szCs w:val="18"/>
              </w:rPr>
            </w:pPr>
            <w:r>
              <w:rPr>
                <w:rFonts w:ascii="宋体" w:hAnsi="宋体" w:cs="宋体" w:eastAsia="宋体" w:hint="default"/>
                <w:w w:val="95"/>
                <w:sz w:val="18"/>
                <w:szCs w:val="18"/>
              </w:rPr>
              <w:t>率</w:t>
            </w:r>
            <w:r>
              <w:rPr>
                <w:rFonts w:ascii="Arial" w:hAnsi="Arial" w:cs="Arial" w:eastAsia="Arial" w:hint="default"/>
                <w:w w:val="95"/>
                <w:sz w:val="18"/>
                <w:szCs w:val="18"/>
              </w:rPr>
              <w:t>(%)</w:t>
            </w:r>
            <w:r>
              <w:rPr>
                <w:rFonts w:ascii="Arial" w:hAnsi="Arial" w:cs="Arial" w:eastAsia="Arial" w:hint="default"/>
                <w:sz w:val="18"/>
                <w:szCs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交通银行股份有限公司广西壮族自治区分行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15,200,000.00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9" w:right="0"/>
              <w:jc w:val="left"/>
              <w:rPr>
                <w:rFonts w:ascii="Arial" w:hAnsi="Arial" w:cs="Arial" w:eastAsia="Arial" w:hint="default"/>
                <w:sz w:val="18"/>
                <w:szCs w:val="18"/>
              </w:rPr>
            </w:pPr>
            <w:r>
              <w:rPr>
                <w:rFonts w:ascii="Arial"/>
                <w:w w:val="90"/>
                <w:sz w:val="18"/>
              </w:rPr>
              <w:t>6.175</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center"/>
              <w:rPr>
                <w:rFonts w:ascii="宋体" w:hAnsi="宋体" w:cs="宋体" w:eastAsia="宋体" w:hint="default"/>
                <w:sz w:val="18"/>
                <w:szCs w:val="18"/>
              </w:rPr>
            </w:pPr>
            <w:r>
              <w:rPr>
                <w:rFonts w:ascii="Arial" w:hAnsi="Arial" w:cs="Arial" w:eastAsia="Arial" w:hint="default"/>
                <w:w w:val="90"/>
                <w:sz w:val="18"/>
                <w:szCs w:val="18"/>
              </w:rPr>
              <w:t>2019/7/22</w:t>
            </w:r>
            <w:r>
              <w:rPr>
                <w:rFonts w:ascii="Arial" w:hAnsi="Arial" w:cs="Arial" w:eastAsia="Arial" w:hint="default"/>
                <w:spacing w:val="-14"/>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9.2625</w:t>
            </w:r>
            <w:r>
              <w:rPr>
                <w:rFonts w:ascii="Arial"/>
                <w:spacing w:val="-1"/>
                <w:sz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交通银行股份有限公司广西壮族自治区分行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5,191,474.98</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9" w:right="0"/>
              <w:jc w:val="left"/>
              <w:rPr>
                <w:rFonts w:ascii="Arial" w:hAnsi="Arial" w:cs="Arial" w:eastAsia="Arial" w:hint="default"/>
                <w:sz w:val="18"/>
                <w:szCs w:val="18"/>
              </w:rPr>
            </w:pPr>
            <w:r>
              <w:rPr>
                <w:rFonts w:ascii="Arial"/>
                <w:w w:val="90"/>
                <w:sz w:val="18"/>
              </w:rPr>
              <w:t>6.175</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8" w:right="0"/>
              <w:jc w:val="center"/>
              <w:rPr>
                <w:rFonts w:ascii="宋体" w:hAnsi="宋体" w:cs="宋体" w:eastAsia="宋体" w:hint="default"/>
                <w:sz w:val="18"/>
                <w:szCs w:val="18"/>
              </w:rPr>
            </w:pPr>
            <w:r>
              <w:rPr>
                <w:rFonts w:ascii="Arial" w:hAnsi="Arial" w:cs="Arial" w:eastAsia="Arial" w:hint="default"/>
                <w:w w:val="90"/>
                <w:sz w:val="18"/>
                <w:szCs w:val="18"/>
              </w:rPr>
              <w:t>2019/7/22</w:t>
            </w:r>
            <w:r>
              <w:rPr>
                <w:rFonts w:ascii="Arial" w:hAnsi="Arial" w:cs="Arial" w:eastAsia="Arial" w:hint="default"/>
                <w:spacing w:val="-14"/>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9.2625</w:t>
            </w:r>
            <w:r>
              <w:rPr>
                <w:rFonts w:ascii="Arial"/>
                <w:spacing w:val="-1"/>
                <w:sz w:val="18"/>
              </w:rPr>
            </w:r>
          </w:p>
        </w:tc>
      </w:tr>
      <w:tr>
        <w:trPr>
          <w:trHeight w:val="35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交通银行股份有限公司广西壮族自治区分行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5"/>
              <w:jc w:val="right"/>
              <w:rPr>
                <w:rFonts w:ascii="Arial" w:hAnsi="Arial" w:cs="Arial" w:eastAsia="Arial" w:hint="default"/>
                <w:sz w:val="18"/>
                <w:szCs w:val="18"/>
              </w:rPr>
            </w:pPr>
            <w:r>
              <w:rPr>
                <w:rFonts w:ascii="Arial"/>
                <w:spacing w:val="-1"/>
                <w:w w:val="80"/>
                <w:sz w:val="18"/>
              </w:rPr>
              <w:t>1,077,000.00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369" w:right="0"/>
              <w:jc w:val="left"/>
              <w:rPr>
                <w:rFonts w:ascii="Arial" w:hAnsi="Arial" w:cs="Arial" w:eastAsia="Arial" w:hint="default"/>
                <w:sz w:val="18"/>
                <w:szCs w:val="18"/>
              </w:rPr>
            </w:pPr>
            <w:r>
              <w:rPr>
                <w:rFonts w:ascii="Arial"/>
                <w:w w:val="90"/>
                <w:sz w:val="18"/>
              </w:rPr>
              <w:t>6.175</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98" w:right="0"/>
              <w:jc w:val="center"/>
              <w:rPr>
                <w:rFonts w:ascii="宋体" w:hAnsi="宋体" w:cs="宋体" w:eastAsia="宋体" w:hint="default"/>
                <w:sz w:val="18"/>
                <w:szCs w:val="18"/>
              </w:rPr>
            </w:pPr>
            <w:r>
              <w:rPr>
                <w:rFonts w:ascii="Arial" w:hAnsi="Arial" w:cs="Arial" w:eastAsia="Arial" w:hint="default"/>
                <w:w w:val="90"/>
                <w:sz w:val="18"/>
                <w:szCs w:val="18"/>
              </w:rPr>
              <w:t>2019/7/22</w:t>
            </w:r>
            <w:r>
              <w:rPr>
                <w:rFonts w:ascii="Arial" w:hAnsi="Arial" w:cs="Arial" w:eastAsia="Arial" w:hint="default"/>
                <w:spacing w:val="-14"/>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w w:val="80"/>
                <w:sz w:val="18"/>
              </w:rPr>
              <w:t>9.2625</w:t>
            </w:r>
            <w:r>
              <w:rPr>
                <w:rFonts w:ascii="Arial"/>
                <w:spacing w:val="-1"/>
                <w:sz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中国农业银行股份有限公司南宁民族支行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1,300,000.00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9" w:right="0"/>
              <w:jc w:val="left"/>
              <w:rPr>
                <w:rFonts w:ascii="Arial" w:hAnsi="Arial" w:cs="Arial" w:eastAsia="Arial" w:hint="default"/>
                <w:sz w:val="18"/>
                <w:szCs w:val="18"/>
              </w:rPr>
            </w:pPr>
            <w:r>
              <w:rPr>
                <w:rFonts w:ascii="Arial"/>
                <w:w w:val="90"/>
                <w:sz w:val="18"/>
              </w:rPr>
              <w:t>5.396</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Arial" w:hAnsi="Arial" w:cs="Arial" w:eastAsia="Arial" w:hint="default"/>
                <w:w w:val="90"/>
                <w:sz w:val="18"/>
                <w:szCs w:val="18"/>
              </w:rPr>
              <w:t>2019/11/27</w:t>
            </w:r>
            <w:r>
              <w:rPr>
                <w:rFonts w:ascii="Arial" w:hAnsi="Arial" w:cs="Arial" w:eastAsia="Arial" w:hint="default"/>
                <w:spacing w:val="-21"/>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8.094</w:t>
            </w:r>
            <w:r>
              <w:rPr>
                <w:rFonts w:ascii="Arial"/>
                <w:spacing w:val="-1"/>
                <w:sz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中国农业银行股份有限公司南宁民族支行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37,900,000.00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69" w:right="0"/>
              <w:jc w:val="left"/>
              <w:rPr>
                <w:rFonts w:ascii="Arial" w:hAnsi="Arial" w:cs="Arial" w:eastAsia="Arial" w:hint="default"/>
                <w:sz w:val="18"/>
                <w:szCs w:val="18"/>
              </w:rPr>
            </w:pPr>
            <w:r>
              <w:rPr>
                <w:rFonts w:ascii="Arial"/>
                <w:w w:val="90"/>
                <w:sz w:val="18"/>
              </w:rPr>
              <w:t>5.396</w:t>
            </w:r>
            <w:r>
              <w:rPr>
                <w:rFonts w:ascii="Arial"/>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Arial" w:hAnsi="Arial" w:cs="Arial" w:eastAsia="Arial" w:hint="default"/>
                <w:w w:val="90"/>
                <w:sz w:val="18"/>
                <w:szCs w:val="18"/>
              </w:rPr>
              <w:t>2019/11/27</w:t>
            </w:r>
            <w:r>
              <w:rPr>
                <w:rFonts w:ascii="Arial" w:hAnsi="Arial" w:cs="Arial" w:eastAsia="Arial" w:hint="default"/>
                <w:spacing w:val="-21"/>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8.094</w:t>
            </w:r>
            <w:r>
              <w:rPr>
                <w:rFonts w:ascii="Arial"/>
                <w:spacing w:val="-1"/>
                <w:sz w:val="18"/>
              </w:rPr>
            </w:r>
          </w:p>
        </w:tc>
      </w:tr>
      <w:tr>
        <w:trPr>
          <w:trHeight w:val="348"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中国农业银行股份有限公司南宁民族支行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5,000,000.00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6.12</w:t>
            </w:r>
            <w:r>
              <w:rPr>
                <w:rFonts w:ascii="Arial"/>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8" w:right="0"/>
              <w:jc w:val="center"/>
              <w:rPr>
                <w:rFonts w:ascii="宋体" w:hAnsi="宋体" w:cs="宋体" w:eastAsia="宋体" w:hint="default"/>
                <w:sz w:val="18"/>
                <w:szCs w:val="18"/>
              </w:rPr>
            </w:pPr>
            <w:r>
              <w:rPr>
                <w:rFonts w:ascii="Arial" w:hAnsi="Arial" w:cs="Arial" w:eastAsia="Arial" w:hint="default"/>
                <w:w w:val="90"/>
                <w:sz w:val="18"/>
                <w:szCs w:val="18"/>
              </w:rPr>
              <w:t>2019/8/29</w:t>
            </w:r>
            <w:r>
              <w:rPr>
                <w:rFonts w:ascii="Arial" w:hAnsi="Arial" w:cs="Arial" w:eastAsia="Arial" w:hint="default"/>
                <w:spacing w:val="-14"/>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9.18</w:t>
            </w:r>
            <w:r>
              <w:rPr>
                <w:rFonts w:ascii="Arial"/>
                <w:spacing w:val="-1"/>
                <w:sz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中国农业银行股份有限公司南宁民族支行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8,880,000.00</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5.7</w:t>
            </w:r>
            <w:r>
              <w:rPr>
                <w:rFonts w:ascii="Arial"/>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Arial" w:hAnsi="Arial" w:cs="Arial" w:eastAsia="Arial" w:hint="default"/>
                <w:w w:val="90"/>
                <w:sz w:val="18"/>
                <w:szCs w:val="18"/>
              </w:rPr>
              <w:t>2019/10/18</w:t>
            </w:r>
            <w:r>
              <w:rPr>
                <w:rFonts w:ascii="Arial" w:hAnsi="Arial" w:cs="Arial" w:eastAsia="Arial" w:hint="default"/>
                <w:spacing w:val="-21"/>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8.55</w:t>
            </w:r>
            <w:r>
              <w:rPr>
                <w:rFonts w:ascii="Arial"/>
                <w:spacing w:val="-1"/>
                <w:sz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中国农业银行股份有限公司南宁民族支行</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743,985.84</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3"/>
              <w:jc w:val="right"/>
              <w:rPr>
                <w:rFonts w:ascii="Arial" w:hAnsi="Arial" w:cs="Arial" w:eastAsia="Arial" w:hint="default"/>
                <w:sz w:val="18"/>
                <w:szCs w:val="18"/>
              </w:rPr>
            </w:pPr>
            <w:r>
              <w:rPr>
                <w:rFonts w:ascii="Arial"/>
                <w:spacing w:val="-1"/>
                <w:w w:val="80"/>
                <w:sz w:val="18"/>
              </w:rPr>
              <w:t>5.7</w:t>
            </w:r>
            <w:r>
              <w:rPr>
                <w:rFonts w:ascii="Arial"/>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 w:right="0"/>
              <w:jc w:val="center"/>
              <w:rPr>
                <w:rFonts w:ascii="宋体" w:hAnsi="宋体" w:cs="宋体" w:eastAsia="宋体" w:hint="default"/>
                <w:sz w:val="18"/>
                <w:szCs w:val="18"/>
              </w:rPr>
            </w:pPr>
            <w:r>
              <w:rPr>
                <w:rFonts w:ascii="Arial" w:hAnsi="Arial" w:cs="Arial" w:eastAsia="Arial" w:hint="default"/>
                <w:w w:val="90"/>
                <w:sz w:val="18"/>
                <w:szCs w:val="18"/>
              </w:rPr>
              <w:t>2019/10/18</w:t>
            </w:r>
            <w:r>
              <w:rPr>
                <w:rFonts w:ascii="Arial" w:hAnsi="Arial" w:cs="Arial" w:eastAsia="Arial" w:hint="default"/>
                <w:spacing w:val="-21"/>
                <w:w w:val="90"/>
                <w:sz w:val="18"/>
                <w:szCs w:val="18"/>
              </w:rPr>
              <w:t> </w:t>
            </w:r>
            <w:r>
              <w:rPr>
                <w:rFonts w:ascii="宋体" w:hAnsi="宋体" w:cs="宋体" w:eastAsia="宋体" w:hint="default"/>
                <w:w w:val="90"/>
                <w:sz w:val="18"/>
                <w:szCs w:val="18"/>
              </w:rPr>
              <w:t>起逾期</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2"/>
              <w:jc w:val="right"/>
              <w:rPr>
                <w:rFonts w:ascii="Arial" w:hAnsi="Arial" w:cs="Arial" w:eastAsia="Arial" w:hint="default"/>
                <w:sz w:val="18"/>
                <w:szCs w:val="18"/>
              </w:rPr>
            </w:pPr>
            <w:r>
              <w:rPr>
                <w:rFonts w:ascii="Arial"/>
                <w:spacing w:val="-1"/>
                <w:w w:val="80"/>
                <w:sz w:val="18"/>
              </w:rPr>
              <w:t>8.55</w:t>
            </w:r>
            <w:r>
              <w:rPr>
                <w:rFonts w:ascii="Arial"/>
                <w:spacing w:val="-1"/>
                <w:sz w:val="18"/>
              </w:rPr>
            </w:r>
          </w:p>
        </w:tc>
      </w:tr>
      <w:tr>
        <w:trPr>
          <w:trHeight w:val="350"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05"/>
              <w:jc w:val="right"/>
              <w:rPr>
                <w:rFonts w:ascii="Arial" w:hAnsi="Arial" w:cs="Arial" w:eastAsia="Arial" w:hint="default"/>
                <w:sz w:val="18"/>
                <w:szCs w:val="18"/>
              </w:rPr>
            </w:pPr>
            <w:r>
              <w:rPr>
                <w:rFonts w:ascii="Arial"/>
                <w:spacing w:val="-1"/>
                <w:w w:val="80"/>
                <w:sz w:val="18"/>
              </w:rPr>
              <w:t>75,292,460.82</w:t>
            </w:r>
            <w:r>
              <w:rPr>
                <w:rFonts w:ascii="Arial"/>
                <w:spacing w:val="-1"/>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
              <w:jc w:val="right"/>
              <w:rPr>
                <w:rFonts w:ascii="宋体" w:hAnsi="宋体" w:cs="宋体" w:eastAsia="宋体" w:hint="default"/>
                <w:sz w:val="18"/>
                <w:szCs w:val="18"/>
              </w:rPr>
            </w:pPr>
            <w:r>
              <w:rPr>
                <w:rFonts w:ascii="宋体"/>
                <w:sz w:val="18"/>
              </w:rPr>
              <w:t> </w:t>
            </w:r>
          </w:p>
        </w:tc>
        <w:tc>
          <w:tcPr>
            <w:tcW w:w="1558"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left="216" w:right="0" w:firstLine="420"/>
        <w:jc w:val="left"/>
        <w:rPr>
          <w:rFonts w:ascii="宋体" w:hAnsi="宋体" w:cs="宋体" w:eastAsia="宋体" w:hint="default"/>
        </w:rPr>
      </w:pPr>
      <w:r>
        <w:rPr/>
        <w:t>截至报告披露日，上述已逾期短期借款已偿还</w:t>
      </w:r>
      <w:r>
        <w:rPr>
          <w:spacing w:val="-56"/>
        </w:rPr>
        <w:t> </w:t>
      </w:r>
      <w:r>
        <w:rPr>
          <w:rFonts w:ascii="宋体" w:hAnsi="宋体" w:cs="宋体" w:eastAsia="宋体" w:hint="default"/>
        </w:rPr>
        <w:t>18</w:t>
      </w:r>
      <w:r>
        <w:rPr/>
        <w:t>，</w:t>
      </w:r>
      <w:r>
        <w:rPr>
          <w:rFonts w:ascii="宋体" w:hAnsi="宋体" w:cs="宋体" w:eastAsia="宋体" w:hint="default"/>
        </w:rPr>
        <w:t>000</w:t>
      </w:r>
      <w:r>
        <w:rPr/>
        <w:t>，</w:t>
      </w:r>
      <w:r>
        <w:rPr>
          <w:rFonts w:ascii="宋体" w:hAnsi="宋体" w:cs="宋体" w:eastAsia="宋体" w:hint="default"/>
        </w:rPr>
        <w:t>000.00</w:t>
      </w:r>
      <w:r>
        <w:rPr>
          <w:rFonts w:ascii="宋体" w:hAnsi="宋体" w:cs="宋体" w:eastAsia="宋体" w:hint="default"/>
          <w:spacing w:val="-56"/>
        </w:rPr>
        <w:t> </w:t>
      </w:r>
      <w:r>
        <w:rPr/>
        <w:t>元，剩余</w:t>
      </w:r>
      <w:r>
        <w:rPr>
          <w:spacing w:val="-56"/>
        </w:rPr>
        <w:t> </w:t>
      </w:r>
      <w:r>
        <w:rPr>
          <w:rFonts w:ascii="宋体" w:hAnsi="宋体" w:cs="宋体" w:eastAsia="宋体" w:hint="default"/>
        </w:rPr>
        <w:t>57,292,460.82</w:t>
      </w:r>
      <w:r>
        <w:rPr>
          <w:rFonts w:ascii="宋体" w:hAnsi="宋体" w:cs="宋体" w:eastAsia="宋体" w:hint="default"/>
          <w:spacing w:val="-55"/>
        </w:rPr>
        <w:t> </w:t>
      </w:r>
      <w:r>
        <w:rPr/>
        <w:t>元</w:t>
      </w:r>
      <w:r>
        <w:rPr>
          <w:w w:val="100"/>
        </w:rPr>
        <w:t> </w:t>
      </w:r>
      <w:r>
        <w:rPr/>
        <w:t>仍未偿还。</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97"/>
          <w:pgSz w:w="11910" w:h="16840"/>
          <w:pgMar w:footer="1195" w:header="882" w:top="1120" w:bottom="1380" w:left="1040" w:right="1560"/>
        </w:sectPr>
      </w:pPr>
    </w:p>
    <w:p>
      <w:pPr>
        <w:pStyle w:val="BodyText"/>
        <w:spacing w:line="272" w:lineRule="exact" w:before="64"/>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37"/>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866" w:space="365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安通</w:t>
            </w:r>
            <w:r>
              <w:rPr>
                <w:rFonts w:ascii="宋体" w:hAnsi="宋体" w:cs="宋体" w:eastAsia="宋体" w:hint="default"/>
                <w:spacing w:val="-54"/>
                <w:sz w:val="21"/>
                <w:szCs w:val="21"/>
              </w:rPr>
              <w:t> </w:t>
            </w:r>
            <w:r>
              <w:rPr>
                <w:rFonts w:ascii="宋体" w:hAnsi="宋体" w:cs="宋体" w:eastAsia="宋体" w:hint="default"/>
                <w:sz w:val="21"/>
                <w:szCs w:val="21"/>
              </w:rPr>
              <w:t>01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101,739,004.50</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101,296,614.87</w:t>
            </w:r>
            <w:r>
              <w:rPr>
                <w:rFonts w:ascii="宋体"/>
                <w:sz w:val="21"/>
              </w:rPr>
              <w:t> </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安通</w:t>
            </w:r>
            <w:r>
              <w:rPr>
                <w:rFonts w:ascii="宋体" w:hAnsi="宋体" w:cs="宋体" w:eastAsia="宋体" w:hint="default"/>
                <w:spacing w:val="-54"/>
                <w:sz w:val="21"/>
                <w:szCs w:val="21"/>
              </w:rPr>
              <w:t> </w:t>
            </w:r>
            <w:r>
              <w:rPr>
                <w:rFonts w:ascii="宋体" w:hAnsi="宋体" w:cs="宋体" w:eastAsia="宋体" w:hint="default"/>
                <w:sz w:val="21"/>
                <w:szCs w:val="21"/>
              </w:rPr>
              <w:t>02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244,591,232.88</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242,831,875.70</w:t>
            </w:r>
            <w:r>
              <w:rPr>
                <w:rFonts w:ascii="宋体"/>
                <w:sz w:val="21"/>
              </w:rPr>
              <w:t> </w:t>
            </w:r>
          </w:p>
        </w:tc>
      </w:tr>
      <w:tr>
        <w:trPr>
          <w:trHeight w:val="283"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346,330,237.38</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344,128,490.57</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7"/>
        <w:ind w:left="236" w:right="0"/>
        <w:jc w:val="left"/>
        <w:rPr>
          <w:rFonts w:ascii="宋体" w:hAnsi="宋体" w:cs="宋体" w:eastAsia="宋体" w:hint="default"/>
          <w:b w:val="0"/>
          <w:bCs w:val="0"/>
        </w:rPr>
      </w:pP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spacing w:val="1"/>
          <w:w w:val="100"/>
        </w:rPr>
        <w:t>）</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58"/>
        <w:gridCol w:w="614"/>
        <w:gridCol w:w="814"/>
        <w:gridCol w:w="355"/>
        <w:gridCol w:w="1138"/>
        <w:gridCol w:w="1138"/>
        <w:gridCol w:w="355"/>
        <w:gridCol w:w="1073"/>
        <w:gridCol w:w="1006"/>
        <w:gridCol w:w="1073"/>
        <w:gridCol w:w="1138"/>
      </w:tblGrid>
      <w:tr>
        <w:trPr>
          <w:trHeight w:val="1102" w:hRule="exact"/>
        </w:trPr>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08" w:right="27"/>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4" w:right="91"/>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9" w:right="86"/>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债</w:t>
            </w:r>
          </w:p>
          <w:p>
            <w:pPr>
              <w:pStyle w:val="TableParagraph"/>
              <w:spacing w:line="237" w:lineRule="auto"/>
              <w:ind w:left="105" w:right="26"/>
              <w:jc w:val="both"/>
              <w:rPr>
                <w:rFonts w:ascii="宋体" w:hAnsi="宋体" w:cs="宋体" w:eastAsia="宋体" w:hint="default"/>
                <w:sz w:val="21"/>
                <w:szCs w:val="21"/>
              </w:rPr>
            </w:pPr>
            <w:r>
              <w:rPr>
                <w:rFonts w:ascii="宋体" w:hAnsi="宋体" w:cs="宋体" w:eastAsia="宋体" w:hint="default"/>
                <w:sz w:val="21"/>
                <w:szCs w:val="21"/>
              </w:rPr>
              <w:t>券</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限</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2" w:right="24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25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05" w:right="26"/>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5" w:right="108" w:hanging="106"/>
              <w:jc w:val="left"/>
              <w:rPr>
                <w:rFonts w:ascii="宋体" w:hAnsi="宋体" w:cs="宋体" w:eastAsia="宋体" w:hint="default"/>
                <w:sz w:val="21"/>
                <w:szCs w:val="21"/>
              </w:rPr>
            </w:pPr>
            <w:r>
              <w:rPr>
                <w:rFonts w:ascii="宋体" w:hAnsi="宋体" w:cs="宋体" w:eastAsia="宋体" w:hint="default"/>
                <w:sz w:val="21"/>
                <w:szCs w:val="21"/>
              </w:rPr>
              <w:t>按面值计</w:t>
            </w:r>
            <w:r>
              <w:rPr>
                <w:rFonts w:ascii="宋体" w:hAnsi="宋体" w:cs="宋体" w:eastAsia="宋体" w:hint="default"/>
                <w:w w:val="100"/>
                <w:sz w:val="21"/>
                <w:szCs w:val="21"/>
              </w:rPr>
              <w:t> </w:t>
            </w:r>
            <w:r>
              <w:rPr>
                <w:rFonts w:ascii="宋体" w:hAnsi="宋体" w:cs="宋体" w:eastAsia="宋体" w:hint="default"/>
                <w:sz w:val="21"/>
                <w:szCs w:val="21"/>
              </w:rPr>
              <w:t>提利息</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180" w:hanging="106"/>
              <w:jc w:val="left"/>
              <w:rPr>
                <w:rFonts w:ascii="宋体" w:hAnsi="宋体" w:cs="宋体" w:eastAsia="宋体" w:hint="default"/>
                <w:sz w:val="21"/>
                <w:szCs w:val="21"/>
              </w:rPr>
            </w:pPr>
            <w:r>
              <w:rPr>
                <w:rFonts w:ascii="宋体" w:hAnsi="宋体" w:cs="宋体" w:eastAsia="宋体" w:hint="default"/>
                <w:sz w:val="21"/>
                <w:szCs w:val="21"/>
              </w:rPr>
              <w:t>溢折价</w:t>
            </w:r>
            <w:r>
              <w:rPr>
                <w:rFonts w:ascii="宋体" w:hAnsi="宋体" w:cs="宋体" w:eastAsia="宋体" w:hint="default"/>
                <w:spacing w:val="-102"/>
                <w:sz w:val="21"/>
                <w:szCs w:val="21"/>
              </w:rPr>
              <w:t> </w:t>
            </w:r>
            <w:r>
              <w:rPr>
                <w:rFonts w:ascii="宋体" w:hAnsi="宋体" w:cs="宋体" w:eastAsia="宋体" w:hint="default"/>
                <w:sz w:val="21"/>
                <w:szCs w:val="21"/>
              </w:rPr>
              <w:t>摊销</w:t>
            </w:r>
            <w:r>
              <w:rPr>
                <w:rFonts w:ascii="宋体" w:hAnsi="宋体" w:cs="宋体" w:eastAsia="宋体" w:hint="default"/>
                <w:sz w:val="21"/>
                <w:szCs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21" w:right="214"/>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r>
              <w:rPr>
                <w:rFonts w:ascii="宋体" w:hAnsi="宋体" w:cs="宋体" w:eastAsia="宋体" w:hint="default"/>
                <w:sz w:val="21"/>
                <w:szCs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50" w:right="25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4" w:hRule="exact"/>
        </w:trPr>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w w:val="100"/>
                <w:sz w:val="21"/>
              </w:rPr>
              <w:t>1</w:t>
            </w:r>
          </w:p>
          <w:p>
            <w:pPr>
              <w:pStyle w:val="TableParagraph"/>
              <w:spacing w:line="272" w:lineRule="exact"/>
              <w:ind w:left="108" w:right="0"/>
              <w:jc w:val="both"/>
              <w:rPr>
                <w:rFonts w:ascii="宋体" w:hAnsi="宋体" w:cs="宋体" w:eastAsia="宋体" w:hint="default"/>
                <w:sz w:val="21"/>
                <w:szCs w:val="21"/>
              </w:rPr>
            </w:pPr>
            <w:r>
              <w:rPr>
                <w:rFonts w:ascii="宋体"/>
                <w:w w:val="100"/>
                <w:sz w:val="21"/>
              </w:rPr>
              <w:t>8</w:t>
            </w:r>
          </w:p>
          <w:p>
            <w:pPr>
              <w:pStyle w:val="TableParagraph"/>
              <w:spacing w:line="237" w:lineRule="auto" w:before="2"/>
              <w:ind w:left="108" w:right="27"/>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0</w:t>
            </w:r>
          </w:p>
          <w:p>
            <w:pPr>
              <w:pStyle w:val="TableParagraph"/>
              <w:spacing w:line="272" w:lineRule="exact"/>
              <w:ind w:left="108" w:right="0"/>
              <w:jc w:val="both"/>
              <w:rPr>
                <w:rFonts w:ascii="宋体" w:hAnsi="宋体" w:cs="宋体" w:eastAsia="宋体" w:hint="default"/>
                <w:sz w:val="21"/>
                <w:szCs w:val="21"/>
              </w:rPr>
            </w:pPr>
            <w:r>
              <w:rPr>
                <w:rFonts w:ascii="宋体"/>
                <w:sz w:val="21"/>
              </w:rPr>
              <w:t>1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100</w:t>
            </w:r>
          </w:p>
          <w:p>
            <w:pPr>
              <w:pStyle w:val="TableParagraph"/>
              <w:spacing w:line="273" w:lineRule="exact"/>
              <w:ind w:left="182" w:right="0"/>
              <w:jc w:val="left"/>
              <w:rPr>
                <w:rFonts w:ascii="宋体" w:hAnsi="宋体" w:cs="宋体" w:eastAsia="宋体" w:hint="default"/>
                <w:sz w:val="21"/>
                <w:szCs w:val="21"/>
              </w:rPr>
            </w:pPr>
            <w:r>
              <w:rPr>
                <w:rFonts w:ascii="宋体"/>
                <w:sz w:val="21"/>
              </w:rPr>
              <w:t>.00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2018-</w:t>
            </w:r>
          </w:p>
          <w:p>
            <w:pPr>
              <w:pStyle w:val="TableParagraph"/>
              <w:spacing w:line="273" w:lineRule="exact"/>
              <w:ind w:left="273" w:right="0"/>
              <w:jc w:val="left"/>
              <w:rPr>
                <w:rFonts w:ascii="宋体" w:hAnsi="宋体" w:cs="宋体" w:eastAsia="宋体" w:hint="default"/>
                <w:sz w:val="21"/>
                <w:szCs w:val="21"/>
              </w:rPr>
            </w:pPr>
            <w:r>
              <w:rPr>
                <w:rFonts w:ascii="宋体"/>
                <w:sz w:val="21"/>
              </w:rPr>
              <w:t>9-27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w w:val="100"/>
                <w:sz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100,000,</w:t>
            </w:r>
          </w:p>
          <w:p>
            <w:pPr>
              <w:pStyle w:val="TableParagraph"/>
              <w:spacing w:line="273" w:lineRule="exact"/>
              <w:ind w:left="388" w:right="0"/>
              <w:jc w:val="left"/>
              <w:rPr>
                <w:rFonts w:ascii="宋体" w:hAnsi="宋体" w:cs="宋体" w:eastAsia="宋体" w:hint="default"/>
                <w:sz w:val="21"/>
                <w:szCs w:val="21"/>
              </w:rPr>
            </w:pPr>
            <w:r>
              <w:rPr>
                <w:rFonts w:ascii="宋体"/>
                <w:sz w:val="21"/>
              </w:rPr>
              <w:t>000.00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101,296,</w:t>
            </w:r>
          </w:p>
          <w:p>
            <w:pPr>
              <w:pStyle w:val="TableParagraph"/>
              <w:spacing w:line="273" w:lineRule="exact"/>
              <w:ind w:left="386" w:right="0"/>
              <w:jc w:val="left"/>
              <w:rPr>
                <w:rFonts w:ascii="宋体" w:hAnsi="宋体" w:cs="宋体" w:eastAsia="宋体" w:hint="default"/>
                <w:sz w:val="21"/>
                <w:szCs w:val="21"/>
              </w:rPr>
            </w:pPr>
            <w:r>
              <w:rPr>
                <w:rFonts w:ascii="宋体"/>
                <w:sz w:val="21"/>
              </w:rPr>
              <w:t>614.87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7,702,05</w:t>
            </w:r>
          </w:p>
          <w:p>
            <w:pPr>
              <w:pStyle w:val="TableParagraph"/>
              <w:spacing w:line="273" w:lineRule="exact"/>
              <w:ind w:left="535" w:right="0"/>
              <w:jc w:val="left"/>
              <w:rPr>
                <w:rFonts w:ascii="宋体" w:hAnsi="宋体" w:cs="宋体" w:eastAsia="宋体" w:hint="default"/>
                <w:sz w:val="21"/>
                <w:szCs w:val="21"/>
              </w:rPr>
            </w:pPr>
            <w:r>
              <w:rPr>
                <w:rFonts w:ascii="宋体"/>
                <w:sz w:val="21"/>
              </w:rPr>
              <w:t>4.79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240,334</w:t>
            </w:r>
          </w:p>
          <w:p>
            <w:pPr>
              <w:pStyle w:val="TableParagraph"/>
              <w:spacing w:line="273" w:lineRule="exact"/>
              <w:ind w:left="571" w:right="0"/>
              <w:jc w:val="left"/>
              <w:rPr>
                <w:rFonts w:ascii="宋体" w:hAnsi="宋体" w:cs="宋体" w:eastAsia="宋体" w:hint="default"/>
                <w:sz w:val="21"/>
                <w:szCs w:val="21"/>
              </w:rPr>
            </w:pPr>
            <w:r>
              <w:rPr>
                <w:rFonts w:ascii="宋体"/>
                <w:sz w:val="21"/>
              </w:rPr>
              <w:t>.84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7,500,00</w:t>
            </w:r>
          </w:p>
          <w:p>
            <w:pPr>
              <w:pStyle w:val="TableParagraph"/>
              <w:spacing w:line="273" w:lineRule="exact"/>
              <w:ind w:left="535" w:right="0"/>
              <w:jc w:val="left"/>
              <w:rPr>
                <w:rFonts w:ascii="宋体" w:hAnsi="宋体" w:cs="宋体" w:eastAsia="宋体" w:hint="default"/>
                <w:sz w:val="21"/>
                <w:szCs w:val="21"/>
              </w:rPr>
            </w:pPr>
            <w:r>
              <w:rPr>
                <w:rFonts w:ascii="宋体"/>
                <w:sz w:val="21"/>
              </w:rPr>
              <w:t>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101,739,</w:t>
            </w:r>
          </w:p>
          <w:p>
            <w:pPr>
              <w:pStyle w:val="TableParagraph"/>
              <w:spacing w:line="273" w:lineRule="exact"/>
              <w:ind w:left="386" w:right="0"/>
              <w:jc w:val="left"/>
              <w:rPr>
                <w:rFonts w:ascii="宋体" w:hAnsi="宋体" w:cs="宋体" w:eastAsia="宋体" w:hint="default"/>
                <w:sz w:val="21"/>
                <w:szCs w:val="21"/>
              </w:rPr>
            </w:pPr>
            <w:r>
              <w:rPr>
                <w:rFonts w:ascii="宋体"/>
                <w:sz w:val="21"/>
              </w:rPr>
              <w:t>004.50 </w:t>
            </w:r>
          </w:p>
        </w:tc>
      </w:tr>
      <w:tr>
        <w:trPr>
          <w:trHeight w:val="1644" w:hRule="exact"/>
        </w:trPr>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both"/>
              <w:rPr>
                <w:rFonts w:ascii="宋体" w:hAnsi="宋体" w:cs="宋体" w:eastAsia="宋体" w:hint="default"/>
                <w:sz w:val="21"/>
                <w:szCs w:val="21"/>
              </w:rPr>
            </w:pPr>
            <w:r>
              <w:rPr>
                <w:rFonts w:ascii="宋体"/>
                <w:w w:val="100"/>
                <w:sz w:val="21"/>
              </w:rPr>
              <w:t>1</w:t>
            </w:r>
          </w:p>
          <w:p>
            <w:pPr>
              <w:pStyle w:val="TableParagraph"/>
              <w:spacing w:line="272" w:lineRule="exact"/>
              <w:ind w:left="108" w:right="0"/>
              <w:jc w:val="both"/>
              <w:rPr>
                <w:rFonts w:ascii="宋体" w:hAnsi="宋体" w:cs="宋体" w:eastAsia="宋体" w:hint="default"/>
                <w:sz w:val="21"/>
                <w:szCs w:val="21"/>
              </w:rPr>
            </w:pPr>
            <w:r>
              <w:rPr>
                <w:rFonts w:ascii="宋体"/>
                <w:w w:val="100"/>
                <w:sz w:val="21"/>
              </w:rPr>
              <w:t>8</w:t>
            </w:r>
          </w:p>
          <w:p>
            <w:pPr>
              <w:pStyle w:val="TableParagraph"/>
              <w:spacing w:line="237" w:lineRule="auto" w:before="2"/>
              <w:ind w:left="108" w:right="27"/>
              <w:jc w:val="both"/>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0</w:t>
            </w:r>
          </w:p>
          <w:p>
            <w:pPr>
              <w:pStyle w:val="TableParagraph"/>
              <w:spacing w:line="271" w:lineRule="exact"/>
              <w:ind w:left="108" w:right="0"/>
              <w:jc w:val="both"/>
              <w:rPr>
                <w:rFonts w:ascii="宋体" w:hAnsi="宋体" w:cs="宋体" w:eastAsia="宋体" w:hint="default"/>
                <w:sz w:val="21"/>
                <w:szCs w:val="21"/>
              </w:rPr>
            </w:pPr>
            <w:r>
              <w:rPr>
                <w:rFonts w:ascii="宋体"/>
                <w:sz w:val="21"/>
              </w:rPr>
              <w:t>2 </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2" w:right="0"/>
              <w:jc w:val="left"/>
              <w:rPr>
                <w:rFonts w:ascii="宋体" w:hAnsi="宋体" w:cs="宋体" w:eastAsia="宋体" w:hint="default"/>
                <w:sz w:val="21"/>
                <w:szCs w:val="21"/>
              </w:rPr>
            </w:pPr>
            <w:r>
              <w:rPr>
                <w:rFonts w:ascii="宋体"/>
                <w:sz w:val="21"/>
              </w:rPr>
              <w:t>100</w:t>
            </w:r>
          </w:p>
          <w:p>
            <w:pPr>
              <w:pStyle w:val="TableParagraph"/>
              <w:spacing w:line="273" w:lineRule="exact"/>
              <w:ind w:left="182" w:right="0"/>
              <w:jc w:val="left"/>
              <w:rPr>
                <w:rFonts w:ascii="宋体" w:hAnsi="宋体" w:cs="宋体" w:eastAsia="宋体" w:hint="default"/>
                <w:sz w:val="21"/>
                <w:szCs w:val="21"/>
              </w:rPr>
            </w:pPr>
            <w:r>
              <w:rPr>
                <w:rFonts w:ascii="宋体"/>
                <w:sz w:val="21"/>
              </w:rPr>
              <w:t>.00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7" w:right="0"/>
              <w:jc w:val="left"/>
              <w:rPr>
                <w:rFonts w:ascii="宋体" w:hAnsi="宋体" w:cs="宋体" w:eastAsia="宋体" w:hint="default"/>
                <w:sz w:val="21"/>
                <w:szCs w:val="21"/>
              </w:rPr>
            </w:pPr>
            <w:r>
              <w:rPr>
                <w:rFonts w:ascii="宋体"/>
                <w:sz w:val="21"/>
              </w:rPr>
              <w:t>2018-</w:t>
            </w:r>
          </w:p>
          <w:p>
            <w:pPr>
              <w:pStyle w:val="TableParagraph"/>
              <w:spacing w:line="273" w:lineRule="exact"/>
              <w:ind w:left="273" w:right="0"/>
              <w:jc w:val="left"/>
              <w:rPr>
                <w:rFonts w:ascii="宋体" w:hAnsi="宋体" w:cs="宋体" w:eastAsia="宋体" w:hint="default"/>
                <w:sz w:val="21"/>
                <w:szCs w:val="21"/>
              </w:rPr>
            </w:pPr>
            <w:r>
              <w:rPr>
                <w:rFonts w:ascii="宋体"/>
                <w:sz w:val="21"/>
              </w:rPr>
              <w:t>9-27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w w:val="100"/>
                <w:sz w:val="21"/>
              </w:rPr>
              <w:t>3</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年</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240,000,</w:t>
            </w:r>
          </w:p>
          <w:p>
            <w:pPr>
              <w:pStyle w:val="TableParagraph"/>
              <w:spacing w:line="273" w:lineRule="exact"/>
              <w:ind w:left="388" w:right="0"/>
              <w:jc w:val="left"/>
              <w:rPr>
                <w:rFonts w:ascii="宋体" w:hAnsi="宋体" w:cs="宋体" w:eastAsia="宋体" w:hint="default"/>
                <w:sz w:val="21"/>
                <w:szCs w:val="21"/>
              </w:rPr>
            </w:pPr>
            <w:r>
              <w:rPr>
                <w:rFonts w:ascii="宋体"/>
                <w:sz w:val="21"/>
              </w:rPr>
              <w:t>000.00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242,831,</w:t>
            </w:r>
          </w:p>
          <w:p>
            <w:pPr>
              <w:pStyle w:val="TableParagraph"/>
              <w:spacing w:line="273" w:lineRule="exact"/>
              <w:ind w:left="386" w:right="0"/>
              <w:jc w:val="left"/>
              <w:rPr>
                <w:rFonts w:ascii="宋体" w:hAnsi="宋体" w:cs="宋体" w:eastAsia="宋体" w:hint="default"/>
                <w:sz w:val="21"/>
                <w:szCs w:val="21"/>
              </w:rPr>
            </w:pPr>
            <w:r>
              <w:rPr>
                <w:rFonts w:ascii="宋体"/>
                <w:sz w:val="21"/>
              </w:rPr>
              <w:t>875.70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17,471,2</w:t>
            </w:r>
          </w:p>
          <w:p>
            <w:pPr>
              <w:pStyle w:val="TableParagraph"/>
              <w:spacing w:line="273" w:lineRule="exact"/>
              <w:ind w:left="429" w:right="0"/>
              <w:jc w:val="left"/>
              <w:rPr>
                <w:rFonts w:ascii="宋体" w:hAnsi="宋体" w:cs="宋体" w:eastAsia="宋体" w:hint="default"/>
                <w:sz w:val="21"/>
                <w:szCs w:val="21"/>
              </w:rPr>
            </w:pPr>
            <w:r>
              <w:rPr>
                <w:rFonts w:ascii="宋体"/>
                <w:sz w:val="21"/>
              </w:rPr>
              <w:t>32.88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1,088,1</w:t>
            </w:r>
          </w:p>
          <w:p>
            <w:pPr>
              <w:pStyle w:val="TableParagraph"/>
              <w:spacing w:line="273" w:lineRule="exact"/>
              <w:ind w:left="359" w:right="0"/>
              <w:jc w:val="left"/>
              <w:rPr>
                <w:rFonts w:ascii="宋体" w:hAnsi="宋体" w:cs="宋体" w:eastAsia="宋体" w:hint="default"/>
                <w:sz w:val="21"/>
                <w:szCs w:val="21"/>
              </w:rPr>
            </w:pPr>
            <w:r>
              <w:rPr>
                <w:rFonts w:ascii="宋体"/>
                <w:sz w:val="21"/>
              </w:rPr>
              <w:t>24.30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16,800,0</w:t>
            </w:r>
          </w:p>
          <w:p>
            <w:pPr>
              <w:pStyle w:val="TableParagraph"/>
              <w:spacing w:line="273" w:lineRule="exact"/>
              <w:ind w:left="429" w:right="0"/>
              <w:jc w:val="left"/>
              <w:rPr>
                <w:rFonts w:ascii="宋体" w:hAnsi="宋体" w:cs="宋体" w:eastAsia="宋体" w:hint="default"/>
                <w:sz w:val="21"/>
                <w:szCs w:val="21"/>
              </w:rPr>
            </w:pPr>
            <w:r>
              <w:rPr>
                <w:rFonts w:ascii="宋体"/>
                <w:sz w:val="21"/>
              </w:rPr>
              <w:t>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244,591,</w:t>
            </w:r>
          </w:p>
          <w:p>
            <w:pPr>
              <w:pStyle w:val="TableParagraph"/>
              <w:spacing w:line="273" w:lineRule="exact"/>
              <w:ind w:left="386" w:right="0"/>
              <w:jc w:val="left"/>
              <w:rPr>
                <w:rFonts w:ascii="宋体" w:hAnsi="宋体" w:cs="宋体" w:eastAsia="宋体" w:hint="default"/>
                <w:sz w:val="21"/>
                <w:szCs w:val="21"/>
              </w:rPr>
            </w:pPr>
            <w:r>
              <w:rPr>
                <w:rFonts w:ascii="宋体"/>
                <w:sz w:val="21"/>
              </w:rPr>
              <w:t>232.88 </w:t>
            </w:r>
          </w:p>
        </w:tc>
      </w:tr>
      <w:tr>
        <w:trPr>
          <w:trHeight w:val="554" w:hRule="exact"/>
        </w:trPr>
        <w:tc>
          <w:tcPr>
            <w:tcW w:w="3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计</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340,000,</w:t>
            </w:r>
          </w:p>
          <w:p>
            <w:pPr>
              <w:pStyle w:val="TableParagraph"/>
              <w:spacing w:line="273" w:lineRule="exact"/>
              <w:ind w:left="388" w:right="0"/>
              <w:jc w:val="left"/>
              <w:rPr>
                <w:rFonts w:ascii="宋体" w:hAnsi="宋体" w:cs="宋体" w:eastAsia="宋体" w:hint="default"/>
                <w:sz w:val="21"/>
                <w:szCs w:val="21"/>
              </w:rPr>
            </w:pPr>
            <w:r>
              <w:rPr>
                <w:rFonts w:ascii="宋体"/>
                <w:sz w:val="21"/>
              </w:rPr>
              <w:t>000.00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344,128,</w:t>
            </w:r>
          </w:p>
          <w:p>
            <w:pPr>
              <w:pStyle w:val="TableParagraph"/>
              <w:spacing w:line="273" w:lineRule="exact"/>
              <w:ind w:left="386" w:right="0"/>
              <w:jc w:val="left"/>
              <w:rPr>
                <w:rFonts w:ascii="宋体" w:hAnsi="宋体" w:cs="宋体" w:eastAsia="宋体" w:hint="default"/>
                <w:sz w:val="21"/>
                <w:szCs w:val="21"/>
              </w:rPr>
            </w:pPr>
            <w:r>
              <w:rPr>
                <w:rFonts w:ascii="宋体"/>
                <w:sz w:val="21"/>
              </w:rPr>
              <w:t>490.57 </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25,173,2</w:t>
            </w:r>
          </w:p>
          <w:p>
            <w:pPr>
              <w:pStyle w:val="TableParagraph"/>
              <w:spacing w:line="273" w:lineRule="exact"/>
              <w:ind w:left="429" w:right="0"/>
              <w:jc w:val="left"/>
              <w:rPr>
                <w:rFonts w:ascii="宋体" w:hAnsi="宋体" w:cs="宋体" w:eastAsia="宋体" w:hint="default"/>
                <w:sz w:val="21"/>
                <w:szCs w:val="21"/>
              </w:rPr>
            </w:pPr>
            <w:r>
              <w:rPr>
                <w:rFonts w:ascii="宋体"/>
                <w:sz w:val="21"/>
              </w:rPr>
              <w:t>87.67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1,328,4</w:t>
            </w:r>
          </w:p>
          <w:p>
            <w:pPr>
              <w:pStyle w:val="TableParagraph"/>
              <w:spacing w:line="273" w:lineRule="exact"/>
              <w:ind w:left="359" w:right="0"/>
              <w:jc w:val="left"/>
              <w:rPr>
                <w:rFonts w:ascii="宋体" w:hAnsi="宋体" w:cs="宋体" w:eastAsia="宋体" w:hint="default"/>
                <w:sz w:val="21"/>
                <w:szCs w:val="21"/>
              </w:rPr>
            </w:pPr>
            <w:r>
              <w:rPr>
                <w:rFonts w:ascii="宋体"/>
                <w:sz w:val="21"/>
              </w:rPr>
              <w:t>59.14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24,300,0</w:t>
            </w:r>
          </w:p>
          <w:p>
            <w:pPr>
              <w:pStyle w:val="TableParagraph"/>
              <w:spacing w:line="273" w:lineRule="exact"/>
              <w:ind w:left="429" w:right="0"/>
              <w:jc w:val="left"/>
              <w:rPr>
                <w:rFonts w:ascii="宋体" w:hAnsi="宋体" w:cs="宋体" w:eastAsia="宋体" w:hint="default"/>
                <w:sz w:val="21"/>
                <w:szCs w:val="21"/>
              </w:rPr>
            </w:pPr>
            <w:r>
              <w:rPr>
                <w:rFonts w:ascii="宋体"/>
                <w:sz w:val="21"/>
              </w:rPr>
              <w:t>00.00 </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346,330,</w:t>
            </w:r>
          </w:p>
          <w:p>
            <w:pPr>
              <w:pStyle w:val="TableParagraph"/>
              <w:spacing w:line="273" w:lineRule="exact"/>
              <w:ind w:left="386" w:right="0"/>
              <w:jc w:val="left"/>
              <w:rPr>
                <w:rFonts w:ascii="宋体" w:hAnsi="宋体" w:cs="宋体" w:eastAsia="宋体" w:hint="default"/>
                <w:sz w:val="21"/>
                <w:szCs w:val="21"/>
              </w:rPr>
            </w:pPr>
            <w:r>
              <w:rPr>
                <w:rFonts w:ascii="宋体"/>
                <w:sz w:val="21"/>
              </w:rPr>
              <w:t>237.38 </w:t>
            </w:r>
          </w:p>
        </w:tc>
      </w:tr>
    </w:tbl>
    <w:p>
      <w:pPr>
        <w:pStyle w:val="BodyText"/>
        <w:spacing w:line="241" w:lineRule="exact"/>
        <w:ind w:left="236" w:right="0"/>
        <w:jc w:val="left"/>
        <w:rPr>
          <w:rFonts w:ascii="宋体" w:hAnsi="宋体" w:cs="宋体" w:eastAsia="宋体" w:hint="default"/>
        </w:rPr>
      </w:pPr>
      <w:bookmarkStart w:name="OLE_LINK16" w:id="15"/>
      <w:bookmarkEnd w:id="15"/>
      <w:r>
        <w:rPr/>
      </w:r>
      <w:bookmarkStart w:name="OLE_LINK18" w:id="16"/>
      <w:bookmarkEnd w:id="16"/>
      <w:r>
        <w:rPr/>
      </w: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(3).</w:t>
      </w:r>
      <w:r>
        <w:rPr/>
        <w:t>可转换公司债券的转股条件、转股时间说明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57"/>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划分为金融负债的</w:t>
      </w:r>
      <w:r>
        <w:rPr>
          <w:spacing w:val="-3"/>
          <w:w w:val="100"/>
        </w:rPr>
        <w:t>其</w:t>
      </w:r>
      <w:r>
        <w:rPr>
          <w:w w:val="100"/>
        </w:rPr>
        <w:t>他</w:t>
      </w:r>
      <w:r>
        <w:rPr>
          <w:spacing w:val="-3"/>
          <w:w w:val="100"/>
        </w:rPr>
        <w:t>金</w:t>
      </w:r>
      <w:r>
        <w:rPr>
          <w:w w:val="100"/>
        </w:rPr>
        <w:t>融工具说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36" w:right="0"/>
        <w:jc w:val="left"/>
        <w:rPr>
          <w:rFonts w:ascii="宋体" w:hAnsi="宋体" w:cs="宋体" w:eastAsia="宋体" w:hint="default"/>
        </w:rPr>
      </w:pPr>
      <w:r>
        <w:rPr/>
        <w:t>期末发行在外的优先股、永续债等其他金融工具基本情况</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发</w:t>
      </w:r>
      <w:r>
        <w:rPr>
          <w:w w:val="100"/>
        </w:rPr>
        <w:t>行</w:t>
      </w:r>
      <w:r>
        <w:rPr>
          <w:spacing w:val="-3"/>
          <w:w w:val="100"/>
        </w:rPr>
        <w:t>在</w:t>
      </w:r>
      <w:r>
        <w:rPr>
          <w:w w:val="100"/>
        </w:rPr>
        <w:t>外</w:t>
      </w:r>
      <w:r>
        <w:rPr>
          <w:spacing w:val="-3"/>
          <w:w w:val="100"/>
        </w:rPr>
        <w:t>的</w:t>
      </w:r>
      <w:r>
        <w:rPr>
          <w:w w:val="100"/>
        </w:rPr>
        <w:t>优</w:t>
      </w:r>
      <w:r>
        <w:rPr>
          <w:spacing w:val="-3"/>
          <w:w w:val="100"/>
        </w:rPr>
        <w:t>先</w:t>
      </w:r>
      <w:r>
        <w:rPr>
          <w:w w:val="100"/>
        </w:rPr>
        <w:t>股</w:t>
      </w:r>
      <w:r>
        <w:rPr>
          <w:spacing w:val="-3"/>
          <w:w w:val="100"/>
        </w:rPr>
        <w:t>、</w:t>
      </w:r>
      <w:r>
        <w:rPr>
          <w:w w:val="100"/>
        </w:rPr>
        <w:t>永续</w:t>
      </w:r>
      <w:r>
        <w:rPr>
          <w:spacing w:val="-3"/>
          <w:w w:val="100"/>
        </w:rPr>
        <w:t>债</w:t>
      </w:r>
      <w:r>
        <w:rPr>
          <w:w w:val="100"/>
        </w:rPr>
        <w:t>等</w:t>
      </w:r>
      <w:r>
        <w:rPr>
          <w:spacing w:val="-3"/>
          <w:w w:val="100"/>
        </w:rPr>
        <w:t>金</w:t>
      </w:r>
      <w:r>
        <w:rPr>
          <w:w w:val="100"/>
        </w:rPr>
        <w:t>融</w:t>
      </w:r>
      <w:r>
        <w:rPr>
          <w:spacing w:val="-3"/>
          <w:w w:val="100"/>
        </w:rPr>
        <w:t>工</w:t>
      </w:r>
      <w:r>
        <w:rPr>
          <w:w w:val="100"/>
        </w:rPr>
        <w:t>具</w:t>
      </w:r>
      <w:r>
        <w:rPr>
          <w:spacing w:val="-3"/>
          <w:w w:val="100"/>
        </w:rPr>
        <w:t>变</w:t>
      </w:r>
      <w:r>
        <w:rPr>
          <w:w w:val="100"/>
        </w:rPr>
        <w:t>动</w:t>
      </w:r>
      <w:r>
        <w:rPr>
          <w:spacing w:val="-3"/>
          <w:w w:val="100"/>
        </w:rPr>
        <w:t>情</w:t>
      </w:r>
      <w:r>
        <w:rPr>
          <w:w w:val="100"/>
        </w:rPr>
        <w:t>况</w:t>
      </w:r>
      <w:r>
        <w:rPr>
          <w:spacing w:val="-3"/>
          <w:w w:val="100"/>
        </w:rPr>
        <w:t>表</w:t>
      </w:r>
      <w:r>
        <w:rPr>
          <w:rFonts w:ascii="宋体" w:hAnsi="宋体" w:cs="宋体" w:eastAsia="宋体" w:hint="default"/>
          <w:w w:val="100"/>
        </w:rPr>
        <w:t> </w:t>
      </w:r>
    </w:p>
    <w:p>
      <w:pPr>
        <w:pStyle w:val="BodyText"/>
        <w:spacing w:line="290" w:lineRule="auto"/>
        <w:ind w:left="236" w:right="46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其他金融工具划分为金融负债的依据说明：</w:t>
      </w:r>
      <w:r>
        <w:rPr>
          <w:rFonts w:ascii="宋体" w:hAnsi="宋体" w:cs="宋体" w:eastAsia="宋体" w:hint="default"/>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98"/>
          <w:pgSz w:w="11910" w:h="16840"/>
          <w:pgMar w:footer="1195" w:header="882" w:top="1120" w:bottom="1380" w:left="1040" w:right="1560"/>
          <w:pgNumType w:start="161"/>
        </w:sectPr>
      </w:pPr>
    </w:p>
    <w:p>
      <w:pPr>
        <w:pStyle w:val="BodyText"/>
        <w:spacing w:line="240" w:lineRule="auto" w:before="3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47</w:t>
      </w:r>
      <w:r>
        <w:rPr/>
        <w:t>、</w:t>
      </w:r>
      <w:r>
        <w:rPr>
          <w:spacing w:val="-24"/>
        </w:rPr>
        <w:t> </w:t>
      </w:r>
      <w:r>
        <w:rPr/>
        <w:t>租赁负债</w:t>
      </w:r>
      <w:r>
        <w:rPr>
          <w:b w:val="0"/>
          <w:bCs w:val="0"/>
        </w:rPr>
      </w:r>
    </w:p>
    <w:p>
      <w:pPr>
        <w:pStyle w:val="BodyText"/>
        <w:spacing w:line="273" w:lineRule="exact"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0"/>
        <w:jc w:val="left"/>
        <w:rPr>
          <w:rFonts w:ascii="宋体" w:hAnsi="宋体" w:cs="宋体" w:eastAsia="宋体" w:hint="default"/>
          <w:b w:val="0"/>
          <w:bCs w:val="0"/>
        </w:rPr>
      </w:pPr>
      <w:r>
        <w:rPr>
          <w:rFonts w:ascii="宋体" w:hAnsi="宋体" w:cs="宋体" w:eastAsia="宋体" w:hint="default"/>
        </w:rPr>
        <w:t>48</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2,450,768,542.04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2,628,073,205.93</w:t>
            </w:r>
            <w:r>
              <w:rPr>
                <w:rFonts w:ascii="宋体"/>
                <w:sz w:val="21"/>
              </w:rPr>
              <w:t> </w:t>
            </w:r>
          </w:p>
        </w:tc>
      </w:tr>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2,450,768,542.04</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2,628,073,205.93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1"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left="236" w:right="0"/>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0"/>
        <w:gridCol w:w="2926"/>
        <w:gridCol w:w="2926"/>
      </w:tblGrid>
      <w:tr>
        <w:trPr>
          <w:trHeight w:val="317"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应付融资租赁款</w:t>
            </w:r>
            <w:r>
              <w:rPr>
                <w:rFonts w:ascii="宋体" w:hAnsi="宋体" w:cs="宋体" w:eastAsia="宋体" w:hint="default"/>
                <w:sz w:val="21"/>
                <w:szCs w:val="21"/>
              </w:rPr>
              <w:t>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7" w:right="0"/>
              <w:jc w:val="left"/>
              <w:rPr>
                <w:rFonts w:ascii="宋体" w:hAnsi="宋体" w:cs="宋体" w:eastAsia="宋体" w:hint="default"/>
                <w:sz w:val="21"/>
                <w:szCs w:val="21"/>
              </w:rPr>
            </w:pPr>
            <w:r>
              <w:rPr>
                <w:rFonts w:ascii="宋体"/>
                <w:sz w:val="21"/>
              </w:rPr>
              <w:t>2,628,073,205.93 </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5" w:right="0"/>
              <w:jc w:val="left"/>
              <w:rPr>
                <w:rFonts w:ascii="宋体" w:hAnsi="宋体" w:cs="宋体" w:eastAsia="宋体" w:hint="default"/>
                <w:sz w:val="21"/>
                <w:szCs w:val="21"/>
              </w:rPr>
            </w:pPr>
            <w:r>
              <w:rPr>
                <w:rFonts w:ascii="宋体"/>
                <w:sz w:val="21"/>
              </w:rPr>
              <w:t>2,450,768,542.04 </w:t>
            </w:r>
          </w:p>
        </w:tc>
      </w:tr>
    </w:tbl>
    <w:p>
      <w:pPr>
        <w:spacing w:after="0" w:line="243" w:lineRule="exact"/>
        <w:jc w:val="left"/>
        <w:rPr>
          <w:rFonts w:ascii="宋体" w:hAnsi="宋体" w:cs="宋体" w:eastAsia="宋体" w:hint="default"/>
          <w:sz w:val="21"/>
          <w:szCs w:val="21"/>
        </w:rPr>
        <w:sectPr>
          <w:type w:val="continuous"/>
          <w:pgSz w:w="11910" w:h="16840"/>
          <w:pgMar w:top="1120" w:bottom="1380" w:left="1040" w:right="1560"/>
        </w:sectPr>
      </w:pPr>
    </w:p>
    <w:p>
      <w:pPr>
        <w:pStyle w:val="BodyText"/>
        <w:spacing w:line="290" w:lineRule="auto" w:before="26"/>
        <w:ind w:left="236" w:right="1404"/>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0"/>
        <w:jc w:val="left"/>
        <w:rPr>
          <w:rFonts w:ascii="宋体" w:hAnsi="宋体" w:cs="宋体" w:eastAsia="宋体" w:hint="default"/>
          <w:b w:val="0"/>
          <w:bCs w:val="0"/>
        </w:rPr>
      </w:pPr>
      <w:r>
        <w:rPr/>
        <w:t>专项应付款</w:t>
      </w:r>
      <w:r>
        <w:rPr>
          <w:rFonts w:ascii="宋体" w:hAnsi="宋体" w:cs="宋体" w:eastAsia="宋体" w:hint="default"/>
          <w:w w:val="99"/>
        </w:rPr>
        <w:t> </w:t>
      </w: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36" w:right="86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长期应付职工薪酬</w:t>
      </w:r>
      <w:r>
        <w:rPr>
          <w:rFonts w:ascii="宋体" w:hAnsi="宋体" w:cs="宋体" w:eastAsia="宋体" w:hint="default"/>
          <w:sz w:val="21"/>
          <w:szCs w:val="21"/>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50</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301" w:space="3221"/>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对外提供担保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见附注十四、</w:t>
            </w:r>
            <w:r>
              <w:rPr>
                <w:rFonts w:ascii="宋体" w:hAnsi="宋体" w:cs="宋体" w:eastAsia="宋体" w:hint="default"/>
                <w:sz w:val="21"/>
                <w:szCs w:val="21"/>
              </w:rPr>
              <w:t>2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未决诉讼</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产品质量保证</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重组义务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应付退货款</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90" w:lineRule="auto" w:before="36"/>
        <w:ind w:left="236" w:right="0"/>
        <w:jc w:val="left"/>
        <w:rPr>
          <w:rFonts w:ascii="宋体" w:hAnsi="宋体" w:cs="宋体" w:eastAsia="宋体" w:hint="default"/>
        </w:rPr>
      </w:pPr>
      <w:r>
        <w:rPr>
          <w:rFonts w:ascii="宋体" w:hAnsi="宋体" w:cs="宋体" w:eastAsia="宋体" w:hint="default"/>
          <w:w w:val="100"/>
        </w:rPr>
        <w:t>  </w:t>
      </w:r>
      <w:r>
        <w:rPr/>
        <w:t>其他说明，包括重要预计负债的相关重要假设、估计说明：                                               </w:t>
      </w:r>
      <w:r>
        <w:rPr>
          <w:spacing w:val="101"/>
        </w:rPr>
        <w:t> </w:t>
      </w:r>
      <w:r>
        <w:rPr>
          <w:rFonts w:ascii="宋体" w:hAnsi="宋体" w:cs="宋体" w:eastAsia="宋体" w:hint="default"/>
          <w:spacing w:val="101"/>
        </w:rPr>
      </w:r>
      <w:r>
        <w:rPr>
          <w:w w:val="100"/>
        </w:rPr>
        <w:t>无</w:t>
      </w:r>
      <w:r>
        <w:rPr>
          <w:rFonts w:ascii="宋体" w:hAnsi="宋体" w:cs="宋体" w:eastAsia="宋体" w:hint="default"/>
          <w:w w:val="100"/>
        </w:rPr>
        <w:t> </w:t>
      </w:r>
    </w:p>
    <w:p>
      <w:pPr>
        <w:pStyle w:val="BodyText"/>
        <w:spacing w:line="227" w:lineRule="exact"/>
        <w:ind w:left="236" w:right="0"/>
        <w:jc w:val="left"/>
        <w:rPr>
          <w:rFonts w:ascii="宋体" w:hAnsi="宋体" w:cs="宋体" w:eastAsia="宋体" w:hint="default"/>
        </w:rPr>
      </w:pPr>
      <w:r>
        <w:rPr>
          <w:rFonts w:ascii="宋体"/>
          <w:w w:val="100"/>
        </w:rPr>
        <w:t> </w:t>
      </w:r>
    </w:p>
    <w:p>
      <w:pPr>
        <w:spacing w:line="290" w:lineRule="auto" w:before="58"/>
        <w:ind w:left="236" w:right="2984" w:firstLine="0"/>
        <w:jc w:val="left"/>
        <w:rPr>
          <w:rFonts w:ascii="宋体" w:hAnsi="宋体" w:cs="宋体" w:eastAsia="宋体" w:hint="default"/>
          <w:sz w:val="21"/>
          <w:szCs w:val="21"/>
        </w:rPr>
      </w:pPr>
      <w:r>
        <w:rPr>
          <w:rFonts w:ascii="宋体" w:hAnsi="宋体" w:cs="宋体" w:eastAsia="宋体" w:hint="default"/>
          <w:b/>
          <w:bCs/>
          <w:sz w:val="21"/>
          <w:szCs w:val="21"/>
        </w:rPr>
        <w:t>51</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807" w:space="715"/>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32"/>
        <w:gridCol w:w="1558"/>
        <w:gridCol w:w="1277"/>
        <w:gridCol w:w="1301"/>
        <w:gridCol w:w="1697"/>
        <w:gridCol w:w="1697"/>
      </w:tblGrid>
      <w:tr>
        <w:trPr>
          <w:trHeight w:val="346"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4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5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13"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25"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22"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67"/>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55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售后回租形成</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的递延收益</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200,905,341.</w:t>
            </w:r>
          </w:p>
          <w:p>
            <w:pPr>
              <w:pStyle w:val="TableParagraph"/>
              <w:spacing w:line="274" w:lineRule="exact"/>
              <w:ind w:right="0"/>
              <w:jc w:val="right"/>
              <w:rPr>
                <w:rFonts w:ascii="宋体" w:hAnsi="宋体" w:cs="宋体" w:eastAsia="宋体" w:hint="default"/>
                <w:sz w:val="21"/>
                <w:szCs w:val="21"/>
              </w:rPr>
            </w:pPr>
            <w:r>
              <w:rPr>
                <w:rFonts w:ascii="宋体"/>
                <w:sz w:val="21"/>
              </w:rPr>
              <w:t>36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1" w:right="0"/>
              <w:jc w:val="left"/>
              <w:rPr>
                <w:rFonts w:ascii="宋体" w:hAnsi="宋体" w:cs="宋体" w:eastAsia="宋体" w:hint="default"/>
                <w:sz w:val="21"/>
                <w:szCs w:val="21"/>
              </w:rPr>
            </w:pPr>
            <w:r>
              <w:rPr>
                <w:rFonts w:ascii="宋体"/>
                <w:sz w:val="21"/>
              </w:rPr>
              <w:t>14,354,325</w:t>
            </w:r>
          </w:p>
          <w:p>
            <w:pPr>
              <w:pStyle w:val="TableParagraph"/>
              <w:spacing w:line="274" w:lineRule="exact"/>
              <w:ind w:right="0"/>
              <w:jc w:val="right"/>
              <w:rPr>
                <w:rFonts w:ascii="宋体" w:hAnsi="宋体" w:cs="宋体" w:eastAsia="宋体" w:hint="default"/>
                <w:sz w:val="21"/>
                <w:szCs w:val="21"/>
              </w:rPr>
            </w:pPr>
            <w:r>
              <w:rPr>
                <w:rFonts w:ascii="宋体"/>
                <w:spacing w:val="-1"/>
                <w:sz w:val="21"/>
              </w:rPr>
              <w:t>.18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186,551,016.18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555"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与资产相关政</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府补助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21,120,000.0</w:t>
            </w:r>
          </w:p>
          <w:p>
            <w:pPr>
              <w:pStyle w:val="TableParagraph"/>
              <w:spacing w:line="274" w:lineRule="exact"/>
              <w:ind w:right="0"/>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5,000,000.</w:t>
            </w:r>
          </w:p>
          <w:p>
            <w:pPr>
              <w:pStyle w:val="TableParagraph"/>
              <w:spacing w:line="274" w:lineRule="exact"/>
              <w:ind w:right="0"/>
              <w:jc w:val="right"/>
              <w:rPr>
                <w:rFonts w:ascii="宋体" w:hAnsi="宋体" w:cs="宋体" w:eastAsia="宋体" w:hint="default"/>
                <w:sz w:val="21"/>
                <w:szCs w:val="21"/>
              </w:rPr>
            </w:pPr>
            <w:r>
              <w:rPr>
                <w:rFonts w:ascii="宋体"/>
                <w:sz w:val="21"/>
              </w:rPr>
              <w:t>00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26,120,000.00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详见涉及政府补</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助的项目</w:t>
            </w:r>
            <w:r>
              <w:rPr>
                <w:rFonts w:ascii="宋体" w:hAnsi="宋体" w:cs="宋体" w:eastAsia="宋体" w:hint="default"/>
                <w:sz w:val="21"/>
                <w:szCs w:val="21"/>
              </w:rPr>
              <w:t> </w:t>
            </w:r>
          </w:p>
        </w:tc>
      </w:tr>
      <w:tr>
        <w:trPr>
          <w:trHeight w:val="557"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与收益相关政</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府补助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9,769,012.10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z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1" w:right="0"/>
              <w:jc w:val="left"/>
              <w:rPr>
                <w:rFonts w:ascii="宋体" w:hAnsi="宋体" w:cs="宋体" w:eastAsia="宋体" w:hint="default"/>
                <w:sz w:val="21"/>
                <w:szCs w:val="21"/>
              </w:rPr>
            </w:pPr>
            <w:r>
              <w:rPr>
                <w:rFonts w:ascii="宋体"/>
                <w:sz w:val="21"/>
              </w:rPr>
              <w:t>9,376,291.</w:t>
            </w:r>
          </w:p>
          <w:p>
            <w:pPr>
              <w:pStyle w:val="TableParagraph"/>
              <w:spacing w:line="273" w:lineRule="exact"/>
              <w:ind w:right="0"/>
              <w:jc w:val="right"/>
              <w:rPr>
                <w:rFonts w:ascii="宋体" w:hAnsi="宋体" w:cs="宋体" w:eastAsia="宋体" w:hint="default"/>
                <w:sz w:val="21"/>
                <w:szCs w:val="21"/>
              </w:rPr>
            </w:pPr>
            <w:r>
              <w:rPr>
                <w:rFonts w:ascii="宋体"/>
                <w:sz w:val="21"/>
              </w:rPr>
              <w:t>82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392,720.28</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详见涉及政府补</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助的项目</w:t>
            </w:r>
            <w:r>
              <w:rPr>
                <w:rFonts w:ascii="宋体" w:hAnsi="宋体" w:cs="宋体" w:eastAsia="宋体" w:hint="default"/>
                <w:sz w:val="21"/>
                <w:szCs w:val="21"/>
              </w:rPr>
              <w:t> </w:t>
            </w:r>
          </w:p>
        </w:tc>
      </w:tr>
      <w:tr>
        <w:trPr>
          <w:trHeight w:val="554" w:hRule="exact"/>
        </w:trPr>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4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231,794,353.</w:t>
            </w:r>
          </w:p>
          <w:p>
            <w:pPr>
              <w:pStyle w:val="TableParagraph"/>
              <w:spacing w:line="273" w:lineRule="exact"/>
              <w:ind w:right="0"/>
              <w:jc w:val="right"/>
              <w:rPr>
                <w:rFonts w:ascii="宋体" w:hAnsi="宋体" w:cs="宋体" w:eastAsia="宋体" w:hint="default"/>
                <w:sz w:val="21"/>
                <w:szCs w:val="21"/>
              </w:rPr>
            </w:pPr>
            <w:r>
              <w:rPr>
                <w:rFonts w:ascii="宋体"/>
                <w:sz w:val="21"/>
              </w:rPr>
              <w:t>46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5,000,000.</w:t>
            </w:r>
          </w:p>
          <w:p>
            <w:pPr>
              <w:pStyle w:val="TableParagraph"/>
              <w:spacing w:line="273" w:lineRule="exact"/>
              <w:ind w:right="0"/>
              <w:jc w:val="right"/>
              <w:rPr>
                <w:rFonts w:ascii="宋体" w:hAnsi="宋体" w:cs="宋体" w:eastAsia="宋体" w:hint="default"/>
                <w:sz w:val="21"/>
                <w:szCs w:val="21"/>
              </w:rPr>
            </w:pPr>
            <w:r>
              <w:rPr>
                <w:rFonts w:ascii="宋体"/>
                <w:sz w:val="21"/>
              </w:rPr>
              <w:t>00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sz w:val="21"/>
              </w:rPr>
              <w:t>23,730,617</w:t>
            </w:r>
          </w:p>
          <w:p>
            <w:pPr>
              <w:pStyle w:val="TableParagraph"/>
              <w:spacing w:line="273" w:lineRule="exact"/>
              <w:ind w:right="0"/>
              <w:jc w:val="right"/>
              <w:rPr>
                <w:rFonts w:ascii="宋体" w:hAnsi="宋体" w:cs="宋体" w:eastAsia="宋体" w:hint="default"/>
                <w:sz w:val="21"/>
                <w:szCs w:val="21"/>
              </w:rPr>
            </w:pPr>
            <w:r>
              <w:rPr>
                <w:rFonts w:ascii="宋体"/>
                <w:spacing w:val="-1"/>
                <w:sz w:val="21"/>
              </w:rPr>
              <w:t>.00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213,063,736.46</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90" w:lineRule="auto"/>
        <w:ind w:left="236" w:right="0"/>
        <w:jc w:val="left"/>
        <w:rPr>
          <w:rFonts w:ascii="宋体" w:hAnsi="宋体" w:cs="宋体" w:eastAsia="宋体" w:hint="default"/>
        </w:rPr>
      </w:pPr>
      <w:r>
        <w:rPr>
          <w:rFonts w:ascii="宋体" w:hAnsi="宋体" w:cs="宋体" w:eastAsia="宋体" w:hint="default"/>
          <w:w w:val="100"/>
        </w:rPr>
        <w:t>  </w:t>
      </w:r>
      <w:r>
        <w:rPr>
          <w:w w:val="100"/>
        </w:rPr>
        <w:t>涉及</w:t>
      </w:r>
      <w:r>
        <w:rPr>
          <w:spacing w:val="-3"/>
          <w:w w:val="100"/>
        </w:rPr>
        <w:t>政</w:t>
      </w:r>
      <w:r>
        <w:rPr>
          <w:w w:val="100"/>
        </w:rPr>
        <w:t>府</w:t>
      </w:r>
      <w:r>
        <w:rPr>
          <w:spacing w:val="-3"/>
          <w:w w:val="100"/>
        </w:rPr>
        <w:t>补</w:t>
      </w:r>
      <w:r>
        <w:rPr>
          <w:w w:val="100"/>
        </w:rPr>
        <w:t>助</w:t>
      </w:r>
      <w:r>
        <w:rPr>
          <w:spacing w:val="-3"/>
          <w:w w:val="100"/>
        </w:rPr>
        <w:t>的</w:t>
      </w:r>
      <w:r>
        <w:rPr>
          <w:w w:val="100"/>
        </w:rPr>
        <w:t>项</w:t>
      </w:r>
      <w:r>
        <w:rPr>
          <w:spacing w:val="-3"/>
          <w:w w:val="100"/>
        </w:rPr>
        <w:t>目：</w:t>
      </w:r>
      <w:r>
        <w:rPr>
          <w:rFonts w:ascii="宋体" w:hAnsi="宋体" w:cs="宋体" w:eastAsia="宋体" w:hint="default"/>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443" w:space="4079"/>
            <w:col w:w="2788"/>
          </w:cols>
        </w:sectPr>
      </w:pPr>
    </w:p>
    <w:p>
      <w:pPr>
        <w:spacing w:line="240" w:lineRule="auto" w:before="12"/>
        <w:rPr>
          <w:rFonts w:ascii="宋体" w:hAnsi="宋体" w:cs="宋体" w:eastAsia="宋体" w:hint="default"/>
          <w:sz w:val="6"/>
          <w:szCs w:val="6"/>
        </w:rPr>
      </w:pPr>
    </w:p>
    <w:tbl>
      <w:tblPr>
        <w:tblW w:w="0" w:type="auto"/>
        <w:jc w:val="left"/>
        <w:tblInd w:w="119" w:type="dxa"/>
        <w:tblLayout w:type="fixed"/>
        <w:tblCellMar>
          <w:top w:w="0" w:type="dxa"/>
          <w:left w:w="0" w:type="dxa"/>
          <w:bottom w:w="0" w:type="dxa"/>
          <w:right w:w="0" w:type="dxa"/>
        </w:tblCellMar>
        <w:tblLook w:val="01E0"/>
      </w:tblPr>
      <w:tblGrid>
        <w:gridCol w:w="1107"/>
        <w:gridCol w:w="1418"/>
        <w:gridCol w:w="1124"/>
        <w:gridCol w:w="797"/>
        <w:gridCol w:w="600"/>
        <w:gridCol w:w="1592"/>
        <w:gridCol w:w="1589"/>
        <w:gridCol w:w="835"/>
      </w:tblGrid>
      <w:tr>
        <w:trPr>
          <w:trHeight w:val="2734"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127" w:right="0"/>
              <w:jc w:val="left"/>
              <w:rPr>
                <w:rFonts w:ascii="宋体" w:hAnsi="宋体" w:cs="宋体" w:eastAsia="宋体" w:hint="default"/>
                <w:sz w:val="21"/>
                <w:szCs w:val="21"/>
              </w:rPr>
            </w:pPr>
            <w:r>
              <w:rPr>
                <w:rFonts w:ascii="宋体" w:hAnsi="宋体" w:cs="宋体" w:eastAsia="宋体" w:hint="default"/>
                <w:sz w:val="21"/>
                <w:szCs w:val="21"/>
              </w:rPr>
              <w:t>负债项目</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28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34" w:right="31"/>
              <w:jc w:val="left"/>
              <w:rPr>
                <w:rFonts w:ascii="宋体" w:hAnsi="宋体" w:cs="宋体" w:eastAsia="宋体" w:hint="default"/>
                <w:sz w:val="21"/>
                <w:szCs w:val="21"/>
              </w:rPr>
            </w:pPr>
            <w:r>
              <w:rPr>
                <w:rFonts w:ascii="宋体" w:hAnsi="宋体" w:cs="宋体" w:eastAsia="宋体" w:hint="default"/>
                <w:sz w:val="21"/>
                <w:szCs w:val="21"/>
              </w:rPr>
              <w:t>本期新增</w:t>
            </w:r>
            <w:r>
              <w:rPr>
                <w:rFonts w:ascii="宋体" w:hAnsi="宋体" w:cs="宋体" w:eastAsia="宋体" w:hint="default"/>
                <w:w w:val="100"/>
                <w:sz w:val="21"/>
                <w:szCs w:val="21"/>
              </w:rPr>
              <w:t> </w:t>
            </w:r>
            <w:r>
              <w:rPr>
                <w:rFonts w:ascii="宋体" w:hAnsi="宋体" w:cs="宋体" w:eastAsia="宋体" w:hint="default"/>
                <w:sz w:val="21"/>
                <w:szCs w:val="21"/>
              </w:rPr>
              <w:t>补助金额</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82" w:right="180"/>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营业</w:t>
            </w:r>
            <w:r>
              <w:rPr>
                <w:rFonts w:ascii="宋体" w:hAnsi="宋体" w:cs="宋体" w:eastAsia="宋体" w:hint="default"/>
                <w:spacing w:val="-103"/>
                <w:sz w:val="21"/>
                <w:szCs w:val="21"/>
              </w:rPr>
              <w:t> </w:t>
            </w:r>
            <w:r>
              <w:rPr>
                <w:rFonts w:ascii="宋体" w:hAnsi="宋体" w:cs="宋体" w:eastAsia="宋体" w:hint="default"/>
                <w:sz w:val="21"/>
                <w:szCs w:val="21"/>
              </w:rPr>
              <w:t>外收</w:t>
            </w:r>
            <w:r>
              <w:rPr>
                <w:rFonts w:ascii="宋体" w:hAnsi="宋体" w:cs="宋体" w:eastAsia="宋体" w:hint="default"/>
                <w:spacing w:val="-103"/>
                <w:sz w:val="21"/>
                <w:szCs w:val="21"/>
              </w:rPr>
              <w:t> </w:t>
            </w:r>
            <w:r>
              <w:rPr>
                <w:rFonts w:ascii="宋体" w:hAnsi="宋体" w:cs="宋体" w:eastAsia="宋体" w:hint="default"/>
                <w:sz w:val="21"/>
                <w:szCs w:val="21"/>
              </w:rPr>
              <w:t>入金</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87" w:right="84"/>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67"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6"/>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8" w:right="96" w:firstLine="52"/>
              <w:jc w:val="both"/>
              <w:rPr>
                <w:rFonts w:ascii="宋体" w:hAnsi="宋体" w:cs="宋体" w:eastAsia="宋体" w:hint="default"/>
                <w:sz w:val="21"/>
                <w:szCs w:val="21"/>
              </w:rPr>
            </w:pPr>
            <w:r>
              <w:rPr>
                <w:rFonts w:ascii="宋体" w:hAnsi="宋体" w:cs="宋体" w:eastAsia="宋体" w:hint="default"/>
                <w:sz w:val="21"/>
                <w:szCs w:val="21"/>
              </w:rPr>
              <w:t>与资</w:t>
            </w:r>
            <w:r>
              <w:rPr>
                <w:rFonts w:ascii="宋体" w:hAnsi="宋体" w:cs="宋体" w:eastAsia="宋体" w:hint="default"/>
                <w:w w:val="100"/>
                <w:sz w:val="21"/>
                <w:szCs w:val="21"/>
              </w:rPr>
              <w:t> </w:t>
            </w: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宋体" w:hAnsi="宋体" w:cs="宋体" w:eastAsia="宋体" w:hint="default"/>
                <w:sz w:val="21"/>
                <w:szCs w:val="21"/>
              </w:rPr>
              <w:t>/</w:t>
            </w:r>
            <w:r>
              <w:rPr>
                <w:rFonts w:ascii="宋体" w:hAnsi="宋体" w:cs="宋体" w:eastAsia="宋体" w:hint="default"/>
                <w:sz w:val="21"/>
                <w:szCs w:val="21"/>
              </w:rPr>
              <w:t>与</w:t>
            </w:r>
            <w:r>
              <w:rPr>
                <w:rFonts w:ascii="宋体" w:hAnsi="宋体" w:cs="宋体" w:eastAsia="宋体" w:hint="default"/>
                <w:spacing w:val="-102"/>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相关</w:t>
            </w:r>
            <w:r>
              <w:rPr>
                <w:rFonts w:ascii="宋体" w:hAnsi="宋体" w:cs="宋体" w:eastAsia="宋体" w:hint="default"/>
                <w:sz w:val="21"/>
                <w:szCs w:val="21"/>
              </w:rPr>
              <w:t> </w:t>
            </w:r>
          </w:p>
        </w:tc>
      </w:tr>
      <w:tr>
        <w:trPr>
          <w:trHeight w:val="1099"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唐山海港</w:t>
            </w:r>
          </w:p>
          <w:p>
            <w:pPr>
              <w:pStyle w:val="TableParagraph"/>
              <w:spacing w:line="237" w:lineRule="auto" w:before="2"/>
              <w:ind w:left="108" w:right="41"/>
              <w:jc w:val="both"/>
              <w:rPr>
                <w:rFonts w:ascii="宋体" w:hAnsi="宋体" w:cs="宋体" w:eastAsia="宋体" w:hint="default"/>
                <w:sz w:val="21"/>
                <w:szCs w:val="21"/>
              </w:rPr>
            </w:pPr>
            <w:r>
              <w:rPr>
                <w:rFonts w:ascii="宋体" w:hAnsi="宋体" w:cs="宋体" w:eastAsia="宋体" w:hint="default"/>
                <w:sz w:val="21"/>
                <w:szCs w:val="21"/>
              </w:rPr>
              <w:t>多式联运</w:t>
            </w:r>
            <w:r>
              <w:rPr>
                <w:rFonts w:ascii="宋体" w:hAnsi="宋体" w:cs="宋体" w:eastAsia="宋体" w:hint="default"/>
                <w:w w:val="100"/>
                <w:sz w:val="21"/>
                <w:szCs w:val="21"/>
              </w:rPr>
              <w:t> </w:t>
            </w:r>
            <w:r>
              <w:rPr>
                <w:rFonts w:ascii="宋体" w:hAnsi="宋体" w:cs="宋体" w:eastAsia="宋体" w:hint="default"/>
                <w:sz w:val="21"/>
                <w:szCs w:val="21"/>
              </w:rPr>
              <w:t>物流园区</w:t>
            </w:r>
            <w:r>
              <w:rPr>
                <w:rFonts w:ascii="宋体" w:hAnsi="宋体" w:cs="宋体" w:eastAsia="宋体" w:hint="default"/>
                <w:w w:val="100"/>
                <w:sz w:val="21"/>
                <w:szCs w:val="21"/>
              </w:rPr>
              <w:t> </w:t>
            </w:r>
            <w:r>
              <w:rPr>
                <w:rFonts w:ascii="宋体" w:hAnsi="宋体" w:cs="宋体" w:eastAsia="宋体" w:hint="default"/>
                <w:sz w:val="21"/>
                <w:szCs w:val="21"/>
              </w:rPr>
              <w:t>项目补贴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21,120,000.</w:t>
            </w:r>
          </w:p>
          <w:p>
            <w:pPr>
              <w:pStyle w:val="TableParagraph"/>
              <w:spacing w:line="274" w:lineRule="exact"/>
              <w:ind w:right="2"/>
              <w:jc w:val="right"/>
              <w:rPr>
                <w:rFonts w:ascii="宋体" w:hAnsi="宋体" w:cs="宋体" w:eastAsia="宋体" w:hint="default"/>
                <w:sz w:val="21"/>
                <w:szCs w:val="21"/>
              </w:rPr>
            </w:pPr>
            <w:r>
              <w:rPr>
                <w:rFonts w:ascii="宋体"/>
                <w:sz w:val="21"/>
              </w:rPr>
              <w:t>00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5,000,00</w:t>
            </w:r>
          </w:p>
          <w:p>
            <w:pPr>
              <w:pStyle w:val="TableParagraph"/>
              <w:spacing w:line="274" w:lineRule="exact"/>
              <w:ind w:left="586" w:right="0"/>
              <w:jc w:val="left"/>
              <w:rPr>
                <w:rFonts w:ascii="宋体" w:hAnsi="宋体" w:cs="宋体" w:eastAsia="宋体" w:hint="default"/>
                <w:sz w:val="21"/>
                <w:szCs w:val="21"/>
              </w:rPr>
            </w:pPr>
            <w:r>
              <w:rPr>
                <w:rFonts w:ascii="宋体"/>
                <w:sz w:val="21"/>
              </w:rPr>
              <w:t>0.00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26,120,000.00</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与资</w:t>
            </w:r>
          </w:p>
          <w:p>
            <w:pPr>
              <w:pStyle w:val="TableParagraph"/>
              <w:spacing w:line="272" w:lineRule="exact" w:before="27"/>
              <w:ind w:left="107" w:right="293"/>
              <w:jc w:val="left"/>
              <w:rPr>
                <w:rFonts w:ascii="宋体" w:hAnsi="宋体" w:cs="宋体" w:eastAsia="宋体" w:hint="default"/>
                <w:sz w:val="21"/>
                <w:szCs w:val="21"/>
              </w:rPr>
            </w:pPr>
            <w:r>
              <w:rPr>
                <w:rFonts w:ascii="宋体" w:hAnsi="宋体" w:cs="宋体" w:eastAsia="宋体" w:hint="default"/>
                <w:sz w:val="21"/>
                <w:szCs w:val="21"/>
              </w:rPr>
              <w:t>产相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r>
        <w:trPr>
          <w:trHeight w:val="829"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8" w:right="41"/>
              <w:jc w:val="left"/>
              <w:rPr>
                <w:rFonts w:ascii="宋体" w:hAnsi="宋体" w:cs="宋体" w:eastAsia="宋体" w:hint="default"/>
                <w:sz w:val="21"/>
                <w:szCs w:val="21"/>
              </w:rPr>
            </w:pPr>
            <w:r>
              <w:rPr>
                <w:rFonts w:ascii="宋体" w:hAnsi="宋体" w:cs="宋体" w:eastAsia="宋体" w:hint="default"/>
                <w:sz w:val="21"/>
                <w:szCs w:val="21"/>
              </w:rPr>
              <w:t>融资租赁</w:t>
            </w:r>
            <w:r>
              <w:rPr>
                <w:rFonts w:ascii="宋体" w:hAnsi="宋体" w:cs="宋体" w:eastAsia="宋体" w:hint="default"/>
                <w:w w:val="100"/>
                <w:sz w:val="21"/>
                <w:szCs w:val="21"/>
              </w:rPr>
              <w:t> </w:t>
            </w:r>
            <w:r>
              <w:rPr>
                <w:rFonts w:ascii="宋体" w:hAnsi="宋体" w:cs="宋体" w:eastAsia="宋体" w:hint="default"/>
                <w:sz w:val="21"/>
                <w:szCs w:val="21"/>
              </w:rPr>
              <w:t>利息补贴</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9,769,012.1</w:t>
            </w:r>
          </w:p>
          <w:p>
            <w:pPr>
              <w:pStyle w:val="TableParagraph"/>
              <w:spacing w:line="274" w:lineRule="exact"/>
              <w:ind w:right="2"/>
              <w:jc w:val="right"/>
              <w:rPr>
                <w:rFonts w:ascii="宋体" w:hAnsi="宋体" w:cs="宋体" w:eastAsia="宋体" w:hint="default"/>
                <w:sz w:val="21"/>
                <w:szCs w:val="21"/>
              </w:rPr>
            </w:pPr>
            <w:r>
              <w:rPr>
                <w:rFonts w:ascii="宋体"/>
                <w:sz w:val="21"/>
              </w:rPr>
              <w:t>0 </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-9,376,291.82</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392,720.28</w:t>
            </w:r>
            <w:r>
              <w:rPr>
                <w:rFonts w:ascii="宋体"/>
                <w:sz w:val="21"/>
              </w:rPr>
              <w:t> </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与收</w:t>
            </w:r>
          </w:p>
          <w:p>
            <w:pPr>
              <w:pStyle w:val="TableParagraph"/>
              <w:spacing w:line="272" w:lineRule="exact" w:before="27"/>
              <w:ind w:left="107" w:right="293"/>
              <w:jc w:val="left"/>
              <w:rPr>
                <w:rFonts w:ascii="宋体" w:hAnsi="宋体" w:cs="宋体" w:eastAsia="宋体" w:hint="default"/>
                <w:sz w:val="21"/>
                <w:szCs w:val="21"/>
              </w:rPr>
            </w:pPr>
            <w:r>
              <w:rPr>
                <w:rFonts w:ascii="宋体" w:hAnsi="宋体" w:cs="宋体" w:eastAsia="宋体" w:hint="default"/>
                <w:sz w:val="21"/>
                <w:szCs w:val="21"/>
              </w:rPr>
              <w:t>益相</w:t>
            </w:r>
            <w:r>
              <w:rPr>
                <w:rFonts w:ascii="宋体" w:hAnsi="宋体" w:cs="宋体" w:eastAsia="宋体" w:hint="default"/>
                <w:spacing w:val="-103"/>
                <w:sz w:val="21"/>
                <w:szCs w:val="21"/>
              </w:rPr>
              <w:t> </w:t>
            </w:r>
            <w:r>
              <w:rPr>
                <w:rFonts w:ascii="宋体" w:hAnsi="宋体" w:cs="宋体" w:eastAsia="宋体" w:hint="default"/>
                <w:sz w:val="21"/>
                <w:szCs w:val="21"/>
              </w:rPr>
              <w:t>关</w:t>
            </w:r>
            <w:r>
              <w:rPr>
                <w:rFonts w:ascii="宋体" w:hAnsi="宋体" w:cs="宋体" w:eastAsia="宋体" w:hint="default"/>
                <w:sz w:val="21"/>
                <w:szCs w:val="21"/>
              </w:rPr>
              <w:t> </w:t>
            </w:r>
          </w:p>
        </w:tc>
      </w:tr>
    </w:tbl>
    <w:p>
      <w:pPr>
        <w:pStyle w:val="BodyText"/>
        <w:spacing w:line="290" w:lineRule="auto" w:before="26"/>
        <w:ind w:left="236" w:right="0"/>
        <w:jc w:val="left"/>
        <w:rPr>
          <w:rFonts w:ascii="宋体" w:hAnsi="宋体" w:cs="宋体" w:eastAsia="宋体" w:hint="default"/>
        </w:rPr>
      </w:pPr>
      <w:r>
        <w:rPr>
          <w:rFonts w:ascii="宋体" w:hAnsi="宋体" w:cs="宋体" w:eastAsia="宋体" w:hint="default"/>
          <w:w w:val="100"/>
        </w:rPr>
        <w:t> </w:t>
      </w:r>
      <w:bookmarkStart w:name="OLE_LINK84" w:id="17"/>
      <w:bookmarkEnd w:id="17"/>
      <w:r>
        <w:rPr>
          <w:rFonts w:ascii="宋体" w:hAnsi="宋体" w:cs="宋体" w:eastAsia="宋体" w:hint="default"/>
          <w:w w:val="100"/>
        </w:rPr>
      </w:r>
      <w:bookmarkStart w:name="OLE_LINK85" w:id="18"/>
      <w:bookmarkEnd w:id="18"/>
      <w:r>
        <w:rPr>
          <w:rFonts w:ascii="宋体" w:hAnsi="宋体" w:cs="宋体" w:eastAsia="宋体" w:hint="default"/>
          <w:w w:val="100"/>
        </w:rPr>
      </w: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52</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480"/>
        </w:sectPr>
      </w:pPr>
    </w:p>
    <w:p>
      <w:pPr>
        <w:pStyle w:val="Heading2"/>
        <w:spacing w:line="240" w:lineRule="auto" w:before="36"/>
        <w:ind w:left="236" w:right="756"/>
        <w:jc w:val="left"/>
        <w:rPr>
          <w:rFonts w:ascii="宋体" w:hAnsi="宋体" w:cs="宋体" w:eastAsia="宋体" w:hint="default"/>
          <w:b w:val="0"/>
          <w:bCs w:val="0"/>
        </w:rPr>
      </w:pPr>
      <w:r>
        <w:rPr>
          <w:rFonts w:ascii="宋体" w:hAnsi="宋体" w:cs="宋体" w:eastAsia="宋体" w:hint="default"/>
        </w:rPr>
        <w:t>53</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2023" w:space="4499"/>
            <w:col w:w="286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972"/>
        <w:gridCol w:w="1897"/>
        <w:gridCol w:w="814"/>
        <w:gridCol w:w="814"/>
        <w:gridCol w:w="886"/>
        <w:gridCol w:w="900"/>
        <w:gridCol w:w="871"/>
        <w:gridCol w:w="1897"/>
      </w:tblGrid>
      <w:tr>
        <w:trPr>
          <w:trHeight w:val="283" w:hRule="exact"/>
        </w:trPr>
        <w:tc>
          <w:tcPr>
            <w:tcW w:w="972"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28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1"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972" w:type="dxa"/>
            <w:vMerge/>
            <w:tcBorders>
              <w:left w:val="single" w:sz="4" w:space="0" w:color="000000"/>
              <w:bottom w:val="single" w:sz="4" w:space="0" w:color="000000"/>
              <w:right w:val="single" w:sz="4" w:space="0" w:color="000000"/>
            </w:tcBorders>
          </w:tcPr>
          <w:p>
            <w:pPr/>
          </w:p>
        </w:tc>
        <w:tc>
          <w:tcPr>
            <w:tcW w:w="1897"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sz w:val="21"/>
                <w:szCs w:val="21"/>
              </w:rPr>
              <w:t> </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新股</w:t>
            </w:r>
            <w:r>
              <w:rPr>
                <w:rFonts w:ascii="宋体" w:hAnsi="宋体" w:cs="宋体" w:eastAsia="宋体" w:hint="default"/>
                <w:sz w:val="21"/>
                <w:szCs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9" w:right="0"/>
              <w:jc w:val="left"/>
              <w:rPr>
                <w:rFonts w:ascii="宋体" w:hAnsi="宋体" w:cs="宋体" w:eastAsia="宋体" w:hint="default"/>
                <w:sz w:val="21"/>
                <w:szCs w:val="21"/>
              </w:rPr>
            </w:pPr>
            <w:r>
              <w:rPr>
                <w:rFonts w:ascii="宋体" w:hAnsi="宋体" w:cs="宋体" w:eastAsia="宋体" w:hint="default"/>
                <w:sz w:val="21"/>
                <w:szCs w:val="21"/>
              </w:rPr>
              <w:t>送股</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公积金</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2"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8"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97" w:type="dxa"/>
            <w:vMerge/>
            <w:tcBorders>
              <w:left w:val="single" w:sz="4" w:space="0" w:color="000000"/>
              <w:bottom w:val="single" w:sz="4" w:space="0" w:color="000000"/>
              <w:right w:val="single" w:sz="4" w:space="0" w:color="000000"/>
            </w:tcBorders>
          </w:tcPr>
          <w:p>
            <w:pPr/>
          </w:p>
        </w:tc>
      </w:tr>
      <w:tr>
        <w:trPr>
          <w:trHeight w:val="554"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股份总</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1,486,979,915.00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1,486,979,915.00 </w:t>
            </w:r>
          </w:p>
        </w:tc>
      </w:tr>
    </w:tbl>
    <w:p>
      <w:pPr>
        <w:pStyle w:val="BodyText"/>
        <w:spacing w:line="290" w:lineRule="auto" w:before="26"/>
        <w:ind w:left="236" w:right="749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1708"/>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74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期末发行在外的优</w:t>
      </w:r>
      <w:r>
        <w:rPr>
          <w:spacing w:val="-3"/>
          <w:w w:val="100"/>
        </w:rPr>
        <w:t>先</w:t>
      </w:r>
      <w:r>
        <w:rPr>
          <w:w w:val="100"/>
        </w:rPr>
        <w:t>股</w:t>
      </w:r>
      <w:r>
        <w:rPr>
          <w:spacing w:val="-3"/>
          <w:w w:val="100"/>
        </w:rPr>
        <w:t>、</w:t>
      </w:r>
      <w:r>
        <w:rPr>
          <w:w w:val="100"/>
        </w:rPr>
        <w:t>永续债等金融工具</w:t>
      </w:r>
      <w:r>
        <w:rPr>
          <w:spacing w:val="-3"/>
          <w:w w:val="100"/>
        </w:rPr>
        <w:t>变</w:t>
      </w:r>
      <w:r>
        <w:rPr>
          <w:w w:val="100"/>
        </w:rPr>
        <w:t>动</w:t>
      </w:r>
      <w:r>
        <w:rPr>
          <w:spacing w:val="-3"/>
          <w:w w:val="100"/>
        </w:rPr>
        <w:t>情</w:t>
      </w:r>
      <w:r>
        <w:rPr>
          <w:w w:val="100"/>
        </w:rPr>
        <w:t>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170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其他权益工具本期增减变动情况、变动原因说明，以及相关会计处理的依据：</w:t>
      </w:r>
      <w:r>
        <w:rPr>
          <w:rFonts w:ascii="宋体" w:hAnsi="宋体" w:cs="宋体" w:eastAsia="宋体" w:hint="default"/>
        </w:rPr>
        <w:t> </w:t>
      </w:r>
    </w:p>
    <w:p>
      <w:pPr>
        <w:pStyle w:val="BodyText"/>
        <w:spacing w:line="271" w:lineRule="exact"/>
        <w:ind w:left="236" w:right="74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749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47" w:lineRule="exact"/>
        <w:ind w:left="236" w:right="74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7490"/>
        <w:jc w:val="left"/>
        <w:rPr>
          <w:rFonts w:ascii="宋体" w:hAnsi="宋体" w:cs="宋体" w:eastAsia="宋体" w:hint="default"/>
          <w:b w:val="0"/>
          <w:bCs w:val="0"/>
        </w:rPr>
      </w:pPr>
      <w:r>
        <w:rPr>
          <w:rFonts w:ascii="宋体" w:hAnsi="宋体" w:cs="宋体" w:eastAsia="宋体" w:hint="default"/>
        </w:rPr>
        <w:t>55</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749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0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07"/>
        <w:gridCol w:w="1822"/>
        <w:gridCol w:w="1856"/>
        <w:gridCol w:w="1838"/>
        <w:gridCol w:w="1839"/>
      </w:tblGrid>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128,477,033.06</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128,477,033.06</w:t>
            </w:r>
            <w:r>
              <w:rPr>
                <w:rFonts w:ascii="宋体"/>
                <w:sz w:val="21"/>
              </w:rPr>
              <w:t> </w:t>
            </w:r>
          </w:p>
        </w:tc>
      </w:tr>
      <w:tr>
        <w:trPr>
          <w:trHeight w:val="28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3,039,385.74</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3,039,385.74</w:t>
            </w:r>
            <w:r>
              <w:rPr>
                <w:rFonts w:ascii="宋体"/>
                <w:sz w:val="21"/>
              </w:rPr>
              <w:t> </w:t>
            </w:r>
          </w:p>
        </w:tc>
      </w:tr>
      <w:tr>
        <w:trPr>
          <w:trHeight w:val="28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131,516,418.80</w:t>
            </w:r>
            <w:r>
              <w:rPr>
                <w:rFonts w:ascii="宋体"/>
                <w:sz w:val="21"/>
              </w:rPr>
              <w:t> </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131,516,418.80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48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56</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480"/>
          <w:cols w:num="2" w:equalWidth="0">
            <w:col w:w="5178" w:space="1345"/>
            <w:col w:w="286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会计上子公司对</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母公司出资</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643,647,291.29 </w:t>
            </w:r>
          </w:p>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643,647,291.29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643,647,291.29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sz w:val="21"/>
              </w:rPr>
              <w:t>643,647,291.29 </w:t>
            </w:r>
          </w:p>
        </w:tc>
      </w:tr>
    </w:tbl>
    <w:p>
      <w:pPr>
        <w:pStyle w:val="BodyText"/>
        <w:spacing w:line="240"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37" w:lineRule="auto" w:before="2"/>
        <w:ind w:left="236" w:right="98" w:firstLine="420"/>
        <w:jc w:val="left"/>
      </w:pPr>
      <w:r>
        <w:rPr>
          <w:w w:val="100"/>
        </w:rPr>
        <w:t>根据</w:t>
      </w:r>
      <w:r>
        <w:rPr>
          <w:spacing w:val="-52"/>
          <w:w w:val="100"/>
        </w:rPr>
        <w:t> </w:t>
      </w:r>
      <w:r>
        <w:rPr>
          <w:rFonts w:ascii="宋体" w:hAnsi="宋体" w:cs="宋体" w:eastAsia="宋体" w:hint="default"/>
          <w:spacing w:val="-1"/>
          <w:w w:val="100"/>
        </w:rPr>
        <w:t>2016</w:t>
      </w:r>
      <w:r>
        <w:rPr>
          <w:rFonts w:ascii="宋体" w:hAnsi="宋体" w:cs="宋体" w:eastAsia="宋体" w:hint="default"/>
          <w:spacing w:val="-54"/>
          <w:w w:val="100"/>
        </w:rPr>
        <w:t> </w:t>
      </w:r>
      <w:r>
        <w:rPr>
          <w:spacing w:val="-4"/>
          <w:w w:val="100"/>
        </w:rPr>
        <w:t>年第六届董事会第一次临时会议决议，由于募投项目的实施主体为子公司安通物流，</w:t>
      </w:r>
      <w:r>
        <w:rPr>
          <w:w w:val="100"/>
        </w:rPr>
        <w:t> </w:t>
      </w:r>
      <w:r>
        <w:rPr/>
        <w:t>公司使用募集资金向子公司安通物流进行增资，增资总额为募集资金总额扣除与发行有关费用后</w:t>
      </w:r>
      <w:r>
        <w:rPr>
          <w:w w:val="100"/>
        </w:rPr>
        <w:t> </w:t>
      </w:r>
      <w:r>
        <w:rPr/>
        <w:t>的实际募集资金净额 </w:t>
      </w:r>
      <w:r>
        <w:rPr>
          <w:rFonts w:ascii="宋体" w:hAnsi="宋体" w:cs="宋体" w:eastAsia="宋体" w:hint="default"/>
        </w:rPr>
        <w:t>643,647,291.29</w:t>
      </w:r>
      <w:r>
        <w:rPr>
          <w:rFonts w:ascii="宋体" w:hAnsi="宋体" w:cs="宋体" w:eastAsia="宋体" w:hint="default"/>
          <w:spacing w:val="-54"/>
        </w:rPr>
        <w:t> </w:t>
      </w:r>
      <w:r>
        <w:rPr>
          <w:spacing w:val="-6"/>
        </w:rPr>
        <w:t>元，上述交易系会计上子公司收购会计上母公司股权。根据</w:t>
      </w:r>
    </w:p>
    <w:p>
      <w:pPr>
        <w:spacing w:after="0" w:line="237" w:lineRule="auto"/>
        <w:jc w:val="left"/>
        <w:sectPr>
          <w:type w:val="continuous"/>
          <w:pgSz w:w="11910" w:h="16840"/>
          <w:pgMar w:top="1120" w:bottom="1380" w:left="1040" w:right="1480"/>
        </w:sectPr>
      </w:pPr>
    </w:p>
    <w:p>
      <w:pPr>
        <w:spacing w:line="240" w:lineRule="auto" w:before="9"/>
        <w:rPr>
          <w:rFonts w:ascii="宋体" w:hAnsi="宋体" w:cs="宋体" w:eastAsia="宋体" w:hint="default"/>
          <w:sz w:val="18"/>
          <w:szCs w:val="18"/>
        </w:rPr>
      </w:pPr>
    </w:p>
    <w:p>
      <w:pPr>
        <w:pStyle w:val="BodyText"/>
        <w:spacing w:line="272" w:lineRule="exact" w:before="64"/>
        <w:ind w:left="216" w:right="0"/>
        <w:jc w:val="left"/>
        <w:rPr>
          <w:rFonts w:ascii="宋体" w:hAnsi="宋体" w:cs="宋体" w:eastAsia="宋体" w:hint="default"/>
        </w:rPr>
      </w:pPr>
      <w:r>
        <w:rPr>
          <w:spacing w:val="-2"/>
        </w:rPr>
        <w:t>企业会计准则相关规定，子公司持有母公司的长期股权投资，应当视为本公司的库存股，作为所</w:t>
      </w:r>
      <w:r>
        <w:rPr>
          <w:spacing w:val="-25"/>
        </w:rPr>
        <w:t> </w:t>
      </w:r>
      <w:r>
        <w:rPr>
          <w:spacing w:val="-25"/>
        </w:rPr>
      </w:r>
      <w:r>
        <w:rPr/>
        <w:t>有者权益的减项，在合并资产负债表中所有者权益项目下以“减：库存股”项目列示。</w:t>
      </w:r>
      <w:r>
        <w:rPr>
          <w:rFonts w:ascii="宋体" w:hAnsi="宋体" w:cs="宋体" w:eastAsia="宋体" w:hint="default"/>
          <w:b/>
          <w:bCs/>
          <w:w w:val="99"/>
        </w:rPr>
        <w:t> </w:t>
      </w:r>
      <w:r>
        <w:rPr>
          <w:rFonts w:ascii="宋体" w:hAnsi="宋体" w:cs="宋体" w:eastAsia="宋体" w:hint="default"/>
        </w:rPr>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73"/>
        <w:gridCol w:w="1267"/>
        <w:gridCol w:w="1371"/>
        <w:gridCol w:w="636"/>
        <w:gridCol w:w="710"/>
        <w:gridCol w:w="773"/>
        <w:gridCol w:w="1370"/>
        <w:gridCol w:w="778"/>
        <w:gridCol w:w="1371"/>
      </w:tblGrid>
      <w:tr>
        <w:trPr>
          <w:trHeight w:val="283" w:hRule="exact"/>
        </w:trPr>
        <w:tc>
          <w:tcPr>
            <w:tcW w:w="7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8"/>
              <w:ind w:left="417" w:right="31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63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3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8"/>
              <w:ind w:left="470" w:right="3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732" w:hRule="exact"/>
        </w:trPr>
        <w:tc>
          <w:tcPr>
            <w:tcW w:w="773" w:type="dxa"/>
            <w:vMerge/>
            <w:tcBorders>
              <w:left w:val="single" w:sz="4" w:space="0" w:color="000000"/>
              <w:bottom w:val="single" w:sz="4" w:space="0" w:color="000000"/>
              <w:right w:val="single" w:sz="4" w:space="0" w:color="000000"/>
            </w:tcBorders>
          </w:tcPr>
          <w:p>
            <w:pPr/>
          </w:p>
        </w:tc>
        <w:tc>
          <w:tcPr>
            <w:tcW w:w="1267"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256" w:right="154" w:hanging="106"/>
              <w:jc w:val="left"/>
              <w:rPr>
                <w:rFonts w:ascii="宋体" w:hAnsi="宋体" w:cs="宋体" w:eastAsia="宋体" w:hint="default"/>
                <w:sz w:val="21"/>
                <w:szCs w:val="21"/>
              </w:rPr>
            </w:pPr>
            <w:r>
              <w:rPr>
                <w:rFonts w:ascii="宋体" w:hAnsi="宋体" w:cs="宋体" w:eastAsia="宋体" w:hint="default"/>
                <w:sz w:val="21"/>
                <w:szCs w:val="21"/>
              </w:rPr>
              <w:t>本期所得税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前发生额</w:t>
            </w:r>
            <w:r>
              <w:rPr>
                <w:rFonts w:ascii="宋体" w:hAnsi="宋体" w:cs="宋体" w:eastAsia="宋体" w:hint="default"/>
                <w:sz w:val="21"/>
                <w:szCs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2"/>
              <w:ind w:left="103" w:right="-3"/>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pacing w:val="-103"/>
                <w:sz w:val="21"/>
                <w:szCs w:val="21"/>
              </w:rPr>
              <w:t> </w:t>
            </w:r>
            <w:r>
              <w:rPr>
                <w:rFonts w:ascii="宋体" w:hAnsi="宋体" w:cs="宋体" w:eastAsia="宋体" w:hint="default"/>
                <w:sz w:val="21"/>
                <w:szCs w:val="21"/>
              </w:rPr>
              <w:t>前期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6" w:right="0"/>
              <w:jc w:val="both"/>
              <w:rPr>
                <w:rFonts w:ascii="宋体" w:hAnsi="宋体" w:cs="宋体" w:eastAsia="宋体" w:hint="default"/>
                <w:sz w:val="21"/>
                <w:szCs w:val="21"/>
              </w:rPr>
            </w:pPr>
            <w:r>
              <w:rPr>
                <w:rFonts w:ascii="宋体" w:hAnsi="宋体" w:cs="宋体" w:eastAsia="宋体" w:hint="default"/>
                <w:sz w:val="21"/>
                <w:szCs w:val="21"/>
              </w:rPr>
              <w:t>减：</w:t>
            </w:r>
          </w:p>
          <w:p>
            <w:pPr>
              <w:pStyle w:val="TableParagraph"/>
              <w:spacing w:line="237" w:lineRule="auto"/>
              <w:ind w:left="136" w:right="36"/>
              <w:jc w:val="both"/>
              <w:rPr>
                <w:rFonts w:ascii="宋体" w:hAnsi="宋体" w:cs="宋体" w:eastAsia="宋体" w:hint="default"/>
                <w:sz w:val="21"/>
                <w:szCs w:val="21"/>
              </w:rPr>
            </w:pPr>
            <w:r>
              <w:rPr>
                <w:rFonts w:ascii="宋体" w:hAnsi="宋体" w:cs="宋体" w:eastAsia="宋体" w:hint="default"/>
                <w:sz w:val="21"/>
                <w:szCs w:val="21"/>
              </w:rPr>
              <w:t>前期</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当期</w:t>
            </w:r>
            <w:r>
              <w:rPr>
                <w:rFonts w:ascii="宋体" w:hAnsi="宋体" w:cs="宋体" w:eastAsia="宋体" w:hint="default"/>
                <w:spacing w:val="-103"/>
                <w:sz w:val="21"/>
                <w:szCs w:val="21"/>
              </w:rPr>
              <w:t> </w:t>
            </w:r>
            <w:r>
              <w:rPr>
                <w:rFonts w:ascii="宋体" w:hAnsi="宋体" w:cs="宋体" w:eastAsia="宋体" w:hint="default"/>
                <w:sz w:val="21"/>
                <w:szCs w:val="21"/>
              </w:rPr>
              <w:t>转入</w:t>
            </w:r>
            <w:r>
              <w:rPr>
                <w:rFonts w:ascii="宋体" w:hAnsi="宋体" w:cs="宋体" w:eastAsia="宋体" w:hint="default"/>
                <w:spacing w:val="-103"/>
                <w:sz w:val="21"/>
                <w:szCs w:val="21"/>
              </w:rPr>
              <w:t> </w:t>
            </w:r>
            <w:r>
              <w:rPr>
                <w:rFonts w:ascii="宋体" w:hAnsi="宋体" w:cs="宋体" w:eastAsia="宋体" w:hint="default"/>
                <w:sz w:val="21"/>
                <w:szCs w:val="21"/>
              </w:rPr>
              <w:t>留存</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68" w:right="67" w:hanging="68"/>
              <w:jc w:val="left"/>
              <w:rPr>
                <w:rFonts w:ascii="宋体" w:hAnsi="宋体" w:cs="宋体" w:eastAsia="宋体" w:hint="default"/>
                <w:sz w:val="21"/>
                <w:szCs w:val="21"/>
              </w:rPr>
            </w:pPr>
            <w:r>
              <w:rPr>
                <w:rFonts w:ascii="宋体" w:hAnsi="宋体" w:cs="宋体" w:eastAsia="宋体" w:hint="default"/>
                <w:spacing w:val="-24"/>
                <w:sz w:val="21"/>
                <w:szCs w:val="21"/>
              </w:rPr>
              <w:t>减：所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得税</w:t>
            </w:r>
            <w:r>
              <w:rPr>
                <w:rFonts w:ascii="宋体" w:hAnsi="宋体" w:cs="宋体" w:eastAsia="宋体" w:hint="default"/>
                <w:w w:val="100"/>
                <w:sz w:val="21"/>
                <w:szCs w:val="21"/>
              </w:rPr>
              <w:t> </w:t>
            </w:r>
            <w:r>
              <w:rPr>
                <w:rFonts w:ascii="宋体" w:hAnsi="宋体" w:cs="宋体" w:eastAsia="宋体" w:hint="default"/>
                <w:sz w:val="21"/>
                <w:szCs w:val="21"/>
              </w:rPr>
              <w:t>费用</w:t>
            </w:r>
            <w:r>
              <w:rPr>
                <w:rFonts w:ascii="宋体" w:hAnsi="宋体" w:cs="宋体" w:eastAsia="宋体" w:hint="default"/>
                <w:sz w:val="21"/>
                <w:szCs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72" w:lineRule="exact"/>
              <w:ind w:left="364" w:right="151" w:hanging="212"/>
              <w:jc w:val="left"/>
              <w:rPr>
                <w:rFonts w:ascii="宋体" w:hAnsi="宋体" w:cs="宋体" w:eastAsia="宋体" w:hint="default"/>
                <w:sz w:val="21"/>
                <w:szCs w:val="21"/>
              </w:rPr>
            </w:pPr>
            <w:r>
              <w:rPr>
                <w:rFonts w:ascii="宋体" w:hAnsi="宋体" w:cs="宋体" w:eastAsia="宋体" w:hint="default"/>
                <w:sz w:val="21"/>
                <w:szCs w:val="21"/>
              </w:rPr>
              <w:t>税后归属于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母公司</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税后</w:t>
            </w:r>
            <w:r>
              <w:rPr>
                <w:rFonts w:ascii="宋体" w:hAnsi="宋体" w:cs="宋体" w:eastAsia="宋体" w:hint="default"/>
                <w:spacing w:val="-103"/>
                <w:sz w:val="21"/>
                <w:szCs w:val="21"/>
              </w:rPr>
              <w:t> </w:t>
            </w:r>
            <w:r>
              <w:rPr>
                <w:rFonts w:ascii="宋体" w:hAnsi="宋体" w:cs="宋体" w:eastAsia="宋体" w:hint="default"/>
                <w:sz w:val="21"/>
                <w:szCs w:val="21"/>
              </w:rPr>
              <w:t>归属</w:t>
            </w:r>
            <w:r>
              <w:rPr>
                <w:rFonts w:ascii="宋体" w:hAnsi="宋体" w:cs="宋体" w:eastAsia="宋体" w:hint="default"/>
                <w:spacing w:val="-103"/>
                <w:sz w:val="21"/>
                <w:szCs w:val="21"/>
              </w:rPr>
              <w:t> </w:t>
            </w:r>
            <w:r>
              <w:rPr>
                <w:rFonts w:ascii="宋体" w:hAnsi="宋体" w:cs="宋体" w:eastAsia="宋体" w:hint="default"/>
                <w:sz w:val="21"/>
                <w:szCs w:val="21"/>
              </w:rPr>
              <w:t>于少</w:t>
            </w:r>
            <w:r>
              <w:rPr>
                <w:rFonts w:ascii="宋体" w:hAnsi="宋体" w:cs="宋体" w:eastAsia="宋体" w:hint="default"/>
                <w:spacing w:val="-103"/>
                <w:sz w:val="21"/>
                <w:szCs w:val="21"/>
              </w:rPr>
              <w:t> </w:t>
            </w:r>
            <w:r>
              <w:rPr>
                <w:rFonts w:ascii="宋体" w:hAnsi="宋体" w:cs="宋体" w:eastAsia="宋体" w:hint="default"/>
                <w:sz w:val="21"/>
                <w:szCs w:val="21"/>
              </w:rPr>
              <w:t>数股</w:t>
            </w:r>
            <w:r>
              <w:rPr>
                <w:rFonts w:ascii="宋体" w:hAnsi="宋体" w:cs="宋体" w:eastAsia="宋体" w:hint="default"/>
                <w:spacing w:val="-103"/>
                <w:sz w:val="21"/>
                <w:szCs w:val="21"/>
              </w:rPr>
              <w:t> </w:t>
            </w:r>
            <w:r>
              <w:rPr>
                <w:rFonts w:ascii="宋体" w:hAnsi="宋体" w:cs="宋体" w:eastAsia="宋体" w:hint="default"/>
                <w:sz w:val="21"/>
                <w:szCs w:val="21"/>
              </w:rPr>
              <w:t>东</w:t>
            </w:r>
            <w:r>
              <w:rPr>
                <w:rFonts w:ascii="宋体" w:hAnsi="宋体" w:cs="宋体" w:eastAsia="宋体" w:hint="default"/>
                <w:sz w:val="21"/>
                <w:szCs w:val="21"/>
              </w:rPr>
              <w:t> </w:t>
            </w:r>
          </w:p>
        </w:tc>
        <w:tc>
          <w:tcPr>
            <w:tcW w:w="1371" w:type="dxa"/>
            <w:vMerge/>
            <w:tcBorders>
              <w:left w:val="single" w:sz="4" w:space="0" w:color="000000"/>
              <w:bottom w:val="single" w:sz="4" w:space="0" w:color="000000"/>
              <w:right w:val="single" w:sz="4" w:space="0" w:color="000000"/>
            </w:tcBorders>
          </w:tcPr>
          <w:p>
            <w:pPr/>
          </w:p>
        </w:tc>
      </w:tr>
      <w:tr>
        <w:trPr>
          <w:trHeight w:val="2189"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一、不</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能重</w:t>
            </w:r>
            <w:r>
              <w:rPr>
                <w:rFonts w:ascii="宋体" w:hAnsi="宋体" w:cs="宋体" w:eastAsia="宋体" w:hint="default"/>
                <w:spacing w:val="-103"/>
                <w:sz w:val="21"/>
                <w:szCs w:val="21"/>
              </w:rPr>
              <w:t> </w:t>
            </w:r>
            <w:r>
              <w:rPr>
                <w:rFonts w:ascii="宋体" w:hAnsi="宋体" w:cs="宋体" w:eastAsia="宋体" w:hint="default"/>
                <w:sz w:val="21"/>
                <w:szCs w:val="21"/>
              </w:rPr>
              <w:t>分类</w:t>
            </w:r>
            <w:r>
              <w:rPr>
                <w:rFonts w:ascii="宋体" w:hAnsi="宋体" w:cs="宋体" w:eastAsia="宋体" w:hint="default"/>
                <w:spacing w:val="-103"/>
                <w:sz w:val="21"/>
                <w:szCs w:val="21"/>
              </w:rPr>
              <w:t> </w:t>
            </w:r>
            <w:r>
              <w:rPr>
                <w:rFonts w:ascii="宋体" w:hAnsi="宋体" w:cs="宋体" w:eastAsia="宋体" w:hint="default"/>
                <w:sz w:val="21"/>
                <w:szCs w:val="21"/>
              </w:rPr>
              <w:t>进损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before="1"/>
              <w:ind w:left="103" w:right="236"/>
              <w:jc w:val="both"/>
              <w:rPr>
                <w:rFonts w:ascii="宋体" w:hAnsi="宋体" w:cs="宋体" w:eastAsia="宋体" w:hint="default"/>
                <w:sz w:val="21"/>
                <w:szCs w:val="21"/>
              </w:rPr>
            </w:pPr>
            <w:r>
              <w:rPr>
                <w:rFonts w:ascii="宋体" w:hAnsi="宋体" w:cs="宋体" w:eastAsia="宋体" w:hint="default"/>
                <w:sz w:val="21"/>
                <w:szCs w:val="21"/>
              </w:rPr>
              <w:t>重新</w:t>
            </w:r>
            <w:r>
              <w:rPr>
                <w:rFonts w:ascii="宋体" w:hAnsi="宋体" w:cs="宋体" w:eastAsia="宋体" w:hint="default"/>
                <w:spacing w:val="-103"/>
                <w:sz w:val="21"/>
                <w:szCs w:val="21"/>
              </w:rPr>
              <w:t> </w:t>
            </w:r>
            <w:r>
              <w:rPr>
                <w:rFonts w:ascii="宋体" w:hAnsi="宋体" w:cs="宋体" w:eastAsia="宋体" w:hint="default"/>
                <w:sz w:val="21"/>
                <w:szCs w:val="21"/>
              </w:rPr>
              <w:t>计量</w:t>
            </w:r>
            <w:r>
              <w:rPr>
                <w:rFonts w:ascii="宋体" w:hAnsi="宋体" w:cs="宋体" w:eastAsia="宋体" w:hint="default"/>
                <w:spacing w:val="-103"/>
                <w:sz w:val="21"/>
                <w:szCs w:val="21"/>
              </w:rPr>
              <w:t> </w:t>
            </w:r>
            <w:r>
              <w:rPr>
                <w:rFonts w:ascii="宋体" w:hAnsi="宋体" w:cs="宋体" w:eastAsia="宋体" w:hint="default"/>
                <w:sz w:val="21"/>
                <w:szCs w:val="21"/>
              </w:rPr>
              <w:t>设定</w:t>
            </w:r>
            <w:r>
              <w:rPr>
                <w:rFonts w:ascii="宋体" w:hAnsi="宋体" w:cs="宋体" w:eastAsia="宋体" w:hint="default"/>
                <w:spacing w:val="-103"/>
                <w:sz w:val="21"/>
                <w:szCs w:val="21"/>
              </w:rPr>
              <w:t> </w:t>
            </w:r>
            <w:r>
              <w:rPr>
                <w:rFonts w:ascii="宋体" w:hAnsi="宋体" w:cs="宋体" w:eastAsia="宋体" w:hint="default"/>
                <w:sz w:val="21"/>
                <w:szCs w:val="21"/>
              </w:rPr>
              <w:t>受益</w:t>
            </w:r>
            <w:r>
              <w:rPr>
                <w:rFonts w:ascii="宋体" w:hAnsi="宋体" w:cs="宋体" w:eastAsia="宋体" w:hint="default"/>
                <w:spacing w:val="-103"/>
                <w:sz w:val="21"/>
                <w:szCs w:val="21"/>
              </w:rPr>
              <w:t> </w:t>
            </w:r>
            <w:r>
              <w:rPr>
                <w:rFonts w:ascii="宋体" w:hAnsi="宋体" w:cs="宋体" w:eastAsia="宋体" w:hint="default"/>
                <w:sz w:val="21"/>
                <w:szCs w:val="21"/>
              </w:rPr>
              <w:t>计划</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pacing w:val="-103"/>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189"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不能</w:t>
            </w:r>
            <w:r>
              <w:rPr>
                <w:rFonts w:ascii="宋体" w:hAnsi="宋体" w:cs="宋体" w:eastAsia="宋体" w:hint="default"/>
                <w:spacing w:val="-103"/>
                <w:sz w:val="21"/>
                <w:szCs w:val="21"/>
              </w:rPr>
              <w:t> </w:t>
            </w:r>
            <w:r>
              <w:rPr>
                <w:rFonts w:ascii="宋体" w:hAnsi="宋体" w:cs="宋体" w:eastAsia="宋体" w:hint="default"/>
                <w:sz w:val="21"/>
                <w:szCs w:val="21"/>
              </w:rPr>
              <w:t>转损</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工具</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公允</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自身</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773"/>
        <w:gridCol w:w="1267"/>
        <w:gridCol w:w="1371"/>
        <w:gridCol w:w="636"/>
        <w:gridCol w:w="710"/>
        <w:gridCol w:w="773"/>
        <w:gridCol w:w="1370"/>
        <w:gridCol w:w="778"/>
        <w:gridCol w:w="1371"/>
      </w:tblGrid>
      <w:tr>
        <w:trPr>
          <w:trHeight w:val="1373"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信用</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风险</w:t>
            </w:r>
            <w:r>
              <w:rPr>
                <w:rFonts w:ascii="宋体" w:hAnsi="宋体" w:cs="宋体" w:eastAsia="宋体" w:hint="default"/>
                <w:spacing w:val="-103"/>
                <w:sz w:val="21"/>
                <w:szCs w:val="21"/>
              </w:rPr>
              <w:t> </w:t>
            </w:r>
            <w:r>
              <w:rPr>
                <w:rFonts w:ascii="宋体" w:hAnsi="宋体" w:cs="宋体" w:eastAsia="宋体" w:hint="default"/>
                <w:sz w:val="21"/>
                <w:szCs w:val="21"/>
              </w:rPr>
              <w:t>公允</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r>
      <w:tr>
        <w:trPr>
          <w:trHeight w:val="2189"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25"/>
                <w:sz w:val="21"/>
                <w:szCs w:val="21"/>
              </w:rPr>
              <w:t>二、将</w:t>
            </w:r>
          </w:p>
          <w:p>
            <w:pPr>
              <w:pStyle w:val="TableParagraph"/>
              <w:spacing w:line="237" w:lineRule="auto"/>
              <w:ind w:left="103" w:right="236"/>
              <w:jc w:val="both"/>
              <w:rPr>
                <w:rFonts w:ascii="宋体" w:hAnsi="宋体" w:cs="宋体" w:eastAsia="宋体" w:hint="default"/>
                <w:sz w:val="21"/>
                <w:szCs w:val="21"/>
              </w:rPr>
            </w:pPr>
            <w:r>
              <w:rPr>
                <w:rFonts w:ascii="宋体" w:hAnsi="宋体" w:cs="宋体" w:eastAsia="宋体" w:hint="default"/>
                <w:sz w:val="21"/>
                <w:szCs w:val="21"/>
              </w:rPr>
              <w:t>重分</w:t>
            </w:r>
            <w:r>
              <w:rPr>
                <w:rFonts w:ascii="宋体" w:hAnsi="宋体" w:cs="宋体" w:eastAsia="宋体" w:hint="default"/>
                <w:spacing w:val="-103"/>
                <w:sz w:val="21"/>
                <w:szCs w:val="21"/>
              </w:rPr>
              <w:t> </w:t>
            </w:r>
            <w:r>
              <w:rPr>
                <w:rFonts w:ascii="宋体" w:hAnsi="宋体" w:cs="宋体" w:eastAsia="宋体" w:hint="default"/>
                <w:sz w:val="21"/>
                <w:szCs w:val="21"/>
              </w:rPr>
              <w:t>类进</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他综</w:t>
            </w:r>
            <w:r>
              <w:rPr>
                <w:rFonts w:ascii="宋体" w:hAnsi="宋体" w:cs="宋体" w:eastAsia="宋体" w:hint="default"/>
                <w:spacing w:val="-103"/>
                <w:sz w:val="21"/>
                <w:szCs w:val="21"/>
              </w:rPr>
              <w:t> </w:t>
            </w:r>
            <w:r>
              <w:rPr>
                <w:rFonts w:ascii="宋体" w:hAnsi="宋体" w:cs="宋体" w:eastAsia="宋体" w:hint="default"/>
                <w:sz w:val="21"/>
                <w:szCs w:val="21"/>
              </w:rPr>
              <w:t>合收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-78,507.27</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-213,446.58</w:t>
            </w:r>
            <w:r>
              <w:rPr>
                <w:rFonts w:ascii="宋体"/>
                <w:sz w:val="21"/>
              </w:rPr>
              <w:t> </w:t>
            </w:r>
          </w:p>
        </w:tc>
      </w:tr>
      <w:tr>
        <w:trPr>
          <w:trHeight w:val="2461"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before="1"/>
              <w:ind w:left="103" w:right="236"/>
              <w:jc w:val="both"/>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可转</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的其</w:t>
            </w:r>
            <w:r>
              <w:rPr>
                <w:rFonts w:ascii="宋体" w:hAnsi="宋体" w:cs="宋体" w:eastAsia="宋体" w:hint="default"/>
                <w:spacing w:val="-103"/>
                <w:sz w:val="21"/>
                <w:szCs w:val="21"/>
              </w:rPr>
              <w:t> </w:t>
            </w:r>
            <w:r>
              <w:rPr>
                <w:rFonts w:ascii="宋体" w:hAnsi="宋体" w:cs="宋体" w:eastAsia="宋体" w:hint="default"/>
                <w:sz w:val="21"/>
                <w:szCs w:val="21"/>
              </w:rPr>
              <w:t>他综</w:t>
            </w:r>
            <w:r>
              <w:rPr>
                <w:rFonts w:ascii="宋体" w:hAnsi="宋体" w:cs="宋体" w:eastAsia="宋体" w:hint="default"/>
                <w:spacing w:val="-103"/>
                <w:sz w:val="21"/>
                <w:szCs w:val="21"/>
              </w:rPr>
              <w:t> </w:t>
            </w:r>
            <w:r>
              <w:rPr>
                <w:rFonts w:ascii="宋体" w:hAnsi="宋体" w:cs="宋体" w:eastAsia="宋体" w:hint="default"/>
                <w:sz w:val="21"/>
                <w:szCs w:val="21"/>
              </w:rPr>
              <w:t>合收</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4"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债权</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公允</w:t>
            </w:r>
            <w:r>
              <w:rPr>
                <w:rFonts w:ascii="宋体" w:hAnsi="宋体" w:cs="宋体" w:eastAsia="宋体" w:hint="default"/>
                <w:spacing w:val="-103"/>
                <w:sz w:val="21"/>
                <w:szCs w:val="21"/>
              </w:rPr>
              <w:t> </w:t>
            </w:r>
            <w:r>
              <w:rPr>
                <w:rFonts w:ascii="宋体" w:hAnsi="宋体" w:cs="宋体" w:eastAsia="宋体" w:hint="default"/>
                <w:sz w:val="21"/>
                <w:szCs w:val="21"/>
              </w:rPr>
              <w:t>价值</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460"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金融</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重分</w:t>
            </w:r>
            <w:r>
              <w:rPr>
                <w:rFonts w:ascii="宋体" w:hAnsi="宋体" w:cs="宋体" w:eastAsia="宋体" w:hint="default"/>
                <w:spacing w:val="-103"/>
                <w:sz w:val="21"/>
                <w:szCs w:val="21"/>
              </w:rPr>
              <w:t> </w:t>
            </w:r>
            <w:r>
              <w:rPr>
                <w:rFonts w:ascii="宋体" w:hAnsi="宋体" w:cs="宋体" w:eastAsia="宋体" w:hint="default"/>
                <w:sz w:val="21"/>
                <w:szCs w:val="21"/>
              </w:rPr>
              <w:t>类计</w:t>
            </w:r>
            <w:r>
              <w:rPr>
                <w:rFonts w:ascii="宋体" w:hAnsi="宋体" w:cs="宋体" w:eastAsia="宋体" w:hint="default"/>
                <w:spacing w:val="-103"/>
                <w:sz w:val="21"/>
                <w:szCs w:val="21"/>
              </w:rPr>
              <w:t> </w:t>
            </w:r>
            <w:r>
              <w:rPr>
                <w:rFonts w:ascii="宋体" w:hAnsi="宋体" w:cs="宋体" w:eastAsia="宋体" w:hint="default"/>
                <w:sz w:val="21"/>
                <w:szCs w:val="21"/>
              </w:rPr>
              <w:t>入其</w:t>
            </w:r>
            <w:r>
              <w:rPr>
                <w:rFonts w:ascii="宋体" w:hAnsi="宋体" w:cs="宋体" w:eastAsia="宋体" w:hint="default"/>
                <w:spacing w:val="-103"/>
                <w:sz w:val="21"/>
                <w:szCs w:val="21"/>
              </w:rPr>
              <w:t> </w:t>
            </w:r>
            <w:r>
              <w:rPr>
                <w:rFonts w:ascii="宋体" w:hAnsi="宋体" w:cs="宋体" w:eastAsia="宋体" w:hint="default"/>
                <w:sz w:val="21"/>
                <w:szCs w:val="21"/>
              </w:rPr>
              <w:t>他综</w:t>
            </w:r>
            <w:r>
              <w:rPr>
                <w:rFonts w:ascii="宋体" w:hAnsi="宋体" w:cs="宋体" w:eastAsia="宋体" w:hint="default"/>
                <w:spacing w:val="-103"/>
                <w:sz w:val="21"/>
                <w:szCs w:val="21"/>
              </w:rPr>
              <w:t> </w:t>
            </w:r>
            <w:r>
              <w:rPr>
                <w:rFonts w:ascii="宋体" w:hAnsi="宋体" w:cs="宋体" w:eastAsia="宋体" w:hint="default"/>
                <w:sz w:val="21"/>
                <w:szCs w:val="21"/>
              </w:rPr>
              <w:t>合收</w:t>
            </w:r>
            <w:r>
              <w:rPr>
                <w:rFonts w:ascii="宋体" w:hAnsi="宋体" w:cs="宋体" w:eastAsia="宋体" w:hint="default"/>
                <w:spacing w:val="-103"/>
                <w:sz w:val="21"/>
                <w:szCs w:val="21"/>
              </w:rPr>
              <w:t> </w:t>
            </w:r>
            <w:r>
              <w:rPr>
                <w:rFonts w:ascii="宋体" w:hAnsi="宋体" w:cs="宋体" w:eastAsia="宋体" w:hint="default"/>
                <w:sz w:val="21"/>
                <w:szCs w:val="21"/>
              </w:rPr>
              <w:t>益的</w:t>
            </w:r>
            <w:r>
              <w:rPr>
                <w:rFonts w:ascii="宋体" w:hAnsi="宋体" w:cs="宋体" w:eastAsia="宋体" w:hint="default"/>
                <w:spacing w:val="-103"/>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645"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债权</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信用</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1918"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现金</w:t>
            </w:r>
          </w:p>
          <w:p>
            <w:pPr>
              <w:pStyle w:val="TableParagraph"/>
              <w:spacing w:line="237" w:lineRule="auto"/>
              <w:ind w:left="103" w:right="236"/>
              <w:jc w:val="both"/>
              <w:rPr>
                <w:rFonts w:ascii="宋体" w:hAnsi="宋体" w:cs="宋体" w:eastAsia="宋体" w:hint="default"/>
                <w:sz w:val="21"/>
                <w:szCs w:val="21"/>
              </w:rPr>
            </w:pPr>
            <w:r>
              <w:rPr>
                <w:rFonts w:ascii="宋体" w:hAnsi="宋体" w:cs="宋体" w:eastAsia="宋体" w:hint="default"/>
                <w:sz w:val="21"/>
                <w:szCs w:val="21"/>
              </w:rPr>
              <w:t>流量</w:t>
            </w:r>
            <w:r>
              <w:rPr>
                <w:rFonts w:ascii="宋体" w:hAnsi="宋体" w:cs="宋体" w:eastAsia="宋体" w:hint="default"/>
                <w:spacing w:val="-103"/>
                <w:sz w:val="21"/>
                <w:szCs w:val="21"/>
              </w:rPr>
              <w:t> </w:t>
            </w:r>
            <w:r>
              <w:rPr>
                <w:rFonts w:ascii="宋体" w:hAnsi="宋体" w:cs="宋体" w:eastAsia="宋体" w:hint="default"/>
                <w:sz w:val="21"/>
                <w:szCs w:val="21"/>
              </w:rPr>
              <w:t>套期</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的有</w:t>
            </w:r>
            <w:r>
              <w:rPr>
                <w:rFonts w:ascii="宋体" w:hAnsi="宋体" w:cs="宋体" w:eastAsia="宋体" w:hint="default"/>
                <w:spacing w:val="-103"/>
                <w:sz w:val="21"/>
                <w:szCs w:val="21"/>
              </w:rPr>
              <w:t> </w:t>
            </w:r>
            <w:r>
              <w:rPr>
                <w:rFonts w:ascii="宋体" w:hAnsi="宋体" w:cs="宋体" w:eastAsia="宋体" w:hint="default"/>
                <w:sz w:val="21"/>
                <w:szCs w:val="21"/>
              </w:rPr>
              <w:t>效部</w:t>
            </w:r>
            <w:r>
              <w:rPr>
                <w:rFonts w:ascii="宋体" w:hAnsi="宋体" w:cs="宋体" w:eastAsia="宋体" w:hint="default"/>
                <w:spacing w:val="-103"/>
                <w:sz w:val="21"/>
                <w:szCs w:val="21"/>
              </w:rPr>
              <w:t> </w:t>
            </w:r>
            <w:r>
              <w:rPr>
                <w:rFonts w:ascii="宋体" w:hAnsi="宋体" w:cs="宋体" w:eastAsia="宋体" w:hint="default"/>
                <w:sz w:val="21"/>
                <w:szCs w:val="21"/>
              </w:rPr>
              <w:t>分</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4"/>
        <w:rPr>
          <w:rFonts w:ascii="Times New Roman" w:hAnsi="Times New Roman" w:cs="Times New Roman" w:eastAsia="Times New Roman" w:hint="default"/>
          <w:sz w:val="27"/>
          <w:szCs w:val="27"/>
        </w:rPr>
      </w:pPr>
    </w:p>
    <w:tbl>
      <w:tblPr>
        <w:tblW w:w="0" w:type="auto"/>
        <w:jc w:val="left"/>
        <w:tblInd w:w="123" w:type="dxa"/>
        <w:tblLayout w:type="fixed"/>
        <w:tblCellMar>
          <w:top w:w="0" w:type="dxa"/>
          <w:left w:w="0" w:type="dxa"/>
          <w:bottom w:w="0" w:type="dxa"/>
          <w:right w:w="0" w:type="dxa"/>
        </w:tblCellMar>
        <w:tblLook w:val="01E0"/>
      </w:tblPr>
      <w:tblGrid>
        <w:gridCol w:w="773"/>
        <w:gridCol w:w="1267"/>
        <w:gridCol w:w="1371"/>
        <w:gridCol w:w="636"/>
        <w:gridCol w:w="710"/>
        <w:gridCol w:w="773"/>
        <w:gridCol w:w="1370"/>
        <w:gridCol w:w="778"/>
        <w:gridCol w:w="1371"/>
      </w:tblGrid>
      <w:tr>
        <w:trPr>
          <w:trHeight w:val="1373"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外币</w:t>
            </w:r>
          </w:p>
          <w:p>
            <w:pPr>
              <w:pStyle w:val="TableParagraph"/>
              <w:spacing w:line="237" w:lineRule="auto" w:before="2"/>
              <w:ind w:left="103" w:right="132"/>
              <w:jc w:val="both"/>
              <w:rPr>
                <w:rFonts w:ascii="宋体" w:hAnsi="宋体" w:cs="宋体" w:eastAsia="宋体" w:hint="default"/>
                <w:sz w:val="21"/>
                <w:szCs w:val="21"/>
              </w:rPr>
            </w:pPr>
            <w:r>
              <w:rPr>
                <w:rFonts w:ascii="宋体" w:hAnsi="宋体" w:cs="宋体" w:eastAsia="宋体" w:hint="default"/>
                <w:sz w:val="21"/>
                <w:szCs w:val="21"/>
              </w:rPr>
              <w:t>财务</w:t>
            </w:r>
            <w:r>
              <w:rPr>
                <w:rFonts w:ascii="宋体" w:hAnsi="宋体" w:cs="宋体" w:eastAsia="宋体" w:hint="default"/>
                <w:spacing w:val="-103"/>
                <w:sz w:val="21"/>
                <w:szCs w:val="21"/>
              </w:rPr>
              <w:t> </w:t>
            </w:r>
            <w:r>
              <w:rPr>
                <w:rFonts w:ascii="宋体" w:hAnsi="宋体" w:cs="宋体" w:eastAsia="宋体" w:hint="default"/>
                <w:sz w:val="21"/>
                <w:szCs w:val="21"/>
              </w:rPr>
              <w:t>报表</w:t>
            </w:r>
            <w:r>
              <w:rPr>
                <w:rFonts w:ascii="宋体" w:hAnsi="宋体" w:cs="宋体" w:eastAsia="宋体" w:hint="default"/>
                <w:spacing w:val="-103"/>
                <w:sz w:val="21"/>
                <w:szCs w:val="21"/>
              </w:rPr>
              <w:t> </w:t>
            </w:r>
            <w:r>
              <w:rPr>
                <w:rFonts w:ascii="宋体" w:hAnsi="宋体" w:cs="宋体" w:eastAsia="宋体" w:hint="default"/>
                <w:sz w:val="21"/>
                <w:szCs w:val="21"/>
              </w:rPr>
              <w:t>折算</w:t>
            </w:r>
            <w:r>
              <w:rPr>
                <w:rFonts w:ascii="宋体" w:hAnsi="宋体" w:cs="宋体" w:eastAsia="宋体" w:hint="default"/>
                <w:spacing w:val="-103"/>
                <w:sz w:val="21"/>
                <w:szCs w:val="21"/>
              </w:rPr>
              <w:t> </w:t>
            </w:r>
            <w:r>
              <w:rPr>
                <w:rFonts w:ascii="宋体" w:hAnsi="宋体" w:cs="宋体" w:eastAsia="宋体" w:hint="default"/>
                <w:sz w:val="21"/>
                <w:szCs w:val="21"/>
              </w:rPr>
              <w:t>差额</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-78,507.27</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-213,446.58</w:t>
            </w:r>
            <w:r>
              <w:rPr>
                <w:rFonts w:ascii="宋体"/>
                <w:sz w:val="21"/>
              </w:rPr>
              <w:t> </w:t>
            </w:r>
          </w:p>
        </w:tc>
      </w:tr>
      <w:tr>
        <w:trPr>
          <w:trHeight w:val="1099" w:hRule="exact"/>
        </w:trPr>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3" w:right="132"/>
              <w:jc w:val="both"/>
              <w:rPr>
                <w:rFonts w:ascii="宋体" w:hAnsi="宋体" w:cs="宋体" w:eastAsia="宋体" w:hint="default"/>
                <w:sz w:val="21"/>
                <w:szCs w:val="21"/>
              </w:rPr>
            </w:pP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-78,507.27</w:t>
            </w:r>
            <w:r>
              <w:rPr>
                <w:rFonts w:ascii="宋体"/>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-134,939.31</w:t>
            </w:r>
            <w:r>
              <w:rPr>
                <w:rFonts w:ascii="宋体"/>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-213,446.58</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1110"/>
        <w:jc w:val="left"/>
        <w:rPr>
          <w:rFonts w:ascii="宋体" w:hAnsi="宋体" w:cs="宋体" w:eastAsia="宋体" w:hint="default"/>
        </w:rPr>
      </w:pPr>
      <w:r>
        <w:rPr/>
        <w:t>其他说明，包括对现金流量套期损益的有效部分转为被套期项目初始确认金额调整：</w:t>
      </w:r>
      <w:r>
        <w:rPr>
          <w:rFonts w:ascii="宋体" w:hAnsi="宋体" w:cs="宋体" w:eastAsia="宋体" w:hint="default"/>
          <w:b/>
          <w:bCs/>
          <w:w w:val="99"/>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40" w:lineRule="auto" w:before="59"/>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25"/>
        <w:gridCol w:w="1822"/>
        <w:gridCol w:w="1865"/>
        <w:gridCol w:w="1839"/>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安全生产费</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21,633,831.28</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13,217,063.13</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sz w:val="21"/>
              </w:rPr>
              <w:t>8,416,768.15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4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21,633,831.28</w:t>
            </w:r>
            <w:r>
              <w:rPr>
                <w:rFonts w:ascii="宋体"/>
                <w:sz w:val="21"/>
              </w:rPr>
              <w:t> </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13,217,063.13</w:t>
            </w:r>
            <w:r>
              <w:rPr>
                <w:rFonts w:ascii="宋体"/>
                <w:sz w:val="21"/>
              </w:rPr>
              <w:t> </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sz w:val="21"/>
              </w:rPr>
              <w:t>8,416,768.15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pPr>
      <w:r>
        <w:rPr/>
        <w:t>其他说明，包括本期增减变动情况、变动原因说明：</w:t>
      </w:r>
      <w:r>
        <w:rPr>
          <w:rFonts w:ascii="宋体" w:hAnsi="宋体" w:cs="宋体" w:eastAsia="宋体" w:hint="default"/>
          <w:w w:val="100"/>
        </w:rPr>
        <w:t> </w:t>
      </w:r>
      <w:r>
        <w:rPr>
          <w:spacing w:val="-6"/>
          <w:w w:val="100"/>
        </w:rPr>
        <w:t>按照财政部、国家安全生产监管总局《关于印发</w:t>
      </w:r>
      <w:r>
        <w:rPr>
          <w:rFonts w:ascii="宋体" w:hAnsi="宋体" w:cs="宋体" w:eastAsia="宋体" w:hint="default"/>
          <w:spacing w:val="-6"/>
          <w:w w:val="100"/>
        </w:rPr>
        <w:t>&lt;</w:t>
      </w:r>
      <w:r>
        <w:rPr>
          <w:spacing w:val="-6"/>
          <w:w w:val="100"/>
        </w:rPr>
        <w:t>企业安全生产费用提取和使用管理办法</w:t>
      </w:r>
      <w:r>
        <w:rPr>
          <w:rFonts w:ascii="宋体" w:hAnsi="宋体" w:cs="宋体" w:eastAsia="宋体" w:hint="default"/>
          <w:spacing w:val="-6"/>
          <w:w w:val="100"/>
        </w:rPr>
        <w:t>&gt;</w:t>
      </w:r>
      <w:r>
        <w:rPr>
          <w:spacing w:val="-6"/>
          <w:w w:val="100"/>
        </w:rPr>
        <w:t>的通知》</w:t>
      </w:r>
    </w:p>
    <w:p>
      <w:pPr>
        <w:pStyle w:val="BodyText"/>
        <w:spacing w:line="247" w:lineRule="exact"/>
        <w:ind w:left="236" w:right="0"/>
        <w:jc w:val="left"/>
        <w:rPr>
          <w:rFonts w:ascii="宋体" w:hAnsi="宋体" w:cs="宋体" w:eastAsia="宋体" w:hint="default"/>
        </w:rPr>
      </w:pPr>
      <w:r>
        <w:rPr/>
        <w:t>（财企</w:t>
      </w:r>
      <w:r>
        <w:rPr>
          <w:rFonts w:ascii="宋体" w:hAnsi="宋体" w:cs="宋体" w:eastAsia="宋体" w:hint="default"/>
        </w:rPr>
        <w:t>[2012]16</w:t>
      </w:r>
      <w:r>
        <w:rPr>
          <w:rFonts w:ascii="宋体" w:hAnsi="宋体" w:cs="宋体" w:eastAsia="宋体" w:hint="default"/>
          <w:spacing w:val="-58"/>
        </w:rPr>
        <w:t> </w:t>
      </w:r>
      <w:r>
        <w:rPr/>
        <w:t>号）的规定计提和使用。</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59</w:t>
      </w:r>
      <w:r>
        <w:rPr/>
        <w:t>、</w:t>
      </w:r>
      <w:r>
        <w:rPr>
          <w:spacing w:val="-27"/>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201,963,316.90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201,963,316.90</w:t>
            </w:r>
            <w:r>
              <w:rPr>
                <w:rFonts w:ascii="宋体"/>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1"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201,963,316.90</w:t>
            </w:r>
            <w:r>
              <w:rPr>
                <w:rFonts w:ascii="宋体"/>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w w:val="100"/>
                <w:sz w:val="21"/>
              </w:rPr>
              <w:t> </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201,963,316.90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6"/>
        <w:ind w:left="236" w:right="0"/>
        <w:jc w:val="left"/>
        <w:rPr>
          <w:rFonts w:ascii="宋体" w:hAnsi="宋体" w:cs="宋体" w:eastAsia="宋体" w:hint="default"/>
        </w:rPr>
      </w:pPr>
      <w:r>
        <w:rPr/>
        <w:t>盈余公积说明，包括本期增减变动情况、变动原因说明：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8"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598" w:space="924"/>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1,908,929,692.99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1,552,468,412.56</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1,908,929,692.99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1,552,468,412.56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555"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-4,374,157,299.88</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491,513,666.21</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28,839,534.68</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106,212,851.10</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-2,465,227,606.89</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right"/>
              <w:rPr>
                <w:rFonts w:ascii="宋体" w:hAnsi="宋体" w:cs="宋体" w:eastAsia="宋体" w:hint="default"/>
                <w:sz w:val="21"/>
                <w:szCs w:val="21"/>
              </w:rPr>
            </w:pPr>
            <w:r>
              <w:rPr>
                <w:rFonts w:ascii="宋体"/>
                <w:spacing w:val="-1"/>
                <w:sz w:val="21"/>
              </w:rPr>
              <w:t>1,908,929,692.99</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rPr>
        <w:t>1</w:t>
      </w:r>
      <w:r>
        <w:rPr/>
        <w:t>、由于《企业会计准则》及其相关新规定进行追溯调整，影响期初未分配利润 </w:t>
      </w:r>
      <w:r>
        <w:rPr>
          <w:rFonts w:ascii="宋体" w:hAnsi="宋体" w:cs="宋体" w:eastAsia="宋体" w:hint="default"/>
        </w:rPr>
        <w:t>0</w:t>
      </w:r>
      <w:r>
        <w:rPr>
          <w:rFonts w:ascii="宋体" w:hAnsi="宋体" w:cs="宋体" w:eastAsia="宋体" w:hint="default"/>
          <w:spacing w:val="-61"/>
        </w:rPr>
        <w:t> </w:t>
      </w:r>
      <w:r>
        <w:rPr/>
        <w:t>元。</w:t>
      </w:r>
      <w:r>
        <w:rPr>
          <w:rFonts w:ascii="宋体" w:hAnsi="宋体" w:cs="宋体" w:eastAsia="宋体" w:hint="default"/>
        </w:rPr>
        <w:t> </w:t>
      </w:r>
    </w:p>
    <w:p>
      <w:pPr>
        <w:pStyle w:val="BodyText"/>
        <w:spacing w:line="228" w:lineRule="exact"/>
        <w:ind w:left="236" w:right="0"/>
        <w:jc w:val="left"/>
        <w:rPr>
          <w:rFonts w:ascii="宋体" w:hAnsi="宋体" w:cs="宋体" w:eastAsia="宋体" w:hint="default"/>
        </w:rPr>
      </w:pPr>
      <w:r>
        <w:rPr>
          <w:rFonts w:ascii="宋体" w:hAnsi="宋体" w:cs="宋体" w:eastAsia="宋体" w:hint="default"/>
        </w:rPr>
        <w:t>2</w:t>
      </w:r>
      <w:r>
        <w:rPr/>
        <w:t>、由于会计政策变更，影响期初未分配利润 </w:t>
      </w:r>
      <w:r>
        <w:rPr>
          <w:rFonts w:ascii="宋体" w:hAnsi="宋体" w:cs="宋体" w:eastAsia="宋体" w:hint="default"/>
          <w:spacing w:val="-3"/>
        </w:rPr>
        <w:t>0</w:t>
      </w:r>
      <w:r>
        <w:rPr>
          <w:rFonts w:ascii="宋体" w:hAnsi="宋体" w:cs="宋体" w:eastAsia="宋体" w:hint="default"/>
          <w:spacing w:val="-53"/>
        </w:rPr>
        <w:t> </w:t>
      </w:r>
      <w:r>
        <w:rPr>
          <w:spacing w:val="-3"/>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hAnsi="宋体" w:cs="宋体" w:eastAsia="宋体" w:hint="default"/>
        </w:rPr>
        <w:t>3</w:t>
      </w:r>
      <w:r>
        <w:rPr/>
        <w:t>、由于重大会计差错更正，影响期初未分配利润 </w:t>
      </w:r>
      <w:r>
        <w:rPr>
          <w:rFonts w:ascii="宋体" w:hAnsi="宋体" w:cs="宋体" w:eastAsia="宋体" w:hint="default"/>
          <w:spacing w:val="-3"/>
        </w:rPr>
        <w:t>0</w:t>
      </w:r>
      <w:r>
        <w:rPr>
          <w:rFonts w:ascii="宋体" w:hAnsi="宋体" w:cs="宋体" w:eastAsia="宋体" w:hint="default"/>
          <w:spacing w:val="-59"/>
        </w:rPr>
        <w:t> </w:t>
      </w:r>
      <w:r>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 </w:t>
      </w:r>
      <w:r>
        <w:rPr>
          <w:rFonts w:ascii="宋体" w:hAnsi="宋体" w:cs="宋体" w:eastAsia="宋体" w:hint="default"/>
          <w:spacing w:val="-3"/>
        </w:rPr>
        <w:t>0</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hAnsi="宋体" w:cs="宋体" w:eastAsia="宋体" w:hint="default"/>
        </w:rPr>
        <w:t>5</w:t>
      </w:r>
      <w:r>
        <w:rPr/>
        <w:t>、其他调整合计影响期初未分配利润 </w:t>
      </w:r>
      <w:r>
        <w:rPr>
          <w:rFonts w:ascii="宋体" w:hAnsi="宋体" w:cs="宋体" w:eastAsia="宋体" w:hint="default"/>
        </w:rPr>
        <w:t>0</w:t>
      </w:r>
      <w:r>
        <w:rPr>
          <w:rFonts w:ascii="宋体" w:hAnsi="宋体" w:cs="宋体" w:eastAsia="宋体" w:hint="default"/>
          <w:spacing w:val="-60"/>
        </w:rPr>
        <w:t> </w:t>
      </w:r>
      <w:r>
        <w:rPr/>
        <w:t>元。</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6055"/>
        <w:jc w:val="left"/>
        <w:rPr>
          <w:rFonts w:ascii="宋体" w:hAnsi="宋体" w:cs="宋体" w:eastAsia="宋体" w:hint="default"/>
          <w:b w:val="0"/>
          <w:bCs w:val="0"/>
        </w:rPr>
      </w:pPr>
      <w:r>
        <w:rPr>
          <w:rFonts w:ascii="宋体" w:hAnsi="宋体" w:cs="宋体" w:eastAsia="宋体" w:hint="default"/>
        </w:rPr>
        <w:t>61</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239"/>
        <w:gridCol w:w="1897"/>
        <w:gridCol w:w="1896"/>
        <w:gridCol w:w="2002"/>
        <w:gridCol w:w="1897"/>
      </w:tblGrid>
      <w:tr>
        <w:trPr>
          <w:trHeight w:val="283" w:hRule="exact"/>
        </w:trPr>
        <w:tc>
          <w:tcPr>
            <w:tcW w:w="1239" w:type="dxa"/>
            <w:vMerge w:val="restart"/>
            <w:tcBorders>
              <w:top w:val="single" w:sz="4" w:space="0" w:color="000000"/>
              <w:left w:val="single" w:sz="4" w:space="0" w:color="000000"/>
              <w:right w:val="single" w:sz="4" w:space="0" w:color="000000"/>
            </w:tcBorders>
          </w:tcPr>
          <w:p>
            <w:pPr>
              <w:pStyle w:val="TableParagraph"/>
              <w:spacing w:line="240" w:lineRule="auto" w:before="107"/>
              <w:ind w:left="40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8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239"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5,035,491,547.30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6,124,515,823.11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10,049,326,355.86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8,882,954,024.48</w:t>
            </w:r>
            <w:r>
              <w:rPr>
                <w:rFonts w:ascii="宋体"/>
                <w:sz w:val="21"/>
              </w:rPr>
              <w:t> </w:t>
            </w:r>
          </w:p>
        </w:tc>
      </w:tr>
      <w:tr>
        <w:trPr>
          <w:trHeight w:val="281"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14,240,748.71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6,462,855.99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8,210,383.06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1,346,822.85</w:t>
            </w:r>
            <w:r>
              <w:rPr>
                <w:rFonts w:ascii="宋体"/>
                <w:sz w:val="21"/>
              </w:rPr>
              <w:t> </w:t>
            </w:r>
          </w:p>
        </w:tc>
      </w:tr>
      <w:tr>
        <w:trPr>
          <w:trHeight w:val="283" w:hRule="exact"/>
        </w:trPr>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5,049,732,296.01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6,130,978,679.10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10,057,536,738.92</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8,884,300,847.33</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605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w w:val="100"/>
        </w:rPr>
        <w:t> </w:t>
      </w:r>
      <w:r>
        <w:rPr/>
        <w:t>合同产生的收入说明：</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履约义务的说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分摊至剩余履约义</w:t>
      </w:r>
      <w:r>
        <w:rPr>
          <w:spacing w:val="-3"/>
          <w:w w:val="100"/>
        </w:rPr>
        <w:t>务</w:t>
      </w:r>
      <w:r>
        <w:rPr>
          <w:w w:val="100"/>
        </w:rPr>
        <w:t>的</w:t>
      </w:r>
      <w:r>
        <w:rPr>
          <w:spacing w:val="-3"/>
          <w:w w:val="100"/>
        </w:rPr>
        <w:t>说</w:t>
      </w:r>
      <w:r>
        <w:rPr>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40" w:right="1560"/>
        </w:sectPr>
      </w:pPr>
    </w:p>
    <w:p>
      <w:pPr>
        <w:pStyle w:val="BodyText"/>
        <w:spacing w:line="290" w:lineRule="auto" w:before="36"/>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7" w:lineRule="exact"/>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62</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1,236,132.39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3,247,977.00</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572,783.47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1,529,804.33</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54,886.21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3,987,534.49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4,363,591.44</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3,674,063.89</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3,270,508.01</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1,953,767.16</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2,007,917.49</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地方教育费</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378,989.95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1,019,870.56</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堤围税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157,868.21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806,541.58</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5,310.57</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12,016,025.77</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16,251,520.98</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5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63</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17,321,300.77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23,373,679.63</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2,323,543.72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9,458,731.14</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市场推广费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1,007,544.37</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6,689,763.11</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1,797,608.93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3,535,913.99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891,896.35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1,736,489.86</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318,277.06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837,818.68</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390,128.06</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420,107.79</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417,358.59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464,825.64</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24,467,657.85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46,517,329.84</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546"/>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b w:val="0"/>
          <w:bCs w:val="0"/>
        </w:rPr>
      </w:pPr>
      <w:r>
        <w:rPr>
          <w:rFonts w:ascii="宋体" w:hAnsi="宋体" w:cs="宋体" w:eastAsia="宋体" w:hint="default"/>
        </w:rPr>
        <w:t>64</w:t>
      </w:r>
      <w:r>
        <w:rPr/>
        <w:t>、</w:t>
      </w:r>
      <w:r>
        <w:rPr>
          <w:spacing w:val="-24"/>
        </w:rPr>
        <w:t> </w:t>
      </w:r>
      <w:r>
        <w:rPr/>
        <w:t>管理费用</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499"/>
            <w:col w:w="2788"/>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161,191,491.56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136,678,548.97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22,431,899.26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20,052,413.17</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10,987,282.14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14,921,725.02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中介服务及咨询费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25,255,533.06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12,457,859.80</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14,090,726.52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12,238,124.18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9,213,633.10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7,372,018.40</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4,344,447.66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6,847,741.18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诉讼费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2,185,816.05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9,408,048.93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6,731,817.44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259,108,878.28</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217,300,248.16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BodyText"/>
        <w:spacing w:line="237" w:lineRule="auto" w:before="38"/>
        <w:ind w:left="216" w:right="208"/>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不适</w:t>
      </w:r>
      <w:r>
        <w:rPr>
          <w:spacing w:val="-2"/>
          <w:w w:val="100"/>
        </w:rPr>
        <w:t>用</w:t>
      </w:r>
      <w:r>
        <w:rPr>
          <w:rFonts w:ascii="宋体" w:hAnsi="宋体" w:cs="宋体" w:eastAsia="宋体" w:hint="default"/>
          <w:w w:val="100"/>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65</w:t>
      </w:r>
      <w:r>
        <w:rPr/>
        <w:t>、</w:t>
      </w:r>
      <w:r>
        <w:rPr>
          <w:spacing w:val="-24"/>
        </w:rPr>
        <w:t> </w:t>
      </w:r>
      <w:r>
        <w:rPr/>
        <w:t>研发费用</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2003" w:space="4730"/>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职工薪酬</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3,317,883.40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1,492,435.63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无形资产及其他资产摊销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4,385,380.75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2,187,991.63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折旧费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309,129.99</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109,098.25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2,557.00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65,688.02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8,014,951.14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3,855,213.53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66</w:t>
      </w:r>
      <w:r>
        <w:rPr/>
        <w:t>、</w:t>
      </w:r>
      <w:r>
        <w:rPr>
          <w:spacing w:val="-24"/>
        </w:rPr>
        <w:t> </w:t>
      </w:r>
      <w:r>
        <w:rPr/>
        <w:t>财务费用</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171,342,892.83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111,281,022.58</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-26,640,364.56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-60,110,782.58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5,428,252.05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8,859,159.22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未确认融资费用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193,758,769.65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207,748,599.80</w:t>
            </w:r>
            <w:r>
              <w:rPr>
                <w:rFonts w:ascii="宋体"/>
                <w:sz w:val="21"/>
              </w:rPr>
              <w:t> </w:t>
            </w:r>
          </w:p>
        </w:tc>
      </w:tr>
      <w:tr>
        <w:trPr>
          <w:trHeight w:val="284"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4,127,164.83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5,846,754.89</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348,016,714.80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273,624,753.91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20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Heading2"/>
        <w:spacing w:line="240" w:lineRule="auto" w:before="34"/>
        <w:ind w:left="216" w:right="0"/>
        <w:jc w:val="left"/>
        <w:rPr>
          <w:b w:val="0"/>
          <w:bCs w:val="0"/>
        </w:rPr>
      </w:pPr>
      <w:r>
        <w:rPr>
          <w:rFonts w:ascii="宋体" w:hAnsi="宋体" w:cs="宋体" w:eastAsia="宋体" w:hint="default"/>
        </w:rPr>
        <w:t>67</w:t>
      </w:r>
      <w:r>
        <w:rPr/>
        <w:t>、</w:t>
      </w:r>
      <w:r>
        <w:rPr>
          <w:spacing w:val="-24"/>
        </w:rPr>
        <w:t> </w:t>
      </w:r>
      <w:r>
        <w:rPr/>
        <w:t>其他收益</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16" w:right="0"/>
        <w:jc w:val="left"/>
      </w:pPr>
      <w:r>
        <w:rPr/>
        <w:t>单位：元币种：人民币</w:t>
      </w:r>
    </w:p>
    <w:p>
      <w:pPr>
        <w:spacing w:after="0" w:line="240" w:lineRule="auto"/>
        <w:jc w:val="left"/>
        <w:sectPr>
          <w:type w:val="continuous"/>
          <w:pgSz w:w="11910" w:h="16840"/>
          <w:pgMar w:top="1120" w:bottom="1380" w:left="1060" w:right="1560"/>
          <w:cols w:num="2" w:equalWidth="0">
            <w:col w:w="2003" w:space="4730"/>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126,804,856.23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139,644,517.77</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个人所得税手续费返还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26,287.94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126,831,144.17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139,644,517.77</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40" w:lineRule="auto"/>
        <w:ind w:left="216" w:right="6307"/>
        <w:jc w:val="left"/>
        <w:rPr>
          <w:rFonts w:ascii="宋体" w:hAnsi="宋体" w:cs="宋体" w:eastAsia="宋体" w:hint="default"/>
        </w:rPr>
      </w:pPr>
      <w:r>
        <w:rPr/>
        <w:t>其他说明：</w:t>
      </w:r>
      <w:r>
        <w:rPr>
          <w:rFonts w:ascii="宋体" w:hAnsi="宋体" w:cs="宋体" w:eastAsia="宋体" w:hint="default"/>
          <w:w w:val="100"/>
        </w:rPr>
        <w:t> </w:t>
      </w:r>
      <w:r>
        <w:rPr/>
        <w:t>计入其他收益的政府补助</w:t>
      </w:r>
      <w:r>
        <w:rPr>
          <w:rFonts w:ascii="宋体" w:hAnsi="宋体" w:cs="宋体" w:eastAsia="宋体" w:hint="default"/>
        </w:rPr>
        <w:t>  </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466" w:type="dxa"/>
        <w:tblLayout w:type="fixed"/>
        <w:tblCellMar>
          <w:top w:w="0" w:type="dxa"/>
          <w:left w:w="0" w:type="dxa"/>
          <w:bottom w:w="0" w:type="dxa"/>
          <w:right w:w="0" w:type="dxa"/>
        </w:tblCellMar>
        <w:tblLook w:val="01E0"/>
      </w:tblPr>
      <w:tblGrid>
        <w:gridCol w:w="3565"/>
        <w:gridCol w:w="1721"/>
        <w:gridCol w:w="1723"/>
        <w:gridCol w:w="1306"/>
      </w:tblGrid>
      <w:tr>
        <w:trPr>
          <w:trHeight w:val="502"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40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2"/>
              <w:ind w:left="191" w:right="172" w:hanging="22"/>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Arial" w:hAnsi="Arial" w:cs="Arial" w:eastAsia="Arial" w:hint="default"/>
                <w:w w:val="82"/>
                <w:sz w:val="18"/>
                <w:szCs w:val="18"/>
              </w:rPr>
              <w:t> </w:t>
            </w: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关于进一步促进集装箱从泉州港进出的补贴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18,262,190.00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43,861,300.00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航运业稳定发展补贴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18,631,975.19</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29,074,705.00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经福建省港口中转的内贸集装箱吞吐量奖励</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17,544,049.00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12,972,855.00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纳税奖励金</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10,533,500.00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12,448,897.77</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泉州市财政局促进水路运输业发展奖励金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9,793,400.00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386" w:type="dxa"/>
        <w:tblLayout w:type="fixed"/>
        <w:tblCellMar>
          <w:top w:w="0" w:type="dxa"/>
          <w:left w:w="0" w:type="dxa"/>
          <w:bottom w:w="0" w:type="dxa"/>
          <w:right w:w="0" w:type="dxa"/>
        </w:tblCellMar>
        <w:tblLook w:val="01E0"/>
      </w:tblPr>
      <w:tblGrid>
        <w:gridCol w:w="3565"/>
        <w:gridCol w:w="1721"/>
        <w:gridCol w:w="1723"/>
        <w:gridCol w:w="1306"/>
      </w:tblGrid>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湛江港集装箱运输业发展奖励</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9,028,100.00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河北省沿海港口集装箱运输发展补贴资金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5,008,000.00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提升高栏港区集装箱吞吐量补贴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14,097,869.47</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3,481,700.00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泉州港集装箱进出奖励</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2,926,800.00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广州国际航运中心集装箱运输扶持资金</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4,525,100.00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2,500,000.00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关于促进航运业发展省级专项补助资金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2,139,227.00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黄骅港集装箱产业发展奖励</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2,070,584.00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战略性新兴产业发展专项资金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1,688,587.00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武汉市集装箱航运航线发展政策性补贴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1,305,000.00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528,940.00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99"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48" w:right="45"/>
              <w:jc w:val="left"/>
              <w:rPr>
                <w:rFonts w:ascii="宋体" w:hAnsi="宋体" w:cs="宋体" w:eastAsia="宋体" w:hint="default"/>
                <w:sz w:val="18"/>
                <w:szCs w:val="18"/>
              </w:rPr>
            </w:pPr>
            <w:r>
              <w:rPr>
                <w:rFonts w:ascii="宋体" w:hAnsi="宋体" w:cs="宋体" w:eastAsia="宋体" w:hint="default"/>
                <w:sz w:val="18"/>
                <w:szCs w:val="18"/>
              </w:rPr>
              <w:t>广州南沙新区（自贸片区）促进航运物流业</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发展扶持</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45"/>
              <w:jc w:val="right"/>
              <w:rPr>
                <w:rFonts w:ascii="Arial" w:hAnsi="Arial" w:cs="Arial" w:eastAsia="Arial" w:hint="default"/>
                <w:sz w:val="18"/>
                <w:szCs w:val="18"/>
              </w:rPr>
            </w:pPr>
            <w:r>
              <w:rPr>
                <w:rFonts w:ascii="Arial"/>
                <w:spacing w:val="-1"/>
                <w:w w:val="80"/>
                <w:sz w:val="18"/>
              </w:rPr>
              <w:t>372,900.00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3"/>
              <w:ind w:right="45"/>
              <w:jc w:val="right"/>
              <w:rPr>
                <w:rFonts w:ascii="Arial" w:hAnsi="Arial" w:cs="Arial" w:eastAsia="Arial" w:hint="default"/>
                <w:sz w:val="18"/>
                <w:szCs w:val="18"/>
              </w:rPr>
            </w:pPr>
            <w:r>
              <w:rPr>
                <w:rFonts w:ascii="Arial"/>
                <w:spacing w:val="-1"/>
                <w:w w:val="80"/>
                <w:sz w:val="18"/>
              </w:rPr>
              <w:t>500,000.00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1"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left="48" w:right="0"/>
              <w:jc w:val="left"/>
              <w:rPr>
                <w:rFonts w:ascii="宋体" w:hAnsi="宋体" w:cs="宋体" w:eastAsia="宋体" w:hint="default"/>
                <w:sz w:val="18"/>
                <w:szCs w:val="18"/>
              </w:rPr>
            </w:pPr>
            <w:r>
              <w:rPr>
                <w:rFonts w:ascii="宋体" w:hAnsi="宋体" w:cs="宋体" w:eastAsia="宋体" w:hint="default"/>
                <w:sz w:val="18"/>
                <w:szCs w:val="18"/>
              </w:rPr>
              <w:t>海口市促进航运业稳定发展办法</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469,120.00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5"/>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 w:right="0"/>
              <w:jc w:val="left"/>
              <w:rPr>
                <w:rFonts w:ascii="宋体" w:hAnsi="宋体" w:cs="宋体" w:eastAsia="宋体" w:hint="default"/>
                <w:sz w:val="18"/>
                <w:szCs w:val="18"/>
              </w:rPr>
            </w:pPr>
            <w:r>
              <w:rPr>
                <w:rFonts w:ascii="宋体" w:hAnsi="宋体" w:cs="宋体" w:eastAsia="宋体" w:hint="default"/>
                <w:sz w:val="18"/>
                <w:szCs w:val="18"/>
              </w:rPr>
              <w:t>调整港口集装箱扶持资金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322,400.00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 w:right="0"/>
              <w:jc w:val="left"/>
              <w:rPr>
                <w:rFonts w:ascii="宋体" w:hAnsi="宋体" w:cs="宋体" w:eastAsia="宋体" w:hint="default"/>
                <w:sz w:val="18"/>
                <w:szCs w:val="18"/>
              </w:rPr>
            </w:pPr>
            <w:r>
              <w:rPr>
                <w:rFonts w:ascii="宋体" w:hAnsi="宋体" w:cs="宋体" w:eastAsia="宋体" w:hint="default"/>
                <w:sz w:val="18"/>
                <w:szCs w:val="18"/>
              </w:rPr>
              <w:t>深圳市现代物流业发展专项资金</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1,560,000.00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250,000.00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 w:right="0"/>
              <w:jc w:val="left"/>
              <w:rPr>
                <w:rFonts w:ascii="宋体" w:hAnsi="宋体" w:cs="宋体" w:eastAsia="宋体" w:hint="default"/>
                <w:sz w:val="18"/>
                <w:szCs w:val="18"/>
              </w:rPr>
            </w:pPr>
            <w:r>
              <w:rPr>
                <w:rFonts w:ascii="宋体" w:hAnsi="宋体" w:cs="宋体" w:eastAsia="宋体" w:hint="default"/>
                <w:sz w:val="18"/>
                <w:szCs w:val="18"/>
              </w:rPr>
              <w:t>南京市港口物流发展专项资金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248,020.00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 w:right="0"/>
              <w:jc w:val="left"/>
              <w:rPr>
                <w:rFonts w:ascii="宋体" w:hAnsi="宋体" w:cs="宋体" w:eastAsia="宋体" w:hint="default"/>
                <w:sz w:val="18"/>
                <w:szCs w:val="18"/>
              </w:rPr>
            </w:pPr>
            <w:r>
              <w:rPr>
                <w:rFonts w:ascii="宋体" w:hAnsi="宋体" w:cs="宋体" w:eastAsia="宋体" w:hint="default"/>
                <w:sz w:val="18"/>
                <w:szCs w:val="18"/>
              </w:rPr>
              <w:t>江阴港口发展奖励基金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231,280.00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left="48" w:right="0"/>
              <w:jc w:val="left"/>
              <w:rPr>
                <w:rFonts w:ascii="宋体" w:hAnsi="宋体" w:cs="宋体" w:eastAsia="宋体" w:hint="default"/>
                <w:sz w:val="18"/>
                <w:szCs w:val="18"/>
              </w:rPr>
            </w:pPr>
            <w:r>
              <w:rPr>
                <w:rFonts w:ascii="宋体" w:hAnsi="宋体" w:cs="宋体" w:eastAsia="宋体" w:hint="default"/>
                <w:sz w:val="18"/>
                <w:szCs w:val="18"/>
              </w:rPr>
              <w:t>“滨新欧”国际货运班列补贴资金</w:t>
            </w:r>
          </w:p>
        </w:tc>
        <w:tc>
          <w:tcPr>
            <w:tcW w:w="1721" w:type="dxa"/>
            <w:tcBorders>
              <w:top w:val="single" w:sz="8" w:space="0" w:color="000000"/>
              <w:left w:val="single" w:sz="8" w:space="0" w:color="000000"/>
              <w:bottom w:val="single" w:sz="8" w:space="0" w:color="000000"/>
              <w:right w:val="single" w:sz="8" w:space="0" w:color="000000"/>
            </w:tcBorders>
          </w:tcPr>
          <w:p>
            <w:pP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6"/>
              <w:ind w:right="45"/>
              <w:jc w:val="right"/>
              <w:rPr>
                <w:rFonts w:ascii="Arial" w:hAnsi="Arial" w:cs="Arial" w:eastAsia="Arial" w:hint="default"/>
                <w:sz w:val="18"/>
                <w:szCs w:val="18"/>
              </w:rPr>
            </w:pPr>
            <w:r>
              <w:rPr>
                <w:rFonts w:ascii="Arial"/>
                <w:spacing w:val="-1"/>
                <w:w w:val="80"/>
                <w:sz w:val="18"/>
              </w:rPr>
              <w:t>83,700.00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502"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before="2"/>
              <w:ind w:left="48" w:right="45"/>
              <w:jc w:val="left"/>
              <w:rPr>
                <w:rFonts w:ascii="宋体" w:hAnsi="宋体" w:cs="宋体" w:eastAsia="宋体" w:hint="default"/>
                <w:sz w:val="18"/>
                <w:szCs w:val="18"/>
              </w:rPr>
            </w:pPr>
            <w:r>
              <w:rPr>
                <w:rFonts w:ascii="宋体" w:hAnsi="宋体" w:cs="宋体" w:eastAsia="宋体" w:hint="default"/>
                <w:sz w:val="18"/>
                <w:szCs w:val="18"/>
              </w:rPr>
              <w:t>天津东疆保税港区管理委员会促进产业发展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资金</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5"/>
              <w:ind w:right="45"/>
              <w:jc w:val="right"/>
              <w:rPr>
                <w:rFonts w:ascii="Arial" w:hAnsi="Arial" w:cs="Arial" w:eastAsia="Arial" w:hint="default"/>
                <w:sz w:val="18"/>
                <w:szCs w:val="18"/>
              </w:rPr>
            </w:pPr>
            <w:r>
              <w:rPr>
                <w:rFonts w:ascii="Arial"/>
                <w:spacing w:val="-1"/>
                <w:w w:val="80"/>
                <w:sz w:val="18"/>
              </w:rPr>
              <w:t>10,680,177.77</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省级服务业发展引导资金项目补助资金</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2,000,000.00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张家港市集装箱航线及箱量奖励</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260,000.00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洋浦经济开发区航运补助款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45"/>
              <w:jc w:val="right"/>
              <w:rPr>
                <w:rFonts w:ascii="Arial" w:hAnsi="Arial" w:cs="Arial" w:eastAsia="Arial" w:hint="default"/>
                <w:sz w:val="18"/>
                <w:szCs w:val="18"/>
              </w:rPr>
            </w:pPr>
            <w:r>
              <w:rPr>
                <w:rFonts w:ascii="Arial"/>
                <w:spacing w:val="-1"/>
                <w:w w:val="80"/>
                <w:sz w:val="18"/>
              </w:rPr>
              <w:t>3,229,500.00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潍坊市集装箱增量奖励款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1,168,750.00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天津市港建费补助</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2,167,548.80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唐山市集装箱运输补贴款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8,058,000.00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泰州市推进集装箱物流发展奖补贴款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155,190.00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沧州市集装箱财政补贴款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3,426,012.00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江苏太仓港口集装箱补贴款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1,132,355.00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福州港口生产发展扶持基金</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4,613,450.00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南宁市交通运输局运力补贴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2,000,000.00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中小企业扶持款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800,000.00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1"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个人所得税手续费返还</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46"/>
              <w:jc w:val="right"/>
              <w:rPr>
                <w:rFonts w:ascii="Arial" w:hAnsi="Arial" w:cs="Arial" w:eastAsia="Arial" w:hint="default"/>
                <w:sz w:val="18"/>
                <w:szCs w:val="18"/>
              </w:rPr>
            </w:pPr>
            <w:r>
              <w:rPr>
                <w:rFonts w:ascii="Arial"/>
                <w:spacing w:val="-1"/>
                <w:w w:val="80"/>
                <w:sz w:val="18"/>
              </w:rPr>
              <w:t>26,287.94</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w w:val="95"/>
                <w:sz w:val="18"/>
                <w:szCs w:val="18"/>
              </w:rPr>
              <w:t>退还福建省港航管理局 </w:t>
            </w:r>
            <w:r>
              <w:rPr>
                <w:rFonts w:ascii="Arial" w:hAnsi="Arial" w:cs="Arial" w:eastAsia="Arial" w:hint="default"/>
                <w:w w:val="95"/>
                <w:sz w:val="18"/>
                <w:szCs w:val="18"/>
              </w:rPr>
              <w:t>2017</w:t>
            </w:r>
            <w:r>
              <w:rPr>
                <w:rFonts w:ascii="Arial" w:hAnsi="Arial" w:cs="Arial" w:eastAsia="Arial" w:hint="default"/>
                <w:spacing w:val="27"/>
                <w:w w:val="95"/>
                <w:sz w:val="18"/>
                <w:szCs w:val="18"/>
              </w:rPr>
              <w:t> </w:t>
            </w:r>
            <w:r>
              <w:rPr>
                <w:rFonts w:ascii="宋体" w:hAnsi="宋体" w:cs="宋体" w:eastAsia="宋体" w:hint="default"/>
                <w:w w:val="95"/>
                <w:sz w:val="18"/>
                <w:szCs w:val="18"/>
              </w:rPr>
              <w:t>年补贴款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-1,240.00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Arial" w:hAnsi="Arial" w:cs="Arial" w:eastAsia="Arial" w:hint="default"/>
                <w:w w:val="95"/>
                <w:sz w:val="18"/>
                <w:szCs w:val="18"/>
              </w:rPr>
              <w:t>2018</w:t>
            </w:r>
            <w:r>
              <w:rPr>
                <w:rFonts w:ascii="Arial" w:hAnsi="Arial" w:cs="Arial" w:eastAsia="Arial" w:hint="default"/>
                <w:spacing w:val="32"/>
                <w:w w:val="95"/>
                <w:sz w:val="18"/>
                <w:szCs w:val="18"/>
              </w:rPr>
              <w:t> </w:t>
            </w:r>
            <w:r>
              <w:rPr>
                <w:rFonts w:ascii="宋体" w:hAnsi="宋体" w:cs="宋体" w:eastAsia="宋体" w:hint="default"/>
                <w:w w:val="95"/>
                <w:sz w:val="18"/>
                <w:szCs w:val="18"/>
              </w:rPr>
              <w:t>年科技局知识产权补贴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8,360.00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海安港港口集装箱补贴款</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137,747.00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秦皇岛市海洋和渔业局集装箱补贴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107,600.00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48"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6"/>
              <w:jc w:val="right"/>
              <w:rPr>
                <w:rFonts w:ascii="Arial" w:hAnsi="Arial" w:cs="Arial" w:eastAsia="Arial" w:hint="default"/>
                <w:sz w:val="18"/>
                <w:szCs w:val="18"/>
              </w:rPr>
            </w:pPr>
            <w:r>
              <w:rPr>
                <w:rFonts w:ascii="Arial"/>
                <w:spacing w:val="-1"/>
                <w:w w:val="80"/>
                <w:sz w:val="18"/>
              </w:rPr>
              <w:t>28,822.00</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16,902.00</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right="46"/>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60" w:hRule="exact"/>
        </w:trPr>
        <w:tc>
          <w:tcPr>
            <w:tcW w:w="356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2"/>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6"/>
              <w:jc w:val="right"/>
              <w:rPr>
                <w:rFonts w:ascii="Arial" w:hAnsi="Arial" w:cs="Arial" w:eastAsia="Arial" w:hint="default"/>
                <w:sz w:val="18"/>
                <w:szCs w:val="18"/>
              </w:rPr>
            </w:pPr>
            <w:r>
              <w:rPr>
                <w:rFonts w:ascii="Arial"/>
                <w:spacing w:val="-1"/>
                <w:w w:val="80"/>
                <w:sz w:val="18"/>
              </w:rPr>
              <w:t>126,804,856.23</w:t>
            </w:r>
            <w:r>
              <w:rPr>
                <w:rFonts w:ascii="Arial"/>
                <w:spacing w:val="-1"/>
                <w:sz w:val="18"/>
              </w:rPr>
            </w:r>
          </w:p>
        </w:tc>
        <w:tc>
          <w:tcPr>
            <w:tcW w:w="17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45"/>
              <w:jc w:val="right"/>
              <w:rPr>
                <w:rFonts w:ascii="Arial" w:hAnsi="Arial" w:cs="Arial" w:eastAsia="Arial" w:hint="default"/>
                <w:sz w:val="18"/>
                <w:szCs w:val="18"/>
              </w:rPr>
            </w:pPr>
            <w:r>
              <w:rPr>
                <w:rFonts w:ascii="Arial"/>
                <w:spacing w:val="-1"/>
                <w:w w:val="80"/>
                <w:sz w:val="18"/>
              </w:rPr>
              <w:t>139,644,517.77</w:t>
            </w:r>
            <w:r>
              <w:rPr>
                <w:rFonts w:ascii="Arial"/>
                <w:spacing w:val="-1"/>
                <w:sz w:val="18"/>
              </w:rPr>
            </w:r>
          </w:p>
        </w:tc>
        <w:tc>
          <w:tcPr>
            <w:tcW w:w="1306" w:type="dxa"/>
            <w:tcBorders>
              <w:top w:val="single" w:sz="8" w:space="0" w:color="000000"/>
              <w:left w:val="single" w:sz="8" w:space="0" w:color="000000"/>
              <w:bottom w:val="single" w:sz="8" w:space="0" w:color="000000"/>
              <w:right w:val="single" w:sz="8" w:space="0" w:color="000000"/>
            </w:tcBorders>
          </w:tcPr>
          <w:p>
            <w:pP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99"/>
          <w:pgSz w:w="11910" w:h="16840"/>
          <w:pgMar w:footer="1195" w:header="882" w:top="1120" w:bottom="1380" w:left="1140" w:right="16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100"/>
          <w:pgSz w:w="11910" w:h="16840"/>
          <w:pgMar w:footer="1195" w:header="882" w:top="1120" w:bottom="1380" w:left="1060" w:right="1560"/>
          <w:pgNumType w:start="171"/>
        </w:sectPr>
      </w:pPr>
    </w:p>
    <w:p>
      <w:pPr>
        <w:pStyle w:val="Heading2"/>
        <w:spacing w:line="240" w:lineRule="auto" w:before="36"/>
        <w:ind w:left="216" w:right="0"/>
        <w:jc w:val="left"/>
        <w:rPr>
          <w:rFonts w:ascii="宋体" w:hAnsi="宋体" w:cs="宋体" w:eastAsia="宋体" w:hint="default"/>
          <w:b w:val="0"/>
          <w:bCs w:val="0"/>
        </w:rPr>
      </w:pPr>
      <w:r>
        <w:rPr>
          <w:rFonts w:ascii="宋体" w:hAnsi="宋体" w:cs="宋体" w:eastAsia="宋体" w:hint="default"/>
        </w:rPr>
        <w:t>68</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272,779.68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1,129,452.05</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1,402,231.73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bl>
    <w:p>
      <w:pPr>
        <w:spacing w:line="240" w:lineRule="auto" w:before="1"/>
        <w:rPr>
          <w:rFonts w:ascii="宋体" w:hAnsi="宋体" w:cs="宋体" w:eastAsia="宋体" w:hint="default"/>
          <w:b/>
          <w:bCs/>
          <w:sz w:val="5"/>
          <w:szCs w:val="5"/>
        </w:rPr>
      </w:pPr>
    </w:p>
    <w:p>
      <w:pPr>
        <w:spacing w:after="0" w:line="240" w:lineRule="auto"/>
        <w:rPr>
          <w:rFonts w:ascii="宋体" w:hAnsi="宋体" w:cs="宋体" w:eastAsia="宋体" w:hint="default"/>
          <w:sz w:val="5"/>
          <w:szCs w:val="5"/>
        </w:rPr>
        <w:sectPr>
          <w:type w:val="continuous"/>
          <w:pgSz w:w="11910" w:h="16840"/>
          <w:pgMar w:top="1120" w:bottom="1380" w:left="1060" w:right="1560"/>
        </w:sectPr>
      </w:pPr>
    </w:p>
    <w:p>
      <w:pPr>
        <w:pStyle w:val="BodyText"/>
        <w:spacing w:line="300" w:lineRule="auto" w:before="36"/>
        <w:ind w:left="216" w:right="105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69</w:t>
      </w:r>
      <w:r>
        <w:rPr/>
        <w:t>、</w:t>
      </w:r>
      <w:r>
        <w:rPr>
          <w:spacing w:val="-23"/>
        </w:rPr>
        <w:t> </w:t>
      </w:r>
      <w:r>
        <w:rPr/>
        <w:t>净敞口套期收益</w:t>
      </w:r>
      <w:r>
        <w:rPr>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rFonts w:ascii="宋体" w:hAnsi="宋体" w:cs="宋体" w:eastAsia="宋体" w:hint="default"/>
        </w:rPr>
        <w:t>71</w:t>
      </w:r>
      <w:r>
        <w:rPr/>
        <w:t>、</w:t>
      </w:r>
      <w:r>
        <w:rPr>
          <w:spacing w:val="-23"/>
        </w:rPr>
        <w:t> </w:t>
      </w:r>
      <w:r>
        <w:rPr/>
        <w:t>信用减值损失</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2515" w:space="4219"/>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3"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8"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合同资产减值损失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-1,291,377,842.16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3"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-1,291,377,842.16</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t>不适用</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72</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430"/>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78,228,682.19</w:t>
            </w:r>
            <w:r>
              <w:rPr>
                <w:rFonts w:ascii="宋体"/>
                <w:sz w:val="21"/>
              </w:rPr>
              <w:t> </w:t>
            </w:r>
          </w:p>
        </w:tc>
      </w:tr>
      <w:tr>
        <w:trPr>
          <w:trHeight w:val="557"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二、存货跌价损失及合同履约成本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-642,301,766.76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-4,372,417.51</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-646,674,184.27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78,228,682.19</w:t>
            </w:r>
            <w:r>
              <w:rPr>
                <w:rFonts w:ascii="宋体"/>
                <w:sz w:val="21"/>
              </w:rPr>
              <w:t> </w:t>
            </w:r>
          </w:p>
        </w:tc>
      </w:tr>
    </w:tbl>
    <w:p>
      <w:pPr>
        <w:pStyle w:val="BodyText"/>
        <w:spacing w:line="290" w:lineRule="auto" w:before="26"/>
        <w:ind w:left="216" w:right="783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20" w:bottom="1380" w:left="1060" w:right="1560"/>
        </w:sectPr>
      </w:pPr>
    </w:p>
    <w:p>
      <w:pPr>
        <w:pStyle w:val="Heading2"/>
        <w:spacing w:line="240" w:lineRule="auto" w:before="36"/>
        <w:ind w:left="216" w:right="-4"/>
        <w:jc w:val="left"/>
        <w:rPr>
          <w:b w:val="0"/>
          <w:bCs w:val="0"/>
        </w:rPr>
      </w:pPr>
      <w:r>
        <w:rPr>
          <w:rFonts w:ascii="宋体" w:hAnsi="宋体" w:cs="宋体" w:eastAsia="宋体" w:hint="default"/>
        </w:rPr>
        <w:t>73</w:t>
      </w:r>
      <w:r>
        <w:rPr/>
        <w:t>、</w:t>
      </w:r>
      <w:r>
        <w:rPr>
          <w:spacing w:val="-23"/>
        </w:rPr>
        <w:t> </w:t>
      </w:r>
      <w:r>
        <w:rPr/>
        <w:t>资产处置收益</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2003" w:space="4730"/>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-76,778,014.55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-11,358,134.71</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-76,778,014.55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-11,358,134.71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232"/>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74</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9"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413"/>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112"/>
        <w:gridCol w:w="2305"/>
        <w:gridCol w:w="2316"/>
        <w:gridCol w:w="2317"/>
      </w:tblGrid>
      <w:tr>
        <w:trPr>
          <w:trHeight w:val="555"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盘盈利得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73,014.04</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73,014.04</w:t>
            </w:r>
            <w:r>
              <w:rPr>
                <w:rFonts w:ascii="宋体"/>
                <w:sz w:val="21"/>
              </w:rPr>
              <w:t> </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应付款项无法支付利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得</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1,209,130.98</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1,209,130.98</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2,820,973.21</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123,161.39</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2,820,973.21</w:t>
            </w:r>
            <w:r>
              <w:rPr>
                <w:rFonts w:ascii="宋体"/>
                <w:sz w:val="21"/>
              </w:rPr>
              <w:t> </w:t>
            </w: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4,103,118.23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153,161.39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4,103,118.23 </w:t>
            </w:r>
          </w:p>
        </w:tc>
      </w:tr>
    </w:tbl>
    <w:p>
      <w:pPr>
        <w:spacing w:after="0" w:line="241" w:lineRule="exact"/>
        <w:jc w:val="lef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before="26"/>
        <w:ind w:left="23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249"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t>单位：元</w:t>
      </w:r>
      <w:r>
        <w:rPr>
          <w:spacing w:val="100"/>
        </w:rPr>
        <w:t> </w:t>
      </w:r>
      <w:r>
        <w:rPr>
          <w:rFonts w:ascii="宋体" w:hAnsi="宋体" w:cs="宋体" w:eastAsia="宋体" w:hint="default"/>
          <w:spacing w:val="100"/>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55" w:space="3764"/>
            <w:col w:w="2891"/>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098"/>
        <w:gridCol w:w="2319"/>
        <w:gridCol w:w="2321"/>
        <w:gridCol w:w="2324"/>
      </w:tblGrid>
      <w:tr>
        <w:trPr>
          <w:trHeight w:val="566"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624"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523" w:right="0"/>
              <w:jc w:val="left"/>
              <w:rPr>
                <w:rFonts w:ascii="宋体" w:hAnsi="宋体" w:cs="宋体" w:eastAsia="宋体" w:hint="default"/>
                <w:sz w:val="21"/>
                <w:szCs w:val="21"/>
              </w:rPr>
            </w:pPr>
            <w:r>
              <w:rPr>
                <w:rFonts w:ascii="宋体" w:hAnsi="宋体" w:cs="宋体" w:eastAsia="宋体" w:hint="default"/>
                <w:sz w:val="21"/>
                <w:szCs w:val="21"/>
              </w:rPr>
              <w:t>上期发生金额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2"/>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r>
              <w:rPr>
                <w:rFonts w:ascii="宋体" w:hAnsi="宋体" w:cs="宋体" w:eastAsia="宋体" w:hint="default"/>
                <w:sz w:val="21"/>
                <w:szCs w:val="21"/>
              </w:rPr>
              <w:t>与收益相</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关</w:t>
            </w:r>
            <w:r>
              <w:rPr>
                <w:rFonts w:ascii="宋体" w:hAnsi="宋体" w:cs="宋体" w:eastAsia="宋体" w:hint="default"/>
                <w:sz w:val="21"/>
                <w:szCs w:val="21"/>
              </w:rPr>
              <w:t> </w:t>
            </w:r>
          </w:p>
        </w:tc>
      </w:tr>
      <w:tr>
        <w:trPr>
          <w:trHeight w:val="554" w:hRule="exact"/>
        </w:trPr>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科技局</w:t>
            </w:r>
            <w:r>
              <w:rPr>
                <w:rFonts w:ascii="宋体" w:hAnsi="宋体" w:cs="宋体" w:eastAsia="宋体" w:hint="default"/>
                <w:spacing w:val="-52"/>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年专项</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奖励</w:t>
            </w:r>
            <w:r>
              <w:rPr>
                <w:rFonts w:ascii="宋体" w:hAnsi="宋体" w:cs="宋体" w:eastAsia="宋体" w:hint="default"/>
                <w:sz w:val="21"/>
                <w:szCs w:val="21"/>
              </w:rPr>
              <w:t> </w:t>
            </w:r>
          </w:p>
        </w:tc>
        <w:tc>
          <w:tcPr>
            <w:tcW w:w="23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5" w:right="0"/>
              <w:jc w:val="left"/>
              <w:rPr>
                <w:rFonts w:ascii="宋体" w:hAnsi="宋体" w:cs="宋体" w:eastAsia="宋体" w:hint="default"/>
                <w:sz w:val="21"/>
                <w:szCs w:val="21"/>
              </w:rPr>
            </w:pPr>
            <w:r>
              <w:rPr>
                <w:rFonts w:ascii="宋体"/>
                <w:sz w:val="21"/>
              </w:rPr>
              <w:t>30,000.00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133"/>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36" w:right="0"/>
        <w:jc w:val="left"/>
        <w:rPr>
          <w:rFonts w:ascii="宋体" w:hAnsi="宋体" w:cs="宋体" w:eastAsia="宋体" w:hint="default"/>
        </w:rPr>
      </w:pPr>
      <w:r>
        <w:rPr>
          <w:rFonts w:ascii="宋体"/>
          <w:w w:val="100"/>
        </w:rPr>
        <w:t> </w:t>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75</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393"/>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失合计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5,998.26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5,998.26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税收滞纳金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8,537,452.36</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356,000.00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8,537,452.36</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赔偿及罚款</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2,280,055.97</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344,722.14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2,280,055.97</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在建工程处置损失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3,754,424.11</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3,754,424.11</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捐赠支出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165,090.00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107,500.00</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165,090.00</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违规担保预计负债</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678,587,900.00</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盘亏损失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38,942.81</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38,942.81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028"/>
        <w:gridCol w:w="2377"/>
        <w:gridCol w:w="2328"/>
        <w:gridCol w:w="2317"/>
      </w:tblGrid>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90,524.15</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99,864.75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90,524.15</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693,454,389.40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914,085.15</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693,454,389.40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138"/>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76</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487"/>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90"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2,148,212.29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157,257,201.44</w:t>
            </w:r>
            <w:r>
              <w:rPr>
                <w:rFonts w:ascii="宋体"/>
                <w:sz w:val="21"/>
              </w:rPr>
              <w:t> </w:t>
            </w:r>
          </w:p>
        </w:tc>
      </w:tr>
      <w:tr>
        <w:trPr>
          <w:trHeight w:val="284"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62,766,853.49</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16,560,872.99</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64,915,065.78</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173,818,074.43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2799"/>
            <w:col w:w="2788"/>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1"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-4,308,818,547.18</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-1,077,204,636.79</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研发费用加计扣除</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-1,502,803.34</w:t>
            </w:r>
            <w:r>
              <w:rPr>
                <w:rFonts w:ascii="宋体"/>
                <w:sz w:val="21"/>
              </w:rPr>
              <w:t> </w:t>
            </w:r>
          </w:p>
        </w:tc>
      </w:tr>
      <w:tr>
        <w:trPr>
          <w:trHeight w:val="286"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4,230,989.45</w:t>
            </w:r>
            <w:r>
              <w:rPr>
                <w:rFonts w:ascii="宋体"/>
                <w:sz w:val="21"/>
              </w:rPr>
              <w:t> </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1,139,391,516.46</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64,915,065.78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236" w:right="0"/>
        <w:jc w:val="left"/>
        <w:rPr>
          <w:rFonts w:ascii="宋体" w:hAnsi="宋体" w:cs="宋体" w:eastAsia="宋体" w:hint="default"/>
          <w:b w:val="0"/>
          <w:bCs w:val="0"/>
        </w:rPr>
      </w:pPr>
      <w:r>
        <w:rPr>
          <w:rFonts w:ascii="宋体" w:hAnsi="宋体" w:cs="宋体" w:eastAsia="宋体" w:hint="default"/>
        </w:rPr>
        <w:t>77</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13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2"/>
        <w:spacing w:line="290" w:lineRule="auto" w:before="58"/>
        <w:ind w:left="236" w:right="0"/>
        <w:jc w:val="left"/>
        <w:rPr>
          <w:rFonts w:ascii="宋体" w:hAnsi="宋体" w:cs="宋体" w:eastAsia="宋体" w:hint="default"/>
          <w:b w:val="0"/>
          <w:bCs w:val="0"/>
        </w:rPr>
      </w:pPr>
      <w:r>
        <w:rPr>
          <w:rFonts w:ascii="宋体" w:hAnsi="宋体" w:cs="宋体" w:eastAsia="宋体" w:hint="default"/>
        </w:rPr>
        <w:t>78</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131,831,144.17</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197,047,824.77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承兑汇票保证金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11,854,750.00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1,508,874.19</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123,161.39</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133,340,018.36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209,025,736.16</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收到的其他与经营活动有关的现金说明：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(2).</w:t>
      </w:r>
      <w:r>
        <w:rPr/>
        <w:t>支付的其他与经营活动有关的现金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租赁费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22,431,899.26</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19,868,861.17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广告宣传费及市场推广费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3,331,088.09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16,148,494.25</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11,305,559.20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15,437,616.53</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中介服务及咨询费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27,441,349.11</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12,457,859.80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6,142,056.59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10,092,431.17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业务招待费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10,105,529.45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9,085,334.16</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4,075,329.95</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5,846,754.89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受冻结的银行存款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33,608,382.12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14,476,857.89</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118,441,193.77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103,414,209.86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支付的其他与经营活动有关的现金说明：</w:t>
      </w:r>
      <w:r>
        <w:rPr>
          <w:rFonts w:ascii="宋体" w:hAnsi="宋体" w:cs="宋体" w:eastAsia="宋体" w:hint="default"/>
          <w:w w:val="100"/>
        </w:rPr>
        <w:t> </w:t>
      </w:r>
      <w:r>
        <w:rPr/>
        <w:t>不适用</w:t>
      </w:r>
      <w:r>
        <w:rPr>
          <w:rFonts w:ascii="宋体" w:hAnsi="宋体" w:cs="宋体" w:eastAsia="宋体" w:hint="default"/>
        </w:rPr>
        <w:t> </w:t>
      </w:r>
    </w:p>
    <w:p>
      <w:pPr>
        <w:pStyle w:val="Heading2"/>
        <w:spacing w:line="300" w:lineRule="auto" w:before="29"/>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501"/>
            <w:col w:w="2683"/>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3,406,843.94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4,110,676.78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资金拆借</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1,510,775,539.30</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收购公司增加现金</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96,672.78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1,514,182,383.24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4,207,349.56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收到的其他与投资活动有关的现金说明：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40" w:lineRule="auto" w:before="57"/>
        <w:ind w:left="236" w:right="0"/>
        <w:jc w:val="left"/>
        <w:rPr>
          <w:rFonts w:ascii="宋体" w:hAnsi="宋体" w:cs="宋体" w:eastAsia="宋体" w:hint="default"/>
          <w:b w:val="0"/>
          <w:bCs w:val="0"/>
        </w:rPr>
      </w:pPr>
      <w:r>
        <w:rPr>
          <w:rFonts w:ascii="宋体" w:hAnsi="宋体" w:cs="宋体" w:eastAsia="宋体" w:hint="default"/>
        </w:rPr>
        <w:t>(4).</w:t>
      </w:r>
      <w:r>
        <w:rPr/>
        <w:t>支付的其他与投资活动有关的现金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资金拆借</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1,392,870,343.18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1,074,775,432.50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理财产品</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4,000,000.00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1,392,870,343.18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1,078,775,432.50</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88" w:lineRule="auto" w:before="58"/>
        <w:ind w:left="236" w:right="4680"/>
        <w:jc w:val="left"/>
        <w:rPr>
          <w:rFonts w:ascii="宋体" w:hAnsi="宋体" w:cs="宋体" w:eastAsia="宋体" w:hint="default"/>
        </w:rPr>
      </w:pPr>
      <w:r>
        <w:rPr/>
        <w:t>支付的其他与投资活动有关的现金说明：</w:t>
      </w:r>
      <w:r>
        <w:rPr>
          <w:rFonts w:ascii="宋体" w:hAnsi="宋体" w:cs="宋体" w:eastAsia="宋体" w:hint="default"/>
          <w:w w:val="100"/>
        </w:rPr>
        <w:t> </w:t>
      </w:r>
      <w:r>
        <w:rPr/>
        <w:t>不适用</w:t>
      </w:r>
      <w:r>
        <w:rPr>
          <w:rFonts w:ascii="宋体" w:hAnsi="宋体" w:cs="宋体" w:eastAsia="宋体" w:hint="default"/>
        </w:rPr>
        <w:t> </w:t>
      </w:r>
    </w:p>
    <w:p>
      <w:pPr>
        <w:spacing w:after="0" w:line="288" w:lineRule="auto"/>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2"/>
        <w:spacing w:line="290"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590"/>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售后回租</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81,720,000.00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1,401,990,000.00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10,631,007.27</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融资租赁保证金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103,648,184.19</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195,999,191.46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1,401,990,000.00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收到的其他与筹资活动有关的现金说明：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40" w:lineRule="auto" w:before="57"/>
        <w:ind w:left="236" w:right="0"/>
        <w:jc w:val="left"/>
        <w:rPr>
          <w:rFonts w:ascii="宋体" w:hAnsi="宋体" w:cs="宋体" w:eastAsia="宋体" w:hint="default"/>
          <w:b w:val="0"/>
          <w:bCs w:val="0"/>
        </w:rPr>
      </w:pPr>
      <w:r>
        <w:rPr>
          <w:rFonts w:ascii="宋体" w:hAnsi="宋体" w:cs="宋体" w:eastAsia="宋体" w:hint="default"/>
        </w:rPr>
        <w:t>(6).</w:t>
      </w:r>
      <w:r>
        <w:rPr/>
        <w:t>支付的其他与筹资活动有关的现金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售后回租、融资租赁、分期付款购</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入固定资产本期支付金额</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457,446,325.54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1,121,315,892.84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融资租赁保证金</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101,360,038.50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用于担保的定期存款或通知存款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20,182,000.00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477,628,325.54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1,222,675,931.34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pPr>
      <w:r>
        <w:rPr/>
        <w:t>支付的其他与筹资活动有关的现金说明：</w:t>
      </w:r>
      <w:r>
        <w:rPr>
          <w:rFonts w:ascii="宋体" w:hAnsi="宋体" w:cs="宋体" w:eastAsia="宋体" w:hint="default"/>
          <w:w w:val="100"/>
        </w:rPr>
        <w:t> </w:t>
      </w:r>
      <w:r>
        <w:rPr/>
        <w:t>不适用</w:t>
      </w:r>
    </w:p>
    <w:p>
      <w:pPr>
        <w:pStyle w:val="BodyText"/>
        <w:spacing w:line="229"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79</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126" w:space="2396"/>
            <w:col w:w="2788"/>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-4,373,733,612.96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491,513,666.21</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加：信用减值损失</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1,291,377,842.16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646,674,184.27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78,228,682.19</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250,314,566.79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234,613,931.90</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6,733,096.95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5,239,500.03</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17,017,829.31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14,465,797.00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76,778,014.55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11,364,132.97</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3,754,424.11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384,488,209.77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293,181,155.72</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-1,402,231.73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65,861,287.20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-14,928,989.38</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-4,111,729.75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31,449,051.26</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18,577,637.79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-37,381,721.91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950,171,400.15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-823,321,437.40</w:t>
            </w:r>
            <w:r>
              <w:rPr>
                <w:rFonts w:ascii="宋体"/>
                <w:b/>
                <w:w w:val="99"/>
                <w:sz w:val="21"/>
              </w:rPr>
              <w:t> </w:t>
            </w:r>
            <w:r>
              <w:rPr>
                <w:rFonts w:ascii="宋体"/>
                <w:sz w:val="21"/>
              </w:rPr>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188,393,961.75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517,318,856.83</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16,398,063.09</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199,482,780.36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817,792,550.15</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84,775,121.14</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469,484,152.63</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469,484,152.63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821,282,589.31</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-384,709,031.49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-351,798,436.68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本期支付的取得子公司的现金净额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405,000,000.00</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其中：广西长荣海运有限公司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405,000,000.00</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50,339.95</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其中：广西长荣海运有限公司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50,339.95</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404,949,660.05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2665"/>
        <w:jc w:val="left"/>
        <w:rPr>
          <w:rFonts w:ascii="宋体" w:hAnsi="宋体" w:cs="宋体" w:eastAsia="宋体" w:hint="default"/>
        </w:rPr>
      </w:pPr>
      <w:r>
        <w:rPr/>
        <w:t>其他说明</w:t>
      </w:r>
      <w:r>
        <w:rPr>
          <w:rFonts w:ascii="宋体" w:hAnsi="宋体" w:cs="宋体" w:eastAsia="宋体" w:hint="default"/>
        </w:rPr>
        <w:t>:</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本期收到的处置子公司的现金净额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84,775,121.14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469,484,152.63</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27,236.42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6,998.20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84,747,884.72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469,477,154.43</w:t>
            </w:r>
            <w:r>
              <w:rPr>
                <w:rFonts w:ascii="宋体"/>
                <w:sz w:val="21"/>
              </w:rPr>
              <w:t> </w:t>
            </w:r>
          </w:p>
        </w:tc>
      </w:tr>
      <w:tr>
        <w:trPr>
          <w:trHeight w:val="55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84,775,121.14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469,484,152.63</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9"/>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90" w:lineRule="auto" w:before="56"/>
        <w:ind w:left="236" w:right="6886"/>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spacing w:line="290" w:lineRule="auto" w:before="56"/>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80</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6"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4" w:lineRule="exact"/>
        <w:ind w:left="236" w:right="0"/>
        <w:jc w:val="left"/>
        <w:rPr>
          <w:rFonts w:ascii="宋体" w:hAnsi="宋体" w:cs="宋体" w:eastAsia="宋体" w:hint="default"/>
        </w:rPr>
      </w:pPr>
      <w:r>
        <w:rPr>
          <w:rFonts w:ascii="宋体"/>
          <w:w w:val="100"/>
        </w:rPr>
        <w:t> </w:t>
      </w:r>
    </w:p>
    <w:p>
      <w:pPr>
        <w:pStyle w:val="Heading2"/>
        <w:spacing w:line="240" w:lineRule="auto"/>
        <w:ind w:left="23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82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97,081,374.85</w:t>
            </w:r>
            <w:r>
              <w:rPr>
                <w:rFonts w:ascii="宋体"/>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银行承兑汇票保证金、用于</w:t>
            </w:r>
          </w:p>
          <w:p>
            <w:pPr>
              <w:pStyle w:val="TableParagraph"/>
              <w:spacing w:line="240" w:lineRule="auto"/>
              <w:ind w:left="105" w:right="312"/>
              <w:jc w:val="left"/>
              <w:rPr>
                <w:rFonts w:ascii="宋体" w:hAnsi="宋体" w:cs="宋体" w:eastAsia="宋体" w:hint="default"/>
                <w:sz w:val="21"/>
                <w:szCs w:val="21"/>
              </w:rPr>
            </w:pPr>
            <w:r>
              <w:rPr>
                <w:rFonts w:ascii="宋体" w:hAnsi="宋体" w:cs="宋体" w:eastAsia="宋体" w:hint="default"/>
                <w:spacing w:val="-2"/>
                <w:sz w:val="21"/>
                <w:szCs w:val="21"/>
              </w:rPr>
              <w:t>担保的定期存款或通知存</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款、被冻结的银行存款</w:t>
            </w:r>
            <w:r>
              <w:rPr>
                <w:rFonts w:ascii="宋体" w:hAnsi="宋体" w:cs="宋体" w:eastAsia="宋体" w:hint="default"/>
                <w:sz w:val="21"/>
                <w:szCs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6"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101,781,936.92</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借款抵押、担保</w:t>
            </w:r>
            <w:r>
              <w:rPr>
                <w:rFonts w:ascii="宋体" w:hAnsi="宋体" w:cs="宋体" w:eastAsia="宋体" w:hint="default"/>
                <w:sz w:val="21"/>
                <w:szCs w:val="21"/>
              </w:rPr>
              <w:t> </w:t>
            </w:r>
          </w:p>
        </w:tc>
      </w:tr>
      <w:tr>
        <w:trPr>
          <w:trHeight w:val="286"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船舶</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3,585,894,910.61</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借款抵押、担保，融资租赁</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集装箱</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758,110,515.11</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借款抵押、担保，融资租赁</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62,515,797.06</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借款抵押、担保</w:t>
            </w:r>
            <w:r>
              <w:rPr>
                <w:rFonts w:ascii="宋体" w:hAnsi="宋体" w:cs="宋体" w:eastAsia="宋体" w:hint="default"/>
                <w:sz w:val="21"/>
                <w:szCs w:val="21"/>
              </w:rPr>
              <w:t> </w:t>
            </w:r>
          </w:p>
        </w:tc>
      </w:tr>
      <w:tr>
        <w:trPr>
          <w:trHeight w:val="286"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31,610,970.11</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借款抵押、担保</w:t>
            </w:r>
            <w:r>
              <w:rPr>
                <w:rFonts w:ascii="宋体" w:hAnsi="宋体" w:cs="宋体" w:eastAsia="宋体" w:hint="default"/>
                <w:sz w:val="21"/>
                <w:szCs w:val="21"/>
              </w:rPr>
              <w:t> </w:t>
            </w:r>
          </w:p>
        </w:tc>
      </w:tr>
      <w:tr>
        <w:trPr>
          <w:trHeight w:val="289"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4,636,995,504.66</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846"/>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36" w:right="0"/>
        <w:jc w:val="left"/>
        <w:rPr>
          <w:rFonts w:ascii="宋体" w:hAnsi="宋体" w:cs="宋体" w:eastAsia="宋体" w:hint="default"/>
        </w:rPr>
      </w:pPr>
      <w:r>
        <w:rPr>
          <w:rFonts w:ascii="宋体"/>
          <w:w w:val="100"/>
        </w:rPr>
        <w:t> </w:t>
      </w:r>
    </w:p>
    <w:p>
      <w:pPr>
        <w:pStyle w:val="Heading2"/>
        <w:spacing w:line="290" w:lineRule="auto"/>
        <w:ind w:left="236" w:right="0"/>
        <w:jc w:val="left"/>
        <w:rPr>
          <w:rFonts w:ascii="宋体" w:hAnsi="宋体" w:cs="宋体" w:eastAsia="宋体" w:hint="default"/>
          <w:b w:val="0"/>
          <w:bCs w:val="0"/>
        </w:rPr>
      </w:pPr>
      <w:r>
        <w:rPr>
          <w:rFonts w:ascii="宋体" w:hAnsi="宋体" w:cs="宋体" w:eastAsia="宋体" w:hint="default"/>
        </w:rPr>
        <w:t>82</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7"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bl>
    <w:p>
      <w:pPr>
        <w:spacing w:after="0" w:line="274" w:lineRule="exact"/>
        <w:jc w:val="center"/>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201,439.72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1,405,283.77</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新加坡元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14,384.06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4.6973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67,566.25</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254,404.00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0.2213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56,299.61</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430,996.26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3,006,716.11</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4,475,047.00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0.2213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990,327.90</w:t>
            </w:r>
            <w:r>
              <w:rPr>
                <w:rFonts w:ascii="宋体"/>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新加坡元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48,063.33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5.1739</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248,674.86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55,269,684.51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385,572,373.08</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90" w:lineRule="auto" w:before="58"/>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30" w:lineRule="exact"/>
        <w:ind w:left="216" w:right="0"/>
        <w:jc w:val="left"/>
        <w:rPr>
          <w:rFonts w:ascii="宋体" w:hAnsi="宋体" w:cs="宋体" w:eastAsia="宋体" w:hint="default"/>
        </w:rPr>
      </w:pPr>
      <w:r>
        <w:rPr>
          <w:rFonts w:ascii="宋体"/>
          <w:w w:val="100"/>
        </w:rPr>
        <w:t> </w:t>
      </w:r>
    </w:p>
    <w:p>
      <w:pPr>
        <w:pStyle w:val="Heading2"/>
        <w:spacing w:line="240" w:lineRule="auto"/>
        <w:ind w:left="644" w:right="0" w:hanging="428"/>
        <w:jc w:val="left"/>
        <w:rPr>
          <w:rFonts w:ascii="宋体" w:hAnsi="宋体" w:cs="宋体" w:eastAsia="宋体" w:hint="default"/>
          <w:b w:val="0"/>
          <w:bCs w:val="0"/>
        </w:rPr>
      </w:pPr>
      <w:r>
        <w:rPr>
          <w:rFonts w:ascii="宋体" w:hAnsi="宋体" w:cs="宋体" w:eastAsia="宋体" w:hint="default"/>
          <w:spacing w:val="-1"/>
        </w:rPr>
        <w:t>(2).</w:t>
      </w:r>
      <w:r>
        <w:rPr>
          <w:spacing w:val="-1"/>
        </w:rPr>
        <w:t>境外经营实体说明，包括对于重要的境外经营实体，应披露其境外主要经营地、记账本位币</w:t>
      </w:r>
      <w:r>
        <w:rPr>
          <w:spacing w:val="-86"/>
        </w:rPr>
        <w:t> </w:t>
      </w:r>
      <w:r>
        <w:rPr>
          <w:spacing w:val="-86"/>
        </w:rPr>
      </w: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6" w:right="237"/>
        <w:jc w:val="left"/>
        <w:rPr>
          <w:rFonts w:ascii="宋体" w:hAnsi="宋体" w:cs="宋体" w:eastAsia="宋体" w:hint="default"/>
        </w:rPr>
      </w:pPr>
      <w:r>
        <w:rPr/>
        <w:t>泉州安通物流有限公司台湾分公司，成立于</w:t>
      </w:r>
      <w:r>
        <w:rPr>
          <w:spacing w:val="-52"/>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2"/>
        </w:rPr>
        <w:t> </w:t>
      </w:r>
      <w:r>
        <w:rPr>
          <w:rFonts w:ascii="宋体" w:hAnsi="宋体" w:cs="宋体" w:eastAsia="宋体" w:hint="default"/>
        </w:rPr>
        <w:t>25</w:t>
      </w:r>
      <w:r>
        <w:rPr>
          <w:rFonts w:ascii="宋体" w:hAnsi="宋体" w:cs="宋体" w:eastAsia="宋体" w:hint="default"/>
          <w:spacing w:val="-55"/>
        </w:rPr>
        <w:t> </w:t>
      </w:r>
      <w:r>
        <w:rPr/>
        <w:t>日，公司位于台湾基隆市，以台币为</w:t>
      </w:r>
      <w:r>
        <w:rPr>
          <w:w w:val="100"/>
        </w:rPr>
        <w:t> </w:t>
      </w:r>
      <w:r>
        <w:rPr/>
        <w:t>记账本位币，本期未发生实质经营活动。</w:t>
      </w:r>
      <w:r>
        <w:rPr>
          <w:rFonts w:ascii="宋体" w:hAnsi="宋体" w:cs="宋体" w:eastAsia="宋体" w:hint="default"/>
        </w:rPr>
        <w:t> </w:t>
      </w:r>
    </w:p>
    <w:p>
      <w:pPr>
        <w:pStyle w:val="BodyText"/>
        <w:spacing w:line="272" w:lineRule="exact" w:before="1"/>
        <w:ind w:left="216" w:right="0"/>
        <w:jc w:val="left"/>
        <w:rPr>
          <w:rFonts w:ascii="宋体" w:hAnsi="宋体" w:cs="宋体" w:eastAsia="宋体" w:hint="default"/>
        </w:rPr>
      </w:pPr>
      <w:r>
        <w:rPr>
          <w:spacing w:val="-5"/>
        </w:rPr>
        <w:t>安通（新加坡）物流产业有限公司，成立于</w:t>
      </w:r>
      <w:r>
        <w:rPr>
          <w:spacing w:val="-43"/>
        </w:rPr>
        <w:t> </w:t>
      </w:r>
      <w:r>
        <w:rPr>
          <w:rFonts w:ascii="宋体" w:hAnsi="宋体" w:cs="宋体" w:eastAsia="宋体" w:hint="default"/>
        </w:rPr>
        <w:t>2017</w:t>
      </w:r>
      <w:r>
        <w:rPr>
          <w:rFonts w:ascii="宋体" w:hAnsi="宋体" w:cs="宋体" w:eastAsia="宋体" w:hint="default"/>
          <w:spacing w:val="-44"/>
        </w:rPr>
        <w:t> </w:t>
      </w:r>
      <w:r>
        <w:rPr/>
        <w:t>年</w:t>
      </w:r>
      <w:r>
        <w:rPr>
          <w:spacing w:val="-47"/>
        </w:rPr>
        <w:t> </w:t>
      </w:r>
      <w:r>
        <w:rPr>
          <w:rFonts w:ascii="宋体" w:hAnsi="宋体" w:cs="宋体" w:eastAsia="宋体" w:hint="default"/>
        </w:rPr>
        <w:t>12</w:t>
      </w:r>
      <w:r>
        <w:rPr>
          <w:rFonts w:ascii="宋体" w:hAnsi="宋体" w:cs="宋体" w:eastAsia="宋体" w:hint="default"/>
          <w:spacing w:val="-44"/>
        </w:rPr>
        <w:t> </w:t>
      </w:r>
      <w:r>
        <w:rPr/>
        <w:t>月</w:t>
      </w:r>
      <w:r>
        <w:rPr>
          <w:spacing w:val="-43"/>
        </w:rPr>
        <w:t> </w:t>
      </w:r>
      <w:r>
        <w:rPr>
          <w:rFonts w:ascii="宋体" w:hAnsi="宋体" w:cs="宋体" w:eastAsia="宋体" w:hint="default"/>
        </w:rPr>
        <w:t>22</w:t>
      </w:r>
      <w:r>
        <w:rPr>
          <w:rFonts w:ascii="宋体" w:hAnsi="宋体" w:cs="宋体" w:eastAsia="宋体" w:hint="default"/>
          <w:spacing w:val="-44"/>
        </w:rPr>
        <w:t> </w:t>
      </w:r>
      <w:r>
        <w:rPr>
          <w:spacing w:val="-4"/>
        </w:rPr>
        <w:t>日，公司位于新加坡，以新币为记账</w:t>
      </w:r>
      <w:r>
        <w:rPr>
          <w:spacing w:val="-101"/>
        </w:rPr>
        <w:t> </w:t>
      </w:r>
      <w:r>
        <w:rPr>
          <w:spacing w:val="-101"/>
        </w:rPr>
      </w:r>
      <w:r>
        <w:rPr/>
        <w:t>本位币，本期未发生实质经营活动。</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83</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90" w:lineRule="auto"/>
        <w:ind w:left="216" w:right="6307"/>
        <w:jc w:val="left"/>
        <w:rPr>
          <w:rFonts w:ascii="宋体" w:hAnsi="宋体" w:cs="宋体" w:eastAsia="宋体" w:hint="default"/>
          <w:b w:val="0"/>
          <w:bCs w:val="0"/>
        </w:rPr>
      </w:pPr>
      <w:r>
        <w:rPr>
          <w:rFonts w:ascii="宋体" w:hAnsi="宋体" w:cs="宋体" w:eastAsia="宋体" w:hint="default"/>
        </w:rPr>
        <w:t>84</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5"/>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计入递延收益的政府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递延收益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计入其他收益的政府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126,832,384.17</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126,832,384.17</w:t>
            </w:r>
            <w:r>
              <w:rPr>
                <w:rFonts w:ascii="宋体"/>
                <w:sz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冲减财务费用的政府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财务费用</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9,376,291.82</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减：退回的政府补助</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1,240.00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5"/>
              <w:jc w:val="left"/>
              <w:rPr>
                <w:rFonts w:ascii="宋体" w:hAnsi="宋体" w:cs="宋体" w:eastAsia="宋体" w:hint="default"/>
                <w:sz w:val="21"/>
                <w:szCs w:val="21"/>
              </w:rPr>
            </w:pPr>
            <w:r>
              <w:rPr>
                <w:rFonts w:ascii="宋体"/>
                <w:sz w:val="21"/>
              </w:rPr>
              <w:t>131,831,144.17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5"/>
              <w:jc w:val="left"/>
              <w:rPr>
                <w:rFonts w:ascii="宋体" w:hAnsi="宋体" w:cs="宋体" w:eastAsia="宋体" w:hint="default"/>
                <w:sz w:val="21"/>
                <w:szCs w:val="21"/>
              </w:rPr>
            </w:pPr>
            <w:r>
              <w:rPr>
                <w:rFonts w:ascii="宋体"/>
                <w:sz w:val="21"/>
              </w:rPr>
              <w:t>136,207,435.99 </w:t>
            </w:r>
          </w:p>
        </w:tc>
      </w:tr>
    </w:tbl>
    <w:p>
      <w:pPr>
        <w:spacing w:after="0" w:line="241" w:lineRule="exact"/>
        <w:jc w:val="left"/>
        <w:rPr>
          <w:rFonts w:ascii="宋体" w:hAnsi="宋体" w:cs="宋体" w:eastAsia="宋体" w:hint="default"/>
          <w:sz w:val="21"/>
          <w:szCs w:val="21"/>
        </w:rPr>
        <w:sectPr>
          <w:footerReference w:type="default" r:id="rId101"/>
          <w:pgSz w:w="11910" w:h="16840"/>
          <w:pgMar w:footer="1195" w:header="882"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无</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b w:val="0"/>
          <w:bCs w:val="0"/>
        </w:rPr>
      </w:pPr>
      <w:r>
        <w:rPr>
          <w:rFonts w:ascii="宋体" w:hAnsi="宋体" w:cs="宋体" w:eastAsia="宋体" w:hint="default"/>
        </w:rPr>
        <w:t>85</w:t>
      </w:r>
      <w:r>
        <w:rPr/>
        <w:t>、</w:t>
      </w:r>
      <w:r>
        <w:rPr>
          <w:spacing w:val="-25"/>
        </w:rPr>
        <w:t> </w:t>
      </w:r>
      <w:r>
        <w:rPr/>
        <w:t>其他</w:t>
      </w:r>
      <w:r>
        <w:rPr>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spacing w:line="290" w:lineRule="auto" w:before="57"/>
        <w:ind w:left="216"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610"/>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20"/>
        <w:gridCol w:w="1039"/>
        <w:gridCol w:w="1659"/>
        <w:gridCol w:w="732"/>
        <w:gridCol w:w="422"/>
        <w:gridCol w:w="1040"/>
        <w:gridCol w:w="422"/>
        <w:gridCol w:w="1555"/>
        <w:gridCol w:w="1760"/>
      </w:tblGrid>
      <w:tr>
        <w:trPr>
          <w:trHeight w:val="218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0"/>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99" w:right="91"/>
              <w:jc w:val="left"/>
              <w:rPr>
                <w:rFonts w:ascii="宋体" w:hAnsi="宋体" w:cs="宋体" w:eastAsia="宋体" w:hint="default"/>
                <w:sz w:val="21"/>
                <w:szCs w:val="21"/>
              </w:rPr>
            </w:pPr>
            <w:r>
              <w:rPr>
                <w:rFonts w:ascii="宋体" w:hAnsi="宋体" w:cs="宋体" w:eastAsia="宋体" w:hint="default"/>
                <w:sz w:val="21"/>
                <w:szCs w:val="21"/>
              </w:rPr>
              <w:t>股权取</w:t>
            </w:r>
            <w:r>
              <w:rPr>
                <w:rFonts w:ascii="宋体" w:hAnsi="宋体" w:cs="宋体" w:eastAsia="宋体" w:hint="default"/>
                <w:spacing w:val="-102"/>
                <w:sz w:val="21"/>
                <w:szCs w:val="21"/>
              </w:rPr>
              <w:t> </w:t>
            </w:r>
            <w:r>
              <w:rPr>
                <w:rFonts w:ascii="宋体" w:hAnsi="宋体" w:cs="宋体" w:eastAsia="宋体" w:hint="default"/>
                <w:sz w:val="21"/>
                <w:szCs w:val="21"/>
              </w:rPr>
              <w:t>得时点</w:t>
            </w:r>
            <w:r>
              <w:rPr>
                <w:rFonts w:ascii="宋体" w:hAnsi="宋体" w:cs="宋体" w:eastAsia="宋体" w:hint="default"/>
                <w:sz w:val="21"/>
                <w:szCs w:val="21"/>
              </w:rPr>
              <w:t>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94" w:right="0"/>
              <w:jc w:val="left"/>
              <w:rPr>
                <w:rFonts w:ascii="宋体" w:hAnsi="宋体" w:cs="宋体" w:eastAsia="宋体" w:hint="default"/>
                <w:sz w:val="21"/>
                <w:szCs w:val="21"/>
              </w:rPr>
            </w:pPr>
            <w:r>
              <w:rPr>
                <w:rFonts w:ascii="宋体" w:hAnsi="宋体" w:cs="宋体" w:eastAsia="宋体" w:hint="default"/>
                <w:sz w:val="21"/>
                <w:szCs w:val="21"/>
              </w:rPr>
              <w:t>股权取得成本</w:t>
            </w:r>
            <w:r>
              <w:rPr>
                <w:rFonts w:ascii="宋体" w:hAnsi="宋体" w:cs="宋体" w:eastAsia="宋体" w:hint="default"/>
                <w:sz w:val="21"/>
                <w:szCs w:val="21"/>
              </w:rPr>
              <w:t>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51" w:right="43"/>
              <w:jc w:val="both"/>
              <w:rPr>
                <w:rFonts w:ascii="宋体" w:hAnsi="宋体" w:cs="宋体" w:eastAsia="宋体" w:hint="default"/>
                <w:sz w:val="21"/>
                <w:szCs w:val="21"/>
              </w:rPr>
            </w:pPr>
            <w:r>
              <w:rPr>
                <w:rFonts w:ascii="宋体" w:hAnsi="宋体" w:cs="宋体" w:eastAsia="宋体" w:hint="default"/>
                <w:sz w:val="21"/>
                <w:szCs w:val="21"/>
              </w:rPr>
              <w:t>股权</w:t>
            </w:r>
            <w:r>
              <w:rPr>
                <w:rFonts w:ascii="宋体" w:hAnsi="宋体" w:cs="宋体" w:eastAsia="宋体" w:hint="default"/>
                <w:spacing w:val="-103"/>
                <w:sz w:val="21"/>
                <w:szCs w:val="21"/>
              </w:rPr>
              <w:t> </w:t>
            </w:r>
            <w:r>
              <w:rPr>
                <w:rFonts w:ascii="宋体" w:hAnsi="宋体" w:cs="宋体" w:eastAsia="宋体" w:hint="default"/>
                <w:sz w:val="21"/>
                <w:szCs w:val="21"/>
              </w:rPr>
              <w:t>取得</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z w:val="21"/>
                <w:szCs w:val="21"/>
              </w:rPr>
              <w:t> </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pacing w:val="-4"/>
                <w:sz w:val="21"/>
                <w:szCs w:val="21"/>
              </w:rPr>
              <w:t>）</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5"/>
              <w:jc w:val="both"/>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取</w:t>
            </w:r>
            <w:r>
              <w:rPr>
                <w:rFonts w:ascii="宋体" w:hAnsi="宋体" w:cs="宋体" w:eastAsia="宋体" w:hint="default"/>
                <w:w w:val="100"/>
                <w:sz w:val="21"/>
                <w:szCs w:val="21"/>
              </w:rPr>
              <w:t> </w:t>
            </w:r>
            <w:r>
              <w:rPr>
                <w:rFonts w:ascii="宋体" w:hAnsi="宋体" w:cs="宋体" w:eastAsia="宋体" w:hint="default"/>
                <w:sz w:val="21"/>
                <w:szCs w:val="21"/>
              </w:rPr>
              <w:t>得</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式</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196" w:right="0"/>
              <w:jc w:val="left"/>
              <w:rPr>
                <w:rFonts w:ascii="宋体" w:hAnsi="宋体" w:cs="宋体" w:eastAsia="宋体" w:hint="default"/>
                <w:sz w:val="21"/>
                <w:szCs w:val="21"/>
              </w:rPr>
            </w:pPr>
            <w:r>
              <w:rPr>
                <w:rFonts w:ascii="宋体" w:hAnsi="宋体" w:cs="宋体" w:eastAsia="宋体" w:hint="default"/>
                <w:sz w:val="21"/>
                <w:szCs w:val="21"/>
              </w:rPr>
              <w:t>购买日</w:t>
            </w:r>
            <w:r>
              <w:rPr>
                <w:rFonts w:ascii="宋体" w:hAnsi="宋体" w:cs="宋体" w:eastAsia="宋体" w:hint="default"/>
                <w:sz w:val="21"/>
                <w:szCs w:val="21"/>
              </w:rPr>
              <w:t>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购</w:t>
            </w:r>
          </w:p>
          <w:p>
            <w:pPr>
              <w:pStyle w:val="TableParagraph"/>
              <w:spacing w:line="237" w:lineRule="auto" w:before="2"/>
              <w:ind w:left="103" w:right="-8"/>
              <w:jc w:val="both"/>
              <w:rPr>
                <w:rFonts w:ascii="宋体" w:hAnsi="宋体" w:cs="宋体" w:eastAsia="宋体" w:hint="default"/>
                <w:sz w:val="21"/>
                <w:szCs w:val="21"/>
              </w:rPr>
            </w:pPr>
            <w:r>
              <w:rPr>
                <w:rFonts w:ascii="宋体" w:hAnsi="宋体" w:cs="宋体" w:eastAsia="宋体" w:hint="default"/>
                <w:sz w:val="21"/>
                <w:szCs w:val="21"/>
              </w:rPr>
              <w:t>买</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定</w:t>
            </w:r>
            <w:r>
              <w:rPr>
                <w:rFonts w:ascii="宋体" w:hAnsi="宋体" w:cs="宋体" w:eastAsia="宋体" w:hint="default"/>
                <w:w w:val="100"/>
                <w:sz w:val="21"/>
                <w:szCs w:val="21"/>
              </w:rPr>
              <w:t> </w:t>
            </w:r>
            <w:r>
              <w:rPr>
                <w:rFonts w:ascii="宋体" w:hAnsi="宋体" w:cs="宋体" w:eastAsia="宋体" w:hint="default"/>
                <w:sz w:val="21"/>
                <w:szCs w:val="21"/>
              </w:rPr>
              <w:t>依</w:t>
            </w:r>
            <w:r>
              <w:rPr>
                <w:rFonts w:ascii="宋体" w:hAnsi="宋体" w:cs="宋体" w:eastAsia="宋体" w:hint="default"/>
                <w:w w:val="100"/>
                <w:sz w:val="21"/>
                <w:szCs w:val="21"/>
              </w:rPr>
              <w:t> </w:t>
            </w:r>
            <w:r>
              <w:rPr>
                <w:rFonts w:ascii="宋体" w:hAnsi="宋体" w:cs="宋体" w:eastAsia="宋体" w:hint="default"/>
                <w:sz w:val="21"/>
                <w:szCs w:val="21"/>
              </w:rPr>
              <w:t>据</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39" w:right="141"/>
              <w:jc w:val="center"/>
              <w:rPr>
                <w:rFonts w:ascii="宋体" w:hAnsi="宋体" w:cs="宋体" w:eastAsia="宋体" w:hint="default"/>
                <w:sz w:val="21"/>
                <w:szCs w:val="21"/>
              </w:rPr>
            </w:pPr>
            <w:r>
              <w:rPr>
                <w:rFonts w:ascii="宋体" w:hAnsi="宋体" w:cs="宋体" w:eastAsia="宋体" w:hint="default"/>
                <w:spacing w:val="-1"/>
                <w:sz w:val="21"/>
                <w:szCs w:val="21"/>
              </w:rPr>
              <w:t>购买日至期末</w:t>
            </w:r>
            <w:r>
              <w:rPr>
                <w:rFonts w:ascii="宋体" w:hAnsi="宋体" w:cs="宋体" w:eastAsia="宋体" w:hint="default"/>
                <w:w w:val="100"/>
                <w:sz w:val="21"/>
                <w:szCs w:val="21"/>
              </w:rPr>
              <w:t> </w:t>
            </w:r>
            <w:r>
              <w:rPr>
                <w:rFonts w:ascii="宋体" w:hAnsi="宋体" w:cs="宋体" w:eastAsia="宋体" w:hint="default"/>
                <w:spacing w:val="-1"/>
                <w:sz w:val="21"/>
                <w:szCs w:val="21"/>
              </w:rPr>
              <w:t>被购买方的收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36" w:right="35"/>
              <w:jc w:val="left"/>
              <w:rPr>
                <w:rFonts w:ascii="宋体" w:hAnsi="宋体" w:cs="宋体" w:eastAsia="宋体" w:hint="default"/>
                <w:sz w:val="21"/>
                <w:szCs w:val="21"/>
              </w:rPr>
            </w:pPr>
            <w:r>
              <w:rPr>
                <w:rFonts w:ascii="宋体" w:hAnsi="宋体" w:cs="宋体" w:eastAsia="宋体" w:hint="default"/>
                <w:sz w:val="21"/>
                <w:szCs w:val="21"/>
              </w:rPr>
              <w:t>购买日至期末被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购买方的净利润</w:t>
            </w:r>
            <w:r>
              <w:rPr>
                <w:rFonts w:ascii="宋体" w:hAnsi="宋体" w:cs="宋体" w:eastAsia="宋体" w:hint="default"/>
                <w:sz w:val="21"/>
                <w:szCs w:val="21"/>
              </w:rPr>
              <w:t> </w:t>
            </w:r>
          </w:p>
        </w:tc>
      </w:tr>
      <w:tr>
        <w:trPr>
          <w:trHeight w:val="2734"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广</w:t>
            </w:r>
          </w:p>
          <w:p>
            <w:pPr>
              <w:pStyle w:val="TableParagraph"/>
              <w:spacing w:line="237" w:lineRule="auto" w:before="2"/>
              <w:ind w:left="103" w:right="-10"/>
              <w:jc w:val="both"/>
              <w:rPr>
                <w:rFonts w:ascii="宋体" w:hAnsi="宋体" w:cs="宋体" w:eastAsia="宋体" w:hint="default"/>
                <w:sz w:val="21"/>
                <w:szCs w:val="21"/>
              </w:rPr>
            </w:pPr>
            <w:r>
              <w:rPr>
                <w:rFonts w:ascii="宋体" w:hAnsi="宋体" w:cs="宋体" w:eastAsia="宋体" w:hint="default"/>
                <w:sz w:val="21"/>
                <w:szCs w:val="21"/>
              </w:rPr>
              <w:t>西</w:t>
            </w:r>
            <w:r>
              <w:rPr>
                <w:rFonts w:ascii="宋体" w:hAnsi="宋体" w:cs="宋体" w:eastAsia="宋体" w:hint="default"/>
                <w:w w:val="100"/>
                <w:sz w:val="21"/>
                <w:szCs w:val="21"/>
              </w:rPr>
              <w:t> </w:t>
            </w:r>
            <w:r>
              <w:rPr>
                <w:rFonts w:ascii="宋体" w:hAnsi="宋体" w:cs="宋体" w:eastAsia="宋体" w:hint="default"/>
                <w:sz w:val="21"/>
                <w:szCs w:val="21"/>
              </w:rPr>
              <w:t>长</w:t>
            </w:r>
            <w:r>
              <w:rPr>
                <w:rFonts w:ascii="宋体" w:hAnsi="宋体" w:cs="宋体" w:eastAsia="宋体" w:hint="default"/>
                <w:w w:val="100"/>
                <w:sz w:val="21"/>
                <w:szCs w:val="21"/>
              </w:rPr>
              <w:t> </w:t>
            </w:r>
            <w:r>
              <w:rPr>
                <w:rFonts w:ascii="宋体" w:hAnsi="宋体" w:cs="宋体" w:eastAsia="宋体" w:hint="default"/>
                <w:sz w:val="21"/>
                <w:szCs w:val="21"/>
              </w:rPr>
              <w:t>荣</w:t>
            </w:r>
            <w:r>
              <w:rPr>
                <w:rFonts w:ascii="宋体" w:hAnsi="宋体" w:cs="宋体" w:eastAsia="宋体" w:hint="default"/>
                <w:w w:val="100"/>
                <w:sz w:val="21"/>
                <w:szCs w:val="21"/>
              </w:rPr>
              <w:t> </w:t>
            </w:r>
            <w:r>
              <w:rPr>
                <w:rFonts w:ascii="宋体" w:hAnsi="宋体" w:cs="宋体" w:eastAsia="宋体" w:hint="default"/>
                <w:sz w:val="21"/>
                <w:szCs w:val="21"/>
              </w:rPr>
              <w:t>海</w:t>
            </w:r>
            <w:r>
              <w:rPr>
                <w:rFonts w:ascii="宋体" w:hAnsi="宋体" w:cs="宋体" w:eastAsia="宋体" w:hint="default"/>
                <w:w w:val="100"/>
                <w:sz w:val="21"/>
                <w:szCs w:val="21"/>
              </w:rPr>
              <w:t> </w:t>
            </w:r>
            <w:r>
              <w:rPr>
                <w:rFonts w:ascii="宋体" w:hAnsi="宋体" w:cs="宋体" w:eastAsia="宋体" w:hint="default"/>
                <w:sz w:val="21"/>
                <w:szCs w:val="21"/>
              </w:rPr>
              <w:t>运</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w:t>
            </w:r>
          </w:p>
          <w:p>
            <w:pPr>
              <w:pStyle w:val="TableParagraph"/>
              <w:spacing w:line="274" w:lineRule="exact"/>
              <w:ind w:left="103" w:right="0"/>
              <w:jc w:val="left"/>
              <w:rPr>
                <w:rFonts w:ascii="宋体" w:hAnsi="宋体" w:cs="宋体" w:eastAsia="宋体" w:hint="default"/>
                <w:sz w:val="21"/>
                <w:szCs w:val="21"/>
              </w:rPr>
            </w:pPr>
            <w:r>
              <w:rPr>
                <w:rFonts w:ascii="宋体"/>
                <w:sz w:val="21"/>
              </w:rPr>
              <w:t>1 </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405,000,000.0</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3"/>
              <w:jc w:val="left"/>
              <w:rPr>
                <w:rFonts w:ascii="宋体" w:hAnsi="宋体" w:cs="宋体" w:eastAsia="宋体" w:hint="default"/>
                <w:sz w:val="21"/>
                <w:szCs w:val="21"/>
              </w:rPr>
            </w:pPr>
            <w:r>
              <w:rPr>
                <w:rFonts w:ascii="宋体"/>
                <w:sz w:val="21"/>
              </w:rPr>
              <w:t>100%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现</w:t>
            </w:r>
          </w:p>
          <w:p>
            <w:pPr>
              <w:pStyle w:val="TableParagraph"/>
              <w:spacing w:line="237" w:lineRule="auto" w:before="2"/>
              <w:ind w:left="100" w:right="-5"/>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购</w:t>
            </w:r>
            <w:r>
              <w:rPr>
                <w:rFonts w:ascii="宋体" w:hAnsi="宋体" w:cs="宋体" w:eastAsia="宋体" w:hint="default"/>
                <w:w w:val="100"/>
                <w:sz w:val="21"/>
                <w:szCs w:val="21"/>
              </w:rPr>
              <w:t> </w:t>
            </w:r>
            <w:r>
              <w:rPr>
                <w:rFonts w:ascii="宋体" w:hAnsi="宋体" w:cs="宋体" w:eastAsia="宋体" w:hint="default"/>
                <w:sz w:val="21"/>
                <w:szCs w:val="21"/>
              </w:rPr>
              <w:t>买</w:t>
            </w:r>
            <w:r>
              <w:rPr>
                <w:rFonts w:ascii="宋体" w:hAnsi="宋体" w:cs="宋体" w:eastAsia="宋体" w:hint="default"/>
                <w:sz w:val="21"/>
                <w:szCs w:val="21"/>
              </w:rPr>
              <w:t> </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2019-1-</w:t>
            </w:r>
          </w:p>
          <w:p>
            <w:pPr>
              <w:pStyle w:val="TableParagraph"/>
              <w:spacing w:line="274" w:lineRule="exact"/>
              <w:ind w:left="100" w:right="0"/>
              <w:jc w:val="left"/>
              <w:rPr>
                <w:rFonts w:ascii="宋体" w:hAnsi="宋体" w:cs="宋体" w:eastAsia="宋体" w:hint="default"/>
                <w:sz w:val="21"/>
                <w:szCs w:val="21"/>
              </w:rPr>
            </w:pPr>
            <w:r>
              <w:rPr>
                <w:rFonts w:ascii="宋体"/>
                <w:sz w:val="21"/>
              </w:rPr>
              <w:t>1 </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控</w:t>
            </w:r>
          </w:p>
          <w:p>
            <w:pPr>
              <w:pStyle w:val="TableParagraph"/>
              <w:spacing w:line="237" w:lineRule="auto" w:before="2"/>
              <w:ind w:left="103" w:right="-8"/>
              <w:jc w:val="both"/>
              <w:rPr>
                <w:rFonts w:ascii="宋体" w:hAnsi="宋体" w:cs="宋体" w:eastAsia="宋体" w:hint="default"/>
                <w:sz w:val="21"/>
                <w:szCs w:val="21"/>
              </w:rPr>
            </w:pPr>
            <w:r>
              <w:rPr>
                <w:rFonts w:ascii="宋体" w:hAnsi="宋体" w:cs="宋体" w:eastAsia="宋体" w:hint="default"/>
                <w:sz w:val="21"/>
                <w:szCs w:val="21"/>
              </w:rPr>
              <w:t>制</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移</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时</w:t>
            </w:r>
            <w:r>
              <w:rPr>
                <w:rFonts w:ascii="宋体" w:hAnsi="宋体" w:cs="宋体" w:eastAsia="宋体" w:hint="default"/>
                <w:w w:val="100"/>
                <w:sz w:val="21"/>
                <w:szCs w:val="21"/>
              </w:rPr>
              <w:t> </w:t>
            </w:r>
            <w:r>
              <w:rPr>
                <w:rFonts w:ascii="宋体" w:hAnsi="宋体" w:cs="宋体" w:eastAsia="宋体" w:hint="default"/>
                <w:sz w:val="21"/>
                <w:szCs w:val="21"/>
              </w:rPr>
              <w:t>点</w:t>
            </w:r>
            <w:r>
              <w:rPr>
                <w:rFonts w:ascii="宋体" w:hAnsi="宋体" w:cs="宋体" w:eastAsia="宋体" w:hint="default"/>
                <w:sz w:val="21"/>
                <w:szCs w:val="21"/>
              </w:rPr>
              <w:t> </w:t>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sz w:val="21"/>
              </w:rPr>
              <w:t>76,800,339.9</w:t>
            </w:r>
          </w:p>
          <w:p>
            <w:pPr>
              <w:pStyle w:val="TableParagraph"/>
              <w:spacing w:line="274" w:lineRule="exact"/>
              <w:ind w:right="-1"/>
              <w:jc w:val="right"/>
              <w:rPr>
                <w:rFonts w:ascii="宋体" w:hAnsi="宋体" w:cs="宋体" w:eastAsia="宋体" w:hint="default"/>
                <w:sz w:val="21"/>
                <w:szCs w:val="21"/>
              </w:rPr>
            </w:pPr>
            <w:r>
              <w:rPr>
                <w:rFonts w:ascii="宋体"/>
                <w:sz w:val="21"/>
              </w:rPr>
              <w:t>5 </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-243,337,733.5</w:t>
            </w:r>
          </w:p>
          <w:p>
            <w:pPr>
              <w:pStyle w:val="TableParagraph"/>
              <w:spacing w:line="274" w:lineRule="exact"/>
              <w:ind w:right="-3"/>
              <w:jc w:val="right"/>
              <w:rPr>
                <w:rFonts w:ascii="宋体" w:hAnsi="宋体" w:cs="宋体" w:eastAsia="宋体" w:hint="default"/>
                <w:sz w:val="21"/>
                <w:szCs w:val="21"/>
              </w:rPr>
            </w:pPr>
            <w:r>
              <w:rPr>
                <w:rFonts w:ascii="宋体"/>
                <w:sz w:val="21"/>
              </w:rPr>
              <w:t>0 </w:t>
            </w:r>
          </w:p>
        </w:tc>
      </w:tr>
    </w:tbl>
    <w:p>
      <w:pPr>
        <w:spacing w:after="0" w:line="274"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90" w:lineRule="auto" w:before="58"/>
        <w:ind w:left="216" w:right="77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28"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合并成本及商誉</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27" w:space="4296"/>
            <w:col w:w="276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广西长荣海运有限公司公司</w:t>
            </w:r>
            <w:r>
              <w:rPr>
                <w:rFonts w:ascii="宋体" w:hAnsi="宋体" w:cs="宋体" w:eastAsia="宋体" w:hint="default"/>
                <w:sz w:val="21"/>
                <w:szCs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现金</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405,000,000.00</w:t>
            </w:r>
            <w:r>
              <w:rPr>
                <w:rFonts w:ascii="宋体"/>
                <w:sz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非现金资产的公允价值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发行或承担的债务的公允价值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发行的权益性证券的公允价值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或有对价的公允价值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604"/>
        <w:gridCol w:w="4446"/>
      </w:tblGrid>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购买日之前持有的股权于购买日的公允价值</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合并成本合计</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405,000,000.00</w:t>
            </w:r>
            <w:r>
              <w:rPr>
                <w:rFonts w:ascii="宋体"/>
                <w:sz w:val="21"/>
              </w:rPr>
              <w:t> </w:t>
            </w:r>
          </w:p>
        </w:tc>
      </w:tr>
      <w:tr>
        <w:trPr>
          <w:trHeight w:val="283"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减：取得的可辨认净资产公允价值份额</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402,278,243.52</w:t>
            </w:r>
            <w:r>
              <w:rPr>
                <w:rFonts w:ascii="宋体"/>
                <w:sz w:val="21"/>
              </w:rPr>
              <w:t> </w:t>
            </w:r>
          </w:p>
        </w:tc>
      </w:tr>
      <w:tr>
        <w:trPr>
          <w:trHeight w:val="554" w:hRule="exact"/>
        </w:trPr>
        <w:tc>
          <w:tcPr>
            <w:tcW w:w="46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w:t>
            </w:r>
            <w:r>
              <w:rPr>
                <w:rFonts w:ascii="宋体" w:hAnsi="宋体" w:cs="宋体" w:eastAsia="宋体" w:hint="default"/>
                <w:sz w:val="21"/>
                <w:szCs w:val="21"/>
              </w:rPr>
              <w:t>合并成本小于取得的可辨认净资产公允价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值份额的金额</w:t>
            </w:r>
            <w:r>
              <w:rPr>
                <w:rFonts w:ascii="宋体" w:hAnsi="宋体" w:cs="宋体" w:eastAsia="宋体" w:hint="default"/>
                <w:sz w:val="21"/>
                <w:szCs w:val="21"/>
              </w:rPr>
              <w:t> </w:t>
            </w:r>
          </w:p>
        </w:tc>
        <w:tc>
          <w:tcPr>
            <w:tcW w:w="44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2,721,756.48</w:t>
            </w:r>
            <w:r>
              <w:rPr>
                <w:rFonts w:ascii="宋体"/>
                <w:sz w:val="21"/>
              </w:rPr>
              <w:t> </w:t>
            </w:r>
          </w:p>
        </w:tc>
      </w:tr>
    </w:tbl>
    <w:p>
      <w:pPr>
        <w:spacing w:after="0" w:line="241" w:lineRule="exact"/>
        <w:jc w:val="right"/>
        <w:rPr>
          <w:rFonts w:ascii="宋体" w:hAnsi="宋体" w:cs="宋体" w:eastAsia="宋体" w:hint="default"/>
          <w:sz w:val="21"/>
          <w:szCs w:val="21"/>
        </w:rPr>
        <w:sectPr>
          <w:footerReference w:type="default" r:id="rId102"/>
          <w:pgSz w:w="11910" w:h="16840"/>
          <w:pgMar w:footer="1195" w:header="882" w:top="1120" w:bottom="1380" w:left="1060" w:right="1560"/>
          <w:pgNumType w:start="181"/>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0"/>
        <w:jc w:val="left"/>
        <w:rPr>
          <w:rFonts w:ascii="宋体" w:hAnsi="宋体" w:cs="宋体" w:eastAsia="宋体" w:hint="default"/>
        </w:rPr>
      </w:pPr>
      <w:r>
        <w:rPr/>
        <w:t>合并成本公允价值的确定方法、或有对价及其变动的说明：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37" w:lineRule="auto"/>
        <w:ind w:left="216" w:right="2438"/>
        <w:jc w:val="left"/>
        <w:rPr>
          <w:rFonts w:ascii="宋体" w:hAnsi="宋体" w:cs="宋体" w:eastAsia="宋体" w:hint="default"/>
        </w:rPr>
      </w:pPr>
      <w:r>
        <w:rPr>
          <w:rFonts w:ascii="宋体" w:hAnsi="宋体" w:cs="宋体" w:eastAsia="宋体" w:hint="default"/>
          <w:w w:val="100"/>
        </w:rPr>
        <w:t>  </w:t>
      </w:r>
      <w:r>
        <w:rPr/>
        <w:t>大额商誉形成的主要原因：           </w:t>
      </w:r>
      <w:r>
        <w:rPr>
          <w:spacing w:val="104"/>
        </w:rPr>
        <w:t> </w:t>
      </w:r>
      <w:r>
        <w:rPr>
          <w:rFonts w:ascii="宋体" w:hAnsi="宋体" w:cs="宋体" w:eastAsia="宋体" w:hint="default"/>
          <w:spacing w:val="104"/>
        </w:rPr>
      </w:r>
      <w:r>
        <w:rPr>
          <w:w w:val="100"/>
        </w:rPr>
        <w:t>不适</w:t>
      </w:r>
      <w:r>
        <w:rPr>
          <w:spacing w:val="-2"/>
          <w:w w:val="100"/>
        </w:rPr>
        <w:t>用</w:t>
      </w:r>
      <w:r>
        <w:rPr>
          <w:rFonts w:ascii="宋体" w:hAnsi="宋体" w:cs="宋体" w:eastAsia="宋体" w:hint="default"/>
          <w:w w:val="100"/>
        </w:rPr>
        <w:t> </w:t>
      </w:r>
    </w:p>
    <w:p>
      <w:pPr>
        <w:pStyle w:val="BodyText"/>
        <w:spacing w:line="290" w:lineRule="auto"/>
        <w:ind w:left="216" w:right="3908"/>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不适</w:t>
      </w:r>
      <w:r>
        <w:rPr>
          <w:spacing w:val="-2"/>
          <w:w w:val="100"/>
        </w:rPr>
        <w:t>用</w:t>
      </w:r>
      <w:r>
        <w:rPr>
          <w:rFonts w:ascii="宋体" w:hAnsi="宋体" w:cs="宋体" w:eastAsia="宋体" w:hint="default"/>
          <w:w w:val="100"/>
        </w:rPr>
        <w:t> </w:t>
      </w:r>
    </w:p>
    <w:p>
      <w:pPr>
        <w:pStyle w:val="BodyText"/>
        <w:spacing w:line="227"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0"/>
        <w:jc w:val="left"/>
        <w:rPr>
          <w:rFonts w:ascii="宋体" w:hAnsi="宋体" w:cs="宋体" w:eastAsia="宋体" w:hint="default"/>
          <w:b w:val="0"/>
          <w:bCs w:val="0"/>
        </w:rPr>
      </w:pPr>
      <w:r>
        <w:rPr>
          <w:rFonts w:ascii="宋体" w:hAnsi="宋体" w:cs="宋体" w:eastAsia="宋体" w:hint="default"/>
        </w:rPr>
        <w:t>(3).</w:t>
      </w:r>
      <w:r>
        <w:rPr/>
        <w:t>被购买方于购买日可辨认资产、负债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787" w:space="735"/>
            <w:col w:w="276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81"/>
        <w:gridCol w:w="3795"/>
        <w:gridCol w:w="3774"/>
      </w:tblGrid>
      <w:tr>
        <w:trPr>
          <w:trHeight w:val="283" w:hRule="exact"/>
        </w:trPr>
        <w:tc>
          <w:tcPr>
            <w:tcW w:w="1481"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18" w:right="0"/>
              <w:jc w:val="left"/>
              <w:rPr>
                <w:rFonts w:ascii="宋体" w:hAnsi="宋体" w:cs="宋体" w:eastAsia="宋体" w:hint="default"/>
                <w:sz w:val="21"/>
                <w:szCs w:val="21"/>
              </w:rPr>
            </w:pPr>
            <w:r>
              <w:rPr>
                <w:rFonts w:ascii="宋体" w:hAnsi="宋体" w:cs="宋体" w:eastAsia="宋体" w:hint="default"/>
                <w:sz w:val="21"/>
                <w:szCs w:val="21"/>
              </w:rPr>
              <w:t>广西长荣海运有限公司公司</w:t>
            </w:r>
            <w:r>
              <w:rPr>
                <w:rFonts w:ascii="宋体" w:hAnsi="宋体" w:cs="宋体" w:eastAsia="宋体" w:hint="default"/>
                <w:sz w:val="21"/>
                <w:szCs w:val="21"/>
              </w:rPr>
              <w:t> </w:t>
            </w:r>
          </w:p>
        </w:tc>
      </w:tr>
      <w:tr>
        <w:trPr>
          <w:trHeight w:val="290" w:hRule="exact"/>
        </w:trPr>
        <w:tc>
          <w:tcPr>
            <w:tcW w:w="1481" w:type="dxa"/>
            <w:vMerge/>
            <w:tcBorders>
              <w:left w:val="single" w:sz="4" w:space="0" w:color="000000"/>
              <w:bottom w:val="single" w:sz="4" w:space="0" w:color="000000"/>
              <w:right w:val="single" w:sz="4" w:space="0" w:color="000000"/>
            </w:tcBorders>
          </w:tcPr>
          <w:p>
            <w:pP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54" w:right="0"/>
              <w:jc w:val="left"/>
              <w:rPr>
                <w:rFonts w:ascii="宋体" w:hAnsi="宋体" w:cs="宋体" w:eastAsia="宋体" w:hint="default"/>
                <w:sz w:val="21"/>
                <w:szCs w:val="21"/>
              </w:rPr>
            </w:pPr>
            <w:r>
              <w:rPr>
                <w:rFonts w:ascii="宋体" w:hAnsi="宋体" w:cs="宋体" w:eastAsia="宋体" w:hint="default"/>
                <w:sz w:val="21"/>
                <w:szCs w:val="21"/>
              </w:rPr>
              <w:t>购买日公允价值</w:t>
            </w:r>
            <w:r>
              <w:rPr>
                <w:rFonts w:ascii="宋体" w:hAnsi="宋体" w:cs="宋体" w:eastAsia="宋体" w:hint="default"/>
                <w:sz w:val="21"/>
                <w:szCs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45" w:right="0"/>
              <w:jc w:val="left"/>
              <w:rPr>
                <w:rFonts w:ascii="宋体" w:hAnsi="宋体" w:cs="宋体" w:eastAsia="宋体" w:hint="default"/>
                <w:sz w:val="21"/>
                <w:szCs w:val="21"/>
              </w:rPr>
            </w:pPr>
            <w:r>
              <w:rPr>
                <w:rFonts w:ascii="宋体" w:hAnsi="宋体" w:cs="宋体" w:eastAsia="宋体" w:hint="default"/>
                <w:sz w:val="21"/>
                <w:szCs w:val="21"/>
              </w:rPr>
              <w:t>购买日账面价值</w:t>
            </w:r>
            <w:r>
              <w:rPr>
                <w:rFonts w:ascii="宋体" w:hAnsi="宋体" w:cs="宋体" w:eastAsia="宋体" w:hint="default"/>
                <w:sz w:val="21"/>
                <w:szCs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611,804,057.71</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603,945,823.03</w:t>
            </w:r>
            <w:r>
              <w:rPr>
                <w:rFonts w:ascii="宋体"/>
                <w:sz w:val="21"/>
              </w:rPr>
              <w:t> </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50,339.95</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50,339.95</w:t>
            </w:r>
            <w:r>
              <w:rPr>
                <w:rFonts w:ascii="宋体"/>
                <w:sz w:val="21"/>
              </w:rPr>
              <w:t> </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4,575,678.34</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4,575,678.34</w:t>
            </w:r>
            <w:r>
              <w:rPr>
                <w:rFonts w:ascii="宋体"/>
                <w:sz w:val="21"/>
              </w:rPr>
              <w:t> </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6,289,834.67</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6,289,834.67</w:t>
            </w:r>
            <w:r>
              <w:rPr>
                <w:rFonts w:ascii="宋体"/>
                <w:sz w:val="21"/>
              </w:rPr>
              <w:t> </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555,307,650.00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514,039,673.31</w:t>
            </w:r>
            <w:r>
              <w:rPr>
                <w:rFonts w:ascii="宋体"/>
                <w:sz w:val="21"/>
              </w:rPr>
              <w:t> </w:t>
            </w:r>
          </w:p>
        </w:tc>
      </w:tr>
      <w:tr>
        <w:trPr>
          <w:trHeight w:val="32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40,724,489.24</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40,724,489.24</w:t>
            </w:r>
            <w:r>
              <w:rPr>
                <w:rFonts w:ascii="宋体"/>
                <w:sz w:val="21"/>
              </w:rPr>
              <w:t> </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1,745,953.56</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4,327,417.49</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4,418,544.88</w:t>
            </w:r>
            <w:r>
              <w:rPr>
                <w:rFonts w:ascii="宋体"/>
                <w:sz w:val="21"/>
              </w:rPr>
              <w:t> </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508,648.02</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508,648.02</w:t>
            </w:r>
            <w:r>
              <w:rPr>
                <w:rFonts w:ascii="宋体"/>
                <w:sz w:val="21"/>
              </w:rPr>
              <w:t> </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31,572,661.06</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206,254,112.86</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211,482,683.48</w:t>
            </w:r>
            <w:r>
              <w:rPr>
                <w:rFonts w:ascii="宋体"/>
                <w:sz w:val="21"/>
              </w:rPr>
              <w:t> </w:t>
            </w:r>
          </w:p>
        </w:tc>
      </w:tr>
      <w:tr>
        <w:trPr>
          <w:trHeight w:val="325"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322"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应付款项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22,572,067.65</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22,572,067.65</w:t>
            </w:r>
            <w:r>
              <w:rPr>
                <w:rFonts w:ascii="宋体"/>
                <w:sz w:val="21"/>
              </w:rPr>
              <w:t> </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债</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7,352,079.34</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7,352,079.34</w:t>
            </w:r>
            <w:r>
              <w:rPr>
                <w:rFonts w:ascii="宋体"/>
                <w:sz w:val="21"/>
              </w:rPr>
              <w:t> </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5,657,913.23</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5,657,913.23</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10,414,640.27</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10,414,640.27</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418,523.89</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418,523.89</w:t>
            </w:r>
            <w:r>
              <w:rPr>
                <w:rFonts w:ascii="宋体"/>
                <w:sz w:val="21"/>
              </w:rPr>
              <w:t> </w:t>
            </w: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47,900,000.00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53,128,570.62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81"/>
        <w:gridCol w:w="3795"/>
        <w:gridCol w:w="3774"/>
      </w:tblGrid>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
        </w:tc>
        <w:tc>
          <w:tcPr>
            <w:tcW w:w="37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89,456,529.10</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89,456,529.10</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21,482,359.38</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21,482,359.38</w:t>
            </w:r>
            <w:r>
              <w:rPr>
                <w:rFonts w:ascii="宋体"/>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405,549,944.85</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392,463,139.55</w:t>
            </w:r>
            <w:r>
              <w:rPr>
                <w:rFonts w:ascii="宋体"/>
                <w:sz w:val="21"/>
              </w:rPr>
              <w:t> </w:t>
            </w:r>
          </w:p>
        </w:tc>
      </w:tr>
      <w:tr>
        <w:trPr>
          <w:trHeight w:val="554"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减：少数股东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z w:val="21"/>
                <w:szCs w:val="21"/>
              </w:rPr>
              <w:t>减：非同一控</w:t>
            </w:r>
          </w:p>
          <w:p>
            <w:pPr>
              <w:pStyle w:val="TableParagraph"/>
              <w:spacing w:line="237" w:lineRule="auto"/>
              <w:ind w:left="105" w:right="101"/>
              <w:jc w:val="both"/>
              <w:rPr>
                <w:rFonts w:ascii="宋体" w:hAnsi="宋体" w:cs="宋体" w:eastAsia="宋体" w:hint="default"/>
                <w:sz w:val="21"/>
                <w:szCs w:val="21"/>
              </w:rPr>
            </w:pPr>
            <w:r>
              <w:rPr>
                <w:rFonts w:ascii="宋体" w:hAnsi="宋体" w:cs="宋体" w:eastAsia="宋体" w:hint="default"/>
                <w:sz w:val="21"/>
                <w:szCs w:val="21"/>
              </w:rPr>
              <w:t>制企业合并资</w:t>
            </w:r>
            <w:r>
              <w:rPr>
                <w:rFonts w:ascii="宋体" w:hAnsi="宋体" w:cs="宋体" w:eastAsia="宋体" w:hint="default"/>
                <w:w w:val="100"/>
                <w:sz w:val="21"/>
                <w:szCs w:val="21"/>
              </w:rPr>
              <w:t> </w:t>
            </w:r>
            <w:r>
              <w:rPr>
                <w:rFonts w:ascii="宋体" w:hAnsi="宋体" w:cs="宋体" w:eastAsia="宋体" w:hint="default"/>
                <w:sz w:val="21"/>
                <w:szCs w:val="21"/>
              </w:rPr>
              <w:t>产评估增值确</w:t>
            </w:r>
            <w:r>
              <w:rPr>
                <w:rFonts w:ascii="宋体" w:hAnsi="宋体" w:cs="宋体" w:eastAsia="宋体" w:hint="default"/>
                <w:w w:val="100"/>
                <w:sz w:val="21"/>
                <w:szCs w:val="21"/>
              </w:rPr>
              <w:t> </w:t>
            </w:r>
            <w:r>
              <w:rPr>
                <w:rFonts w:ascii="宋体" w:hAnsi="宋体" w:cs="宋体" w:eastAsia="宋体" w:hint="default"/>
                <w:sz w:val="21"/>
                <w:szCs w:val="21"/>
              </w:rPr>
              <w:t>认递延所得税</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3,271,701.33</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
              <w:jc w:val="left"/>
              <w:rPr>
                <w:rFonts w:ascii="宋体" w:hAnsi="宋体" w:cs="宋体" w:eastAsia="宋体" w:hint="default"/>
                <w:sz w:val="21"/>
                <w:szCs w:val="21"/>
              </w:rPr>
            </w:pPr>
            <w:r>
              <w:rPr>
                <w:rFonts w:ascii="宋体" w:hAnsi="宋体" w:cs="宋体" w:eastAsia="宋体" w:hint="default"/>
                <w:sz w:val="21"/>
                <w:szCs w:val="21"/>
              </w:rPr>
              <w:t>取得的净资产</w:t>
            </w:r>
            <w:r>
              <w:rPr>
                <w:rFonts w:ascii="宋体" w:hAnsi="宋体" w:cs="宋体" w:eastAsia="宋体" w:hint="default"/>
                <w:sz w:val="21"/>
                <w:szCs w:val="21"/>
              </w:rPr>
              <w:t> </w:t>
            </w:r>
          </w:p>
        </w:tc>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402,278,243.532</w:t>
            </w:r>
            <w:r>
              <w:rPr>
                <w:rFonts w:ascii="宋体"/>
                <w:sz w:val="21"/>
              </w:rPr>
              <w:t> </w:t>
            </w:r>
          </w:p>
        </w:tc>
        <w:tc>
          <w:tcPr>
            <w:tcW w:w="3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392,463,139.55</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90" w:lineRule="auto" w:before="59"/>
        <w:ind w:left="216" w:right="4969"/>
        <w:jc w:val="left"/>
        <w:rPr>
          <w:rFonts w:ascii="宋体" w:hAnsi="宋体" w:cs="宋体" w:eastAsia="宋体" w:hint="default"/>
        </w:rPr>
      </w:pPr>
      <w:r>
        <w:rPr/>
        <w:t>可辨认资产、负债公允价值的确定方法：</w:t>
      </w:r>
      <w:r>
        <w:rPr>
          <w:rFonts w:ascii="宋体" w:hAnsi="宋体" w:cs="宋体" w:eastAsia="宋体" w:hint="default"/>
          <w:w w:val="100"/>
        </w:rPr>
        <w:t> </w:t>
      </w:r>
      <w:r>
        <w:rPr/>
        <w:t>不适用</w:t>
      </w:r>
      <w:r>
        <w:rPr>
          <w:rFonts w:ascii="宋体" w:hAnsi="宋体" w:cs="宋体" w:eastAsia="宋体" w:hint="default"/>
          <w:w w:val="100"/>
        </w:rPr>
        <w:t> </w:t>
      </w:r>
      <w:r>
        <w:rPr/>
        <w:t>企业合并中承担的被购买方的或有负债：</w:t>
      </w:r>
      <w:r>
        <w:rPr>
          <w:rFonts w:ascii="宋体" w:hAnsi="宋体" w:cs="宋体" w:eastAsia="宋体" w:hint="default"/>
          <w:w w:val="100"/>
        </w:rPr>
        <w:t> </w:t>
      </w:r>
      <w:r>
        <w:rPr/>
        <w:t>不适用</w:t>
      </w:r>
      <w:r>
        <w:rPr>
          <w:rFonts w:ascii="宋体" w:hAnsi="宋体" w:cs="宋体" w:eastAsia="宋体" w:hint="default"/>
        </w:rPr>
        <w:t> </w:t>
      </w:r>
    </w:p>
    <w:p>
      <w:pPr>
        <w:pStyle w:val="BodyText"/>
        <w:spacing w:line="290" w:lineRule="auto" w:before="12"/>
        <w:ind w:left="216" w:right="7830"/>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7" w:lineRule="exact"/>
        <w:ind w:left="216" w:right="0"/>
        <w:jc w:val="left"/>
        <w:rPr>
          <w:rFonts w:ascii="宋体" w:hAnsi="宋体" w:cs="宋体" w:eastAsia="宋体" w:hint="default"/>
        </w:rPr>
      </w:pPr>
      <w:r>
        <w:rPr>
          <w:rFonts w:ascii="宋体"/>
          <w:w w:val="100"/>
        </w:rPr>
        <w:t> </w:t>
      </w:r>
    </w:p>
    <w:p>
      <w:pPr>
        <w:spacing w:line="290" w:lineRule="auto" w:before="58"/>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购买日之前持有的股权按照公允价值重新计量产生的利得或损失</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是否存在通过多次交易分步实现企业合并且在报告期内取得控制权的交易</w:t>
      </w:r>
    </w:p>
    <w:p>
      <w:pPr>
        <w:pStyle w:val="BodyText"/>
        <w:spacing w:line="228" w:lineRule="exact"/>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90" w:lineRule="auto" w:before="0"/>
        <w:ind w:left="216" w:right="111"/>
        <w:jc w:val="left"/>
        <w:rPr>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购买日或合并当期</w:t>
      </w:r>
      <w:r>
        <w:rPr>
          <w:spacing w:val="-3"/>
          <w:w w:val="100"/>
        </w:rPr>
        <w:t>期</w:t>
      </w:r>
      <w:r>
        <w:rPr>
          <w:w w:val="100"/>
        </w:rPr>
        <w:t>末</w:t>
      </w:r>
      <w:r>
        <w:rPr>
          <w:spacing w:val="-3"/>
          <w:w w:val="100"/>
        </w:rPr>
        <w:t>无</w:t>
      </w:r>
      <w:r>
        <w:rPr>
          <w:w w:val="100"/>
        </w:rPr>
        <w:t>法合理确定合并对</w:t>
      </w:r>
      <w:r>
        <w:rPr>
          <w:spacing w:val="-3"/>
          <w:w w:val="100"/>
        </w:rPr>
        <w:t>价</w:t>
      </w:r>
      <w:r>
        <w:rPr>
          <w:w w:val="100"/>
        </w:rPr>
        <w:t>或</w:t>
      </w:r>
      <w:r>
        <w:rPr>
          <w:spacing w:val="-3"/>
          <w:w w:val="100"/>
        </w:rPr>
        <w:t>被</w:t>
      </w:r>
      <w:r>
        <w:rPr>
          <w:w w:val="100"/>
        </w:rPr>
        <w:t>购买方可辨认资产</w:t>
      </w:r>
      <w:r>
        <w:rPr>
          <w:spacing w:val="-27"/>
          <w:w w:val="100"/>
        </w:rPr>
        <w:t>、</w:t>
      </w:r>
      <w:r>
        <w:rPr>
          <w:w w:val="100"/>
        </w:rPr>
        <w:t>负</w:t>
      </w:r>
      <w:r>
        <w:rPr>
          <w:spacing w:val="-3"/>
          <w:w w:val="100"/>
        </w:rPr>
        <w:t>债</w:t>
      </w:r>
      <w:r>
        <w:rPr>
          <w:w w:val="100"/>
        </w:rPr>
        <w:t>公允价值的相关</w:t>
      </w:r>
      <w:r>
        <w:rPr>
          <w:b w:val="0"/>
          <w:bCs w:val="0"/>
          <w:w w:val="100"/>
        </w:rPr>
      </w:r>
    </w:p>
    <w:p>
      <w:pPr>
        <w:pStyle w:val="Heading2"/>
        <w:spacing w:line="230" w:lineRule="exact" w:before="0"/>
        <w:ind w:left="0" w:right="7467"/>
        <w:jc w:val="center"/>
        <w:rPr>
          <w:rFonts w:ascii="宋体" w:hAnsi="宋体" w:cs="宋体" w:eastAsia="宋体" w:hint="default"/>
          <w:b w:val="0"/>
          <w:bCs w:val="0"/>
        </w:rPr>
      </w:pPr>
      <w:r>
        <w:rPr/>
        <w:t>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left="216"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2"/>
        <w:spacing w:line="240" w:lineRule="auto" w:before="58"/>
        <w:ind w:left="216" w:right="2412"/>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2"/>
        <w:spacing w:line="240" w:lineRule="auto"/>
        <w:ind w:left="216" w:right="2412"/>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216"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060" w:right="1560"/>
        </w:sectPr>
      </w:pPr>
    </w:p>
    <w:p>
      <w:pPr>
        <w:spacing w:before="20"/>
        <w:ind w:left="6395" w:right="639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90" w:lineRule="auto" w:before="169"/>
        <w:ind w:left="140" w:right="7714"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8"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40" w:right="7714"/>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40" w:right="3299"/>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72" w:lineRule="exact"/>
        <w:ind w:left="140" w:right="7714"/>
        <w:jc w:val="left"/>
        <w:rPr>
          <w:rFonts w:ascii="宋体" w:hAnsi="宋体" w:cs="宋体" w:eastAsia="宋体" w:hint="default"/>
        </w:rPr>
      </w:pPr>
      <w:r>
        <w:rPr/>
        <w:t>□适用√不适用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40" w:right="3299"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6" w:lineRule="exact"/>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60" w:right="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日本公司子公司泉州安通物流有限公司投资设立安通东北物流有限公司，注册资本</w:t>
      </w:r>
      <w:r>
        <w:rPr>
          <w:spacing w:val="-54"/>
        </w:rPr>
        <w:t> </w:t>
      </w:r>
      <w:r>
        <w:rPr>
          <w:rFonts w:ascii="宋体" w:hAnsi="宋体" w:cs="宋体" w:eastAsia="宋体" w:hint="default"/>
        </w:rPr>
        <w:t>10,000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2" w:lineRule="exact"/>
        <w:ind w:left="560" w:right="0"/>
        <w:jc w:val="left"/>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2019</w:t>
      </w:r>
      <w:r>
        <w:rPr>
          <w:rFonts w:ascii="宋体" w:hAnsi="宋体" w:cs="宋体" w:eastAsia="宋体" w:hint="default"/>
          <w:spacing w:val="-59"/>
        </w:rPr>
        <w:t> </w:t>
      </w:r>
      <w:r>
        <w:rPr/>
        <w:t>年</w:t>
      </w:r>
      <w:r>
        <w:rPr>
          <w:spacing w:val="-61"/>
        </w:rPr>
        <w:t> </w:t>
      </w:r>
      <w:r>
        <w:rPr>
          <w:rFonts w:ascii="宋体" w:hAnsi="宋体" w:cs="宋体" w:eastAsia="宋体" w:hint="default"/>
        </w:rPr>
        <w:t>8</w:t>
      </w:r>
      <w:r>
        <w:rPr>
          <w:rFonts w:ascii="宋体" w:hAnsi="宋体" w:cs="宋体" w:eastAsia="宋体" w:hint="default"/>
          <w:spacing w:val="-59"/>
        </w:rPr>
        <w:t> </w:t>
      </w:r>
      <w:r>
        <w:rPr/>
        <w:t>月</w:t>
      </w:r>
      <w:r>
        <w:rPr>
          <w:spacing w:val="-61"/>
        </w:rPr>
        <w:t> </w:t>
      </w:r>
      <w:r>
        <w:rPr>
          <w:rFonts w:ascii="宋体" w:hAnsi="宋体" w:cs="宋体" w:eastAsia="宋体" w:hint="default"/>
        </w:rPr>
        <w:t>28</w:t>
      </w:r>
      <w:r>
        <w:rPr>
          <w:rFonts w:ascii="宋体" w:hAnsi="宋体" w:cs="宋体" w:eastAsia="宋体" w:hint="default"/>
          <w:spacing w:val="-61"/>
        </w:rPr>
        <w:t> </w:t>
      </w:r>
      <w:r>
        <w:rPr/>
        <w:t>日本公司孙公司泉州安盛国际航运有限责任公司、泉州安通多式联运有限责任公司投资设立泉州安通物联网有限责任公司，注</w:t>
      </w:r>
    </w:p>
    <w:p>
      <w:pPr>
        <w:pStyle w:val="BodyText"/>
        <w:spacing w:line="272" w:lineRule="exact"/>
        <w:ind w:left="140" w:right="7714"/>
        <w:jc w:val="left"/>
        <w:rPr>
          <w:rFonts w:ascii="宋体" w:hAnsi="宋体" w:cs="宋体" w:eastAsia="宋体" w:hint="default"/>
        </w:rPr>
      </w:pPr>
      <w:r>
        <w:rPr/>
        <w:t>册资本</w:t>
      </w:r>
      <w:r>
        <w:rPr>
          <w:spacing w:val="-53"/>
        </w:rPr>
        <w:t> </w:t>
      </w:r>
      <w:r>
        <w:rPr>
          <w:rFonts w:ascii="宋体" w:hAnsi="宋体" w:cs="宋体" w:eastAsia="宋体" w:hint="default"/>
        </w:rPr>
        <w:t>1,500</w:t>
      </w:r>
      <w:r>
        <w:rPr>
          <w:rFonts w:ascii="宋体" w:hAnsi="宋体" w:cs="宋体" w:eastAsia="宋体" w:hint="default"/>
          <w:spacing w:val="-54"/>
        </w:rPr>
        <w:t> </w:t>
      </w:r>
      <w:r>
        <w:rPr/>
        <w:t>万元。</w:t>
      </w:r>
      <w:r>
        <w:rPr>
          <w:rFonts w:ascii="宋体" w:hAnsi="宋体" w:cs="宋体" w:eastAsia="宋体" w:hint="default"/>
        </w:rPr>
        <w:t> </w:t>
      </w:r>
    </w:p>
    <w:p>
      <w:pPr>
        <w:pStyle w:val="BodyText"/>
        <w:spacing w:line="273" w:lineRule="exact"/>
        <w:ind w:left="560" w:right="0"/>
        <w:jc w:val="left"/>
      </w:pPr>
      <w:r>
        <w:rPr/>
        <w:t>（</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4</w:t>
      </w:r>
      <w:r>
        <w:rPr>
          <w:rFonts w:ascii="宋体" w:hAnsi="宋体" w:cs="宋体" w:eastAsia="宋体" w:hint="default"/>
          <w:spacing w:val="-56"/>
        </w:rPr>
        <w:t> </w:t>
      </w:r>
      <w:r>
        <w:rPr/>
        <w:t>日本公司孙公司泉州安通物联网有限责任公司与招商局港口集团股份有限公司、山东省鑫诚恒业集团有限公司共同投资设立招</w:t>
      </w:r>
    </w:p>
    <w:p>
      <w:pPr>
        <w:pStyle w:val="BodyText"/>
        <w:spacing w:line="273" w:lineRule="exact"/>
        <w:ind w:left="140" w:right="7714"/>
        <w:jc w:val="left"/>
        <w:rPr>
          <w:rFonts w:ascii="宋体" w:hAnsi="宋体" w:cs="宋体" w:eastAsia="宋体" w:hint="default"/>
        </w:rPr>
      </w:pPr>
      <w:r>
        <w:rPr/>
        <w:t>商安通物流管理有限公司，注册资本</w:t>
      </w:r>
      <w:r>
        <w:rPr>
          <w:spacing w:val="-55"/>
        </w:rPr>
        <w:t> </w:t>
      </w:r>
      <w:r>
        <w:rPr>
          <w:rFonts w:ascii="宋体" w:hAnsi="宋体" w:cs="宋体" w:eastAsia="宋体" w:hint="default"/>
        </w:rPr>
        <w:t>5,000</w:t>
      </w:r>
      <w:r>
        <w:rPr>
          <w:rFonts w:ascii="宋体" w:hAnsi="宋体" w:cs="宋体" w:eastAsia="宋体" w:hint="default"/>
          <w:spacing w:val="-55"/>
        </w:rPr>
        <w:t> </w:t>
      </w:r>
      <w:r>
        <w:rPr/>
        <w:t>万元。</w:t>
      </w:r>
      <w:r>
        <w:rPr>
          <w:rFonts w:ascii="宋体" w:hAnsi="宋体" w:cs="宋体" w:eastAsia="宋体" w:hint="default"/>
        </w:rPr>
        <w:t> </w:t>
      </w:r>
    </w:p>
    <w:p>
      <w:pPr>
        <w:pStyle w:val="BodyText"/>
        <w:spacing w:line="272" w:lineRule="exact"/>
        <w:ind w:left="560" w:right="0"/>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日本公司孙公司招商安通物流管理有限公司投资设立泉州商航通物流管理有限公司，注册资本</w:t>
      </w:r>
      <w:r>
        <w:rPr>
          <w:spacing w:val="-54"/>
        </w:rPr>
        <w:t> </w:t>
      </w:r>
      <w:r>
        <w:rPr>
          <w:rFonts w:ascii="宋体" w:hAnsi="宋体" w:cs="宋体" w:eastAsia="宋体" w:hint="default"/>
        </w:rPr>
        <w:t>500</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72" w:lineRule="exact"/>
        <w:ind w:left="560" w:right="0"/>
        <w:jc w:val="left"/>
      </w:pPr>
      <w:r>
        <w:rPr/>
        <w:t>（</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5"/>
        </w:rPr>
        <w:t> </w:t>
      </w:r>
      <w:r>
        <w:rPr>
          <w:rFonts w:ascii="宋体" w:hAnsi="宋体" w:cs="宋体" w:eastAsia="宋体" w:hint="default"/>
        </w:rPr>
        <w:t>17</w:t>
      </w:r>
      <w:r>
        <w:rPr>
          <w:rFonts w:ascii="宋体" w:hAnsi="宋体" w:cs="宋体" w:eastAsia="宋体" w:hint="default"/>
          <w:spacing w:val="-55"/>
        </w:rPr>
        <w:t> </w:t>
      </w:r>
      <w:r>
        <w:rPr/>
        <w:t>日本公司孙公司泉州安通多式联运有限责任公司与子公司泉州安通物流有限公司共同投资设立安通华北（天津）物流管理有</w:t>
      </w:r>
    </w:p>
    <w:p>
      <w:pPr>
        <w:pStyle w:val="BodyText"/>
        <w:spacing w:line="272" w:lineRule="exact"/>
        <w:ind w:left="140" w:right="7714"/>
        <w:jc w:val="left"/>
        <w:rPr>
          <w:rFonts w:ascii="宋体" w:hAnsi="宋体" w:cs="宋体" w:eastAsia="宋体" w:hint="default"/>
        </w:rPr>
      </w:pPr>
      <w:r>
        <w:rPr/>
        <w:t>限责任公司，注册资本</w:t>
      </w:r>
      <w:r>
        <w:rPr>
          <w:spacing w:val="-56"/>
        </w:rPr>
        <w:t> </w:t>
      </w:r>
      <w:r>
        <w:rPr>
          <w:rFonts w:ascii="宋体" w:hAnsi="宋体" w:cs="宋体" w:eastAsia="宋体" w:hint="default"/>
        </w:rPr>
        <w:t>10,000</w:t>
      </w:r>
      <w:r>
        <w:rPr>
          <w:rFonts w:ascii="宋体" w:hAnsi="宋体" w:cs="宋体" w:eastAsia="宋体" w:hint="default"/>
          <w:spacing w:val="-58"/>
        </w:rPr>
        <w:t> </w:t>
      </w:r>
      <w:r>
        <w:rPr/>
        <w:t>万元。</w:t>
      </w:r>
      <w:r>
        <w:rPr>
          <w:rFonts w:ascii="宋体" w:hAnsi="宋体" w:cs="宋体" w:eastAsia="宋体" w:hint="default"/>
        </w:rPr>
        <w:t> </w:t>
      </w:r>
    </w:p>
    <w:p>
      <w:pPr>
        <w:pStyle w:val="BodyText"/>
        <w:spacing w:line="274" w:lineRule="exact"/>
        <w:ind w:left="560" w:right="0"/>
        <w:jc w:val="left"/>
        <w:rPr>
          <w:rFonts w:ascii="宋体" w:hAnsi="宋体" w:cs="宋体" w:eastAsia="宋体" w:hint="default"/>
        </w:rPr>
      </w:pPr>
      <w:r>
        <w:rPr/>
        <w:t>（</w:t>
      </w:r>
      <w:r>
        <w:rPr>
          <w:rFonts w:ascii="宋体" w:hAnsi="宋体" w:cs="宋体" w:eastAsia="宋体" w:hint="default"/>
        </w:rPr>
        <w:t>6</w:t>
      </w:r>
      <w:r>
        <w:rPr/>
        <w:t>）</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8</w:t>
      </w:r>
      <w:r>
        <w:rPr>
          <w:rFonts w:ascii="宋体" w:hAnsi="宋体" w:cs="宋体" w:eastAsia="宋体" w:hint="default"/>
          <w:spacing w:val="-55"/>
        </w:rPr>
        <w:t> </w:t>
      </w:r>
      <w:r>
        <w:rPr/>
        <w:t>日本公司子公司安通供应链管理有限公司投资设立泉州安通拍卖有限公司，注册资本</w:t>
      </w:r>
      <w:r>
        <w:rPr>
          <w:spacing w:val="-53"/>
        </w:rPr>
        <w:t> </w:t>
      </w:r>
      <w:r>
        <w:rPr>
          <w:rFonts w:ascii="宋体" w:hAnsi="宋体" w:cs="宋体" w:eastAsia="宋体" w:hint="default"/>
        </w:rPr>
        <w:t>1,500</w:t>
      </w:r>
      <w:r>
        <w:rPr>
          <w:rFonts w:ascii="宋体" w:hAnsi="宋体" w:cs="宋体" w:eastAsia="宋体" w:hint="default"/>
          <w:spacing w:val="-55"/>
        </w:rPr>
        <w:t> </w:t>
      </w:r>
      <w:r>
        <w:rPr/>
        <w:t>万元。</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2"/>
        <w:spacing w:line="240" w:lineRule="auto" w:before="0"/>
        <w:ind w:left="140" w:right="7714"/>
        <w:jc w:val="left"/>
        <w:rPr>
          <w:rFonts w:ascii="宋体" w:hAnsi="宋体" w:cs="宋体" w:eastAsia="宋体" w:hint="default"/>
          <w:b w:val="0"/>
          <w:bCs w:val="0"/>
        </w:rPr>
      </w:pPr>
      <w:r>
        <w:rPr>
          <w:rFonts w:ascii="宋体" w:hAnsi="宋体" w:cs="宋体" w:eastAsia="宋体" w:hint="default"/>
        </w:rPr>
        <w:t>6</w:t>
      </w:r>
      <w:r>
        <w:rPr/>
        <w:t>、</w:t>
      </w:r>
      <w:r>
        <w:rPr>
          <w:spacing w:val="-4"/>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40" w:right="77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pStyle w:val="BodyText"/>
        <w:spacing w:line="274" w:lineRule="exact"/>
        <w:ind w:left="140"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before="63"/>
        <w:ind w:left="6395" w:right="6382" w:firstLine="0"/>
        <w:jc w:val="center"/>
        <w:rPr>
          <w:rFonts w:ascii="Calibri" w:hAnsi="Calibri" w:cs="Calibri" w:eastAsia="Calibri" w:hint="default"/>
          <w:sz w:val="18"/>
          <w:szCs w:val="18"/>
        </w:rPr>
      </w:pPr>
      <w:r>
        <w:rPr>
          <w:rFonts w:ascii="Calibri"/>
          <w:b/>
          <w:sz w:val="18"/>
        </w:rPr>
        <w:t>183 </w:t>
      </w:r>
      <w:r>
        <w:rPr>
          <w:rFonts w:ascii="Calibri"/>
          <w:sz w:val="18"/>
        </w:rPr>
        <w:t>/</w:t>
      </w:r>
      <w:r>
        <w:rPr>
          <w:rFonts w:ascii="Calibri"/>
          <w:spacing w:val="-5"/>
          <w:sz w:val="18"/>
        </w:rPr>
        <w:t> </w:t>
      </w:r>
      <w:r>
        <w:rPr>
          <w:rFonts w:ascii="Calibri"/>
          <w:b/>
          <w:sz w:val="18"/>
        </w:rPr>
        <w:t>222</w:t>
      </w:r>
      <w:r>
        <w:rPr>
          <w:rFonts w:ascii="Calibri"/>
          <w:sz w:val="18"/>
        </w:rPr>
      </w:r>
    </w:p>
    <w:p>
      <w:pPr>
        <w:spacing w:after="0"/>
        <w:jc w:val="center"/>
        <w:rPr>
          <w:rFonts w:ascii="Calibri" w:hAnsi="Calibri" w:cs="Calibri" w:eastAsia="Calibri" w:hint="default"/>
          <w:sz w:val="18"/>
          <w:szCs w:val="18"/>
        </w:rPr>
        <w:sectPr>
          <w:headerReference w:type="default" r:id="rId103"/>
          <w:footerReference w:type="default" r:id="rId104"/>
          <w:pgSz w:w="16840" w:h="11910" w:orient="landscape"/>
          <w:pgMar w:header="0" w:footer="0" w:top="800" w:bottom="280" w:left="1300" w:right="1400"/>
        </w:sectPr>
      </w:pPr>
    </w:p>
    <w:p>
      <w:pPr>
        <w:spacing w:line="240" w:lineRule="auto" w:before="0"/>
        <w:rPr>
          <w:rFonts w:ascii="Calibri" w:hAnsi="Calibri" w:cs="Calibri" w:eastAsia="Calibri" w:hint="default"/>
          <w:b/>
          <w:bCs/>
          <w:sz w:val="20"/>
          <w:szCs w:val="20"/>
        </w:rPr>
      </w:pPr>
    </w:p>
    <w:p>
      <w:pPr>
        <w:spacing w:line="240" w:lineRule="auto" w:before="10"/>
        <w:rPr>
          <w:rFonts w:ascii="Calibri" w:hAnsi="Calibri" w:cs="Calibri" w:eastAsia="Calibri" w:hint="default"/>
          <w:b/>
          <w:bCs/>
          <w:sz w:val="14"/>
          <w:szCs w:val="14"/>
        </w:rPr>
      </w:pPr>
    </w:p>
    <w:p>
      <w:pPr>
        <w:pStyle w:val="Heading2"/>
        <w:spacing w:line="290" w:lineRule="auto" w:before="0"/>
        <w:ind w:right="6489"/>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4"/>
        <w:gridCol w:w="963"/>
        <w:gridCol w:w="2441"/>
        <w:gridCol w:w="1135"/>
        <w:gridCol w:w="991"/>
        <w:gridCol w:w="853"/>
        <w:gridCol w:w="1142"/>
      </w:tblGrid>
      <w:tr>
        <w:trPr>
          <w:trHeight w:val="283" w:hRule="exact"/>
        </w:trPr>
        <w:tc>
          <w:tcPr>
            <w:tcW w:w="1524" w:type="dxa"/>
            <w:vMerge w:val="restart"/>
            <w:tcBorders>
              <w:top w:val="single" w:sz="4" w:space="0" w:color="000000"/>
              <w:left w:val="single" w:sz="4" w:space="0" w:color="000000"/>
              <w:right w:val="single" w:sz="4" w:space="0" w:color="000000"/>
            </w:tcBorders>
          </w:tcPr>
          <w:p>
            <w:pPr>
              <w:pStyle w:val="TableParagraph"/>
              <w:spacing w:line="272" w:lineRule="exact" w:before="3"/>
              <w:ind w:left="547" w:right="335"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963" w:type="dxa"/>
            <w:vMerge w:val="restart"/>
            <w:tcBorders>
              <w:top w:val="single" w:sz="4" w:space="0" w:color="000000"/>
              <w:left w:val="single" w:sz="4" w:space="0" w:color="000000"/>
              <w:right w:val="single" w:sz="4" w:space="0" w:color="000000"/>
            </w:tcBorders>
          </w:tcPr>
          <w:p>
            <w:pPr>
              <w:pStyle w:val="TableParagraph"/>
              <w:spacing w:line="272" w:lineRule="exact" w:before="3"/>
              <w:ind w:left="266" w:right="158" w:hanging="106"/>
              <w:jc w:val="left"/>
              <w:rPr>
                <w:rFonts w:ascii="宋体" w:hAnsi="宋体" w:cs="宋体" w:eastAsia="宋体" w:hint="default"/>
                <w:sz w:val="21"/>
                <w:szCs w:val="21"/>
              </w:rPr>
            </w:pPr>
            <w:r>
              <w:rPr>
                <w:rFonts w:ascii="宋体" w:hAnsi="宋体" w:cs="宋体" w:eastAsia="宋体" w:hint="default"/>
                <w:sz w:val="21"/>
                <w:szCs w:val="21"/>
              </w:rPr>
              <w:t>主要经</w:t>
            </w:r>
            <w:r>
              <w:rPr>
                <w:rFonts w:ascii="宋体" w:hAnsi="宋体" w:cs="宋体" w:eastAsia="宋体" w:hint="default"/>
                <w:spacing w:val="-102"/>
                <w:sz w:val="21"/>
                <w:szCs w:val="21"/>
              </w:rPr>
              <w:t> </w:t>
            </w:r>
            <w:r>
              <w:rPr>
                <w:rFonts w:ascii="宋体" w:hAnsi="宋体" w:cs="宋体" w:eastAsia="宋体" w:hint="default"/>
                <w:sz w:val="21"/>
                <w:szCs w:val="21"/>
              </w:rPr>
              <w:t>营地</w:t>
            </w:r>
            <w:r>
              <w:rPr>
                <w:rFonts w:ascii="宋体" w:hAnsi="宋体" w:cs="宋体" w:eastAsia="宋体" w:hint="default"/>
                <w:sz w:val="21"/>
                <w:szCs w:val="21"/>
              </w:rPr>
              <w:t> </w:t>
            </w:r>
          </w:p>
        </w:tc>
        <w:tc>
          <w:tcPr>
            <w:tcW w:w="2441" w:type="dxa"/>
            <w:vMerge w:val="restart"/>
            <w:tcBorders>
              <w:top w:val="single" w:sz="4" w:space="0" w:color="000000"/>
              <w:left w:val="single" w:sz="4" w:space="0" w:color="000000"/>
              <w:right w:val="single" w:sz="4" w:space="0" w:color="000000"/>
            </w:tcBorders>
          </w:tcPr>
          <w:p>
            <w:pPr>
              <w:pStyle w:val="TableParagraph"/>
              <w:spacing w:line="240" w:lineRule="auto" w:before="110"/>
              <w:ind w:left="899"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0"/>
              <w:ind w:left="141"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18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8"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142" w:type="dxa"/>
            <w:vMerge w:val="restart"/>
            <w:tcBorders>
              <w:top w:val="single" w:sz="4" w:space="0" w:color="000000"/>
              <w:left w:val="single" w:sz="4" w:space="0" w:color="000000"/>
              <w:right w:val="single" w:sz="4" w:space="0" w:color="000000"/>
            </w:tcBorders>
          </w:tcPr>
          <w:p>
            <w:pPr>
              <w:pStyle w:val="TableParagraph"/>
              <w:spacing w:line="272" w:lineRule="exact" w:before="3"/>
              <w:ind w:left="357" w:right="247"/>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524" w:type="dxa"/>
            <w:vMerge/>
            <w:tcBorders>
              <w:left w:val="single" w:sz="4" w:space="0" w:color="000000"/>
              <w:bottom w:val="single" w:sz="4" w:space="0" w:color="000000"/>
              <w:right w:val="single" w:sz="4" w:space="0" w:color="000000"/>
            </w:tcBorders>
          </w:tcPr>
          <w:p>
            <w:pPr/>
          </w:p>
        </w:tc>
        <w:tc>
          <w:tcPr>
            <w:tcW w:w="963" w:type="dxa"/>
            <w:vMerge/>
            <w:tcBorders>
              <w:left w:val="single" w:sz="4" w:space="0" w:color="000000"/>
              <w:bottom w:val="single" w:sz="4" w:space="0" w:color="000000"/>
              <w:right w:val="single" w:sz="4" w:space="0" w:color="000000"/>
            </w:tcBorders>
          </w:tcPr>
          <w:p>
            <w:pPr/>
          </w:p>
        </w:tc>
        <w:tc>
          <w:tcPr>
            <w:tcW w:w="2441" w:type="dxa"/>
            <w:vMerge/>
            <w:tcBorders>
              <w:left w:val="single" w:sz="4" w:space="0" w:color="000000"/>
              <w:bottom w:val="single" w:sz="4" w:space="0" w:color="000000"/>
              <w:right w:val="single" w:sz="4" w:space="0" w:color="000000"/>
            </w:tcBorders>
          </w:tcPr>
          <w:p>
            <w:pPr/>
          </w:p>
        </w:tc>
        <w:tc>
          <w:tcPr>
            <w:tcW w:w="1135" w:type="dxa"/>
            <w:vMerge/>
            <w:tcBorders>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0"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142" w:type="dxa"/>
            <w:vMerge/>
            <w:tcBorders>
              <w:left w:val="single" w:sz="4" w:space="0" w:color="000000"/>
              <w:bottom w:val="single" w:sz="4" w:space="0" w:color="000000"/>
              <w:right w:val="single" w:sz="4" w:space="0" w:color="000000"/>
            </w:tcBorders>
          </w:tcPr>
          <w:p>
            <w:pP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安通控股大厦</w:t>
            </w:r>
            <w:r>
              <w:rPr>
                <w:rFonts w:ascii="宋体" w:hAnsi="宋体" w:cs="宋体" w:eastAsia="宋体" w:hint="default"/>
                <w:spacing w:val="-52"/>
                <w:sz w:val="21"/>
                <w:szCs w:val="21"/>
              </w:rPr>
              <w:t> </w:t>
            </w:r>
            <w:r>
              <w:rPr>
                <w:rFonts w:ascii="宋体" w:hAnsi="宋体" w:cs="宋体" w:eastAsia="宋体" w:hint="default"/>
                <w:sz w:val="21"/>
                <w:szCs w:val="21"/>
              </w:rPr>
              <w:t>B</w:t>
            </w:r>
            <w:r>
              <w:rPr>
                <w:rFonts w:ascii="宋体" w:hAnsi="宋体" w:cs="宋体" w:eastAsia="宋体" w:hint="default"/>
                <w:spacing w:val="-54"/>
                <w:sz w:val="21"/>
                <w:szCs w:val="21"/>
              </w:rPr>
              <w:t> </w:t>
            </w:r>
            <w:r>
              <w:rPr>
                <w:rFonts w:ascii="宋体" w:hAnsi="宋体" w:cs="宋体" w:eastAsia="宋体" w:hint="default"/>
                <w:spacing w:val="-3"/>
                <w:sz w:val="21"/>
                <w:szCs w:val="21"/>
              </w:rPr>
              <w:t>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泉州安通物流</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（上海）有限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上海市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上海市虹口区海宁路</w:t>
            </w:r>
          </w:p>
          <w:p>
            <w:pPr>
              <w:pStyle w:val="TableParagraph"/>
              <w:spacing w:line="27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137</w:t>
            </w:r>
            <w:r>
              <w:rPr>
                <w:rFonts w:ascii="宋体" w:hAnsi="宋体" w:cs="宋体" w:eastAsia="宋体" w:hint="default"/>
                <w:spacing w:val="-65"/>
                <w:sz w:val="21"/>
                <w:szCs w:val="21"/>
              </w:rPr>
              <w:t> </w:t>
            </w:r>
            <w:r>
              <w:rPr>
                <w:rFonts w:ascii="宋体" w:hAnsi="宋体" w:cs="宋体" w:eastAsia="宋体" w:hint="default"/>
                <w:w w:val="100"/>
                <w:sz w:val="21"/>
                <w:szCs w:val="21"/>
              </w:rPr>
              <w:t>号</w:t>
            </w:r>
            <w:r>
              <w:rPr>
                <w:rFonts w:ascii="宋体" w:hAnsi="宋体" w:cs="宋体" w:eastAsia="宋体" w:hint="default"/>
                <w:spacing w:val="-65"/>
                <w:sz w:val="21"/>
                <w:szCs w:val="21"/>
              </w:rPr>
              <w:t> </w:t>
            </w:r>
            <w:r>
              <w:rPr>
                <w:rFonts w:ascii="宋体" w:hAnsi="宋体" w:cs="宋体" w:eastAsia="宋体" w:hint="default"/>
                <w:w w:val="100"/>
                <w:sz w:val="21"/>
                <w:szCs w:val="21"/>
              </w:rPr>
              <w:t>7</w:t>
            </w:r>
            <w:r>
              <w:rPr>
                <w:rFonts w:ascii="宋体" w:hAnsi="宋体" w:cs="宋体" w:eastAsia="宋体" w:hint="default"/>
                <w:spacing w:val="-65"/>
                <w:sz w:val="21"/>
                <w:szCs w:val="21"/>
              </w:rPr>
              <w:t> </w:t>
            </w:r>
            <w:r>
              <w:rPr>
                <w:rFonts w:ascii="宋体" w:hAnsi="宋体" w:cs="宋体" w:eastAsia="宋体" w:hint="default"/>
                <w:spacing w:val="-108"/>
                <w:w w:val="100"/>
                <w:sz w:val="21"/>
                <w:szCs w:val="21"/>
              </w:rPr>
              <w:t>层</w:t>
            </w:r>
            <w:r>
              <w:rPr>
                <w:rFonts w:ascii="宋体" w:hAnsi="宋体" w:cs="宋体" w:eastAsia="宋体" w:hint="default"/>
                <w:w w:val="100"/>
                <w:sz w:val="21"/>
                <w:szCs w:val="21"/>
              </w:rPr>
              <w:t>（</w:t>
            </w:r>
            <w:r>
              <w:rPr>
                <w:rFonts w:ascii="宋体" w:hAnsi="宋体" w:cs="宋体" w:eastAsia="宋体" w:hint="default"/>
                <w:spacing w:val="-3"/>
                <w:w w:val="100"/>
                <w:sz w:val="21"/>
                <w:szCs w:val="21"/>
              </w:rPr>
              <w:t>集</w:t>
            </w:r>
            <w:r>
              <w:rPr>
                <w:rFonts w:ascii="宋体" w:hAnsi="宋体" w:cs="宋体" w:eastAsia="宋体" w:hint="default"/>
                <w:w w:val="100"/>
                <w:sz w:val="21"/>
                <w:szCs w:val="21"/>
              </w:rPr>
              <w:t>中</w:t>
            </w:r>
            <w:r>
              <w:rPr>
                <w:rFonts w:ascii="宋体" w:hAnsi="宋体" w:cs="宋体" w:eastAsia="宋体" w:hint="default"/>
                <w:spacing w:val="-3"/>
                <w:w w:val="100"/>
                <w:sz w:val="21"/>
                <w:szCs w:val="21"/>
              </w:rPr>
              <w:t>登</w:t>
            </w:r>
            <w:r>
              <w:rPr>
                <w:rFonts w:ascii="宋体" w:hAnsi="宋体" w:cs="宋体" w:eastAsia="宋体" w:hint="default"/>
                <w:w w:val="100"/>
                <w:sz w:val="21"/>
                <w:szCs w:val="21"/>
              </w:rPr>
              <w:t>记地</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r>
              <w:rPr>
                <w:rFonts w:ascii="宋体" w:hAnsi="宋体" w:cs="宋体" w:eastAsia="宋体" w:hint="default"/>
                <w:sz w:val="21"/>
                <w:szCs w:val="21"/>
              </w:rPr>
              <w:t> </w:t>
            </w:r>
          </w:p>
        </w:tc>
      </w:tr>
      <w:tr>
        <w:trPr>
          <w:trHeight w:val="110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厦门安通物流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厦门市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0"/>
                <w:sz w:val="21"/>
                <w:szCs w:val="21"/>
              </w:rPr>
              <w:t>中国（福建）自由贸易试</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pacing w:val="-2"/>
                <w:sz w:val="21"/>
                <w:szCs w:val="21"/>
              </w:rPr>
              <w:t>验区厦门片区嵩屿街道</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嵩屿南二路</w:t>
            </w:r>
            <w:r>
              <w:rPr>
                <w:rFonts w:ascii="宋体" w:hAnsi="宋体" w:cs="宋体" w:eastAsia="宋体" w:hint="default"/>
                <w:spacing w:val="-52"/>
                <w:sz w:val="21"/>
                <w:szCs w:val="21"/>
              </w:rPr>
              <w:t> </w:t>
            </w:r>
            <w:r>
              <w:rPr>
                <w:rFonts w:ascii="宋体" w:hAnsi="宋体" w:cs="宋体" w:eastAsia="宋体" w:hint="default"/>
                <w:sz w:val="21"/>
                <w:szCs w:val="21"/>
              </w:rPr>
              <w:t>99</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1110-1111</w:t>
            </w:r>
            <w:r>
              <w:rPr>
                <w:rFonts w:ascii="宋体" w:hAnsi="宋体" w:cs="宋体" w:eastAsia="宋体" w:hint="default"/>
                <w:spacing w:val="-52"/>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泉州安通集速</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z w:val="21"/>
                <w:szCs w:val="21"/>
              </w:rPr>
              <w:t>拼物流有限公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福建省泉州市石狮市蚶</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pacing w:val="-2"/>
                <w:sz w:val="21"/>
                <w:szCs w:val="21"/>
              </w:rPr>
              <w:t>江镇石湖港口大道东路</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301</w:t>
            </w:r>
            <w:r>
              <w:rPr>
                <w:rFonts w:ascii="宋体" w:hAnsi="宋体" w:cs="宋体" w:eastAsia="宋体" w:hint="default"/>
                <w:spacing w:val="-53"/>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东南冷链仓储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石狮市蚶江镇石渔村海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丝路</w:t>
            </w:r>
            <w:r>
              <w:rPr>
                <w:rFonts w:ascii="宋体" w:hAnsi="宋体" w:cs="宋体" w:eastAsia="宋体" w:hint="default"/>
                <w:spacing w:val="-52"/>
                <w:sz w:val="21"/>
                <w:szCs w:val="21"/>
              </w:rPr>
              <w:t> </w:t>
            </w: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302</w:t>
            </w:r>
            <w:r>
              <w:rPr>
                <w:rFonts w:ascii="宋体" w:hAnsi="宋体" w:cs="宋体" w:eastAsia="宋体" w:hint="default"/>
                <w:spacing w:val="-54"/>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仓储物流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5"/>
              <w:jc w:val="left"/>
              <w:rPr>
                <w:rFonts w:ascii="宋体" w:hAnsi="宋体" w:cs="宋体" w:eastAsia="宋体" w:hint="default"/>
                <w:sz w:val="21"/>
                <w:szCs w:val="21"/>
              </w:rPr>
            </w:pPr>
            <w:r>
              <w:rPr>
                <w:rFonts w:ascii="宋体" w:hAnsi="宋体" w:cs="宋体" w:eastAsia="宋体" w:hint="default"/>
                <w:spacing w:val="-10"/>
                <w:sz w:val="21"/>
                <w:szCs w:val="21"/>
              </w:rPr>
              <w:t>安通（新加坡）</w:t>
            </w:r>
          </w:p>
          <w:p>
            <w:pPr>
              <w:pStyle w:val="TableParagraph"/>
              <w:spacing w:line="272" w:lineRule="exact" w:before="27"/>
              <w:ind w:left="103" w:right="146"/>
              <w:jc w:val="left"/>
              <w:rPr>
                <w:rFonts w:ascii="宋体" w:hAnsi="宋体" w:cs="宋体" w:eastAsia="宋体" w:hint="default"/>
                <w:sz w:val="21"/>
                <w:szCs w:val="21"/>
              </w:rPr>
            </w:pPr>
            <w:r>
              <w:rPr>
                <w:rFonts w:ascii="宋体" w:hAnsi="宋体" w:cs="宋体" w:eastAsia="宋体" w:hint="default"/>
                <w:sz w:val="21"/>
                <w:szCs w:val="21"/>
              </w:rPr>
              <w:t>物流产业有限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新加坡</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新加坡市中心</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仓储物流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安航冷链物流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钦州市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广西钦州市中马钦州产</w:t>
            </w:r>
          </w:p>
          <w:p>
            <w:pPr>
              <w:pStyle w:val="TableParagraph"/>
              <w:spacing w:line="240" w:lineRule="auto"/>
              <w:ind w:left="103" w:right="432"/>
              <w:jc w:val="left"/>
              <w:rPr>
                <w:rFonts w:ascii="宋体" w:hAnsi="宋体" w:cs="宋体" w:eastAsia="宋体" w:hint="default"/>
                <w:sz w:val="21"/>
                <w:szCs w:val="21"/>
              </w:rPr>
            </w:pPr>
            <w:r>
              <w:rPr>
                <w:rFonts w:ascii="宋体" w:hAnsi="宋体" w:cs="宋体" w:eastAsia="宋体" w:hint="default"/>
                <w:sz w:val="21"/>
                <w:szCs w:val="21"/>
              </w:rPr>
              <w:t>业园区中马大街</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A223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仓储物流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安通华南物流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广州市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广州市南沙区龙穴大道</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南南沙三期码头办公楼</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楼</w:t>
            </w:r>
            <w:r>
              <w:rPr>
                <w:rFonts w:ascii="宋体" w:hAnsi="宋体" w:cs="宋体" w:eastAsia="宋体" w:hint="default"/>
                <w:spacing w:val="-51"/>
                <w:sz w:val="21"/>
                <w:szCs w:val="21"/>
              </w:rPr>
              <w:t> </w:t>
            </w:r>
            <w:r>
              <w:rPr>
                <w:rFonts w:ascii="宋体" w:hAnsi="宋体" w:cs="宋体" w:eastAsia="宋体" w:hint="default"/>
                <w:sz w:val="21"/>
                <w:szCs w:val="21"/>
              </w:rPr>
              <w:t>201</w:t>
            </w:r>
            <w:r>
              <w:rPr>
                <w:rFonts w:ascii="宋体" w:hAnsi="宋体" w:cs="宋体" w:eastAsia="宋体" w:hint="default"/>
                <w:spacing w:val="-51"/>
                <w:sz w:val="21"/>
                <w:szCs w:val="21"/>
              </w:rPr>
              <w:t> </w:t>
            </w:r>
            <w:r>
              <w:rPr>
                <w:rFonts w:ascii="宋体" w:hAnsi="宋体" w:cs="宋体" w:eastAsia="宋体" w:hint="default"/>
                <w:spacing w:val="-6"/>
                <w:sz w:val="21"/>
                <w:szCs w:val="21"/>
              </w:rPr>
              <w:t>室（仅限办公用</w:t>
            </w:r>
            <w:r>
              <w:rPr>
                <w:rFonts w:ascii="宋体" w:hAnsi="宋体" w:cs="宋体" w:eastAsia="宋体" w:hint="default"/>
                <w:w w:val="100"/>
                <w:sz w:val="21"/>
                <w:szCs w:val="21"/>
              </w:rPr>
              <w:t> </w:t>
            </w:r>
            <w:r>
              <w:rPr>
                <w:rFonts w:ascii="宋体" w:hAnsi="宋体" w:cs="宋体" w:eastAsia="宋体" w:hint="default"/>
                <w:sz w:val="21"/>
                <w:szCs w:val="21"/>
              </w:rPr>
              <w:t>途）</w:t>
            </w:r>
            <w:r>
              <w:rPr>
                <w:rFonts w:ascii="宋体" w:hAnsi="宋体" w:cs="宋体" w:eastAsia="宋体" w:hint="default"/>
                <w:sz w:val="21"/>
                <w:szCs w:val="21"/>
              </w:rPr>
              <w:t>(</w:t>
            </w:r>
            <w:r>
              <w:rPr>
                <w:rFonts w:ascii="宋体" w:hAnsi="宋体" w:cs="宋体" w:eastAsia="宋体" w:hint="default"/>
                <w:sz w:val="21"/>
                <w:szCs w:val="21"/>
              </w:rPr>
              <w:t>自主申报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仓储物流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安通华北物流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天津市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天津</w:t>
            </w:r>
            <w:r>
              <w:rPr>
                <w:rFonts w:ascii="宋体" w:hAnsi="宋体" w:cs="宋体" w:eastAsia="宋体" w:hint="default"/>
                <w:spacing w:val="-3"/>
                <w:w w:val="100"/>
                <w:sz w:val="21"/>
                <w:szCs w:val="21"/>
              </w:rPr>
              <w:t>自</w:t>
            </w:r>
            <w:r>
              <w:rPr>
                <w:rFonts w:ascii="宋体" w:hAnsi="宋体" w:cs="宋体" w:eastAsia="宋体" w:hint="default"/>
                <w:w w:val="100"/>
                <w:sz w:val="21"/>
                <w:szCs w:val="21"/>
              </w:rPr>
              <w:t>贸</w:t>
            </w:r>
            <w:r>
              <w:rPr>
                <w:rFonts w:ascii="宋体" w:hAnsi="宋体" w:cs="宋体" w:eastAsia="宋体" w:hint="default"/>
                <w:spacing w:val="-3"/>
                <w:w w:val="100"/>
                <w:sz w:val="21"/>
                <w:szCs w:val="21"/>
              </w:rPr>
              <w:t>试</w:t>
            </w:r>
            <w:r>
              <w:rPr>
                <w:rFonts w:ascii="宋体" w:hAnsi="宋体" w:cs="宋体" w:eastAsia="宋体" w:hint="default"/>
                <w:w w:val="100"/>
                <w:sz w:val="21"/>
                <w:szCs w:val="21"/>
              </w:rPr>
              <w:t>验</w:t>
            </w:r>
            <w:r>
              <w:rPr>
                <w:rFonts w:ascii="宋体" w:hAnsi="宋体" w:cs="宋体" w:eastAsia="宋体" w:hint="default"/>
                <w:spacing w:val="-89"/>
                <w:w w:val="100"/>
                <w:sz w:val="21"/>
                <w:szCs w:val="21"/>
              </w:rPr>
              <w:t>区</w:t>
            </w:r>
            <w:r>
              <w:rPr>
                <w:rFonts w:ascii="宋体" w:hAnsi="宋体" w:cs="宋体" w:eastAsia="宋体" w:hint="default"/>
                <w:w w:val="100"/>
                <w:sz w:val="21"/>
                <w:szCs w:val="21"/>
              </w:rPr>
              <w:t>（</w:t>
            </w:r>
            <w:r>
              <w:rPr>
                <w:rFonts w:ascii="宋体" w:hAnsi="宋体" w:cs="宋体" w:eastAsia="宋体" w:hint="default"/>
                <w:spacing w:val="-3"/>
                <w:w w:val="100"/>
                <w:sz w:val="21"/>
                <w:szCs w:val="21"/>
              </w:rPr>
              <w:t>东</w:t>
            </w:r>
            <w:r>
              <w:rPr>
                <w:rFonts w:ascii="宋体" w:hAnsi="宋体" w:cs="宋体" w:eastAsia="宋体" w:hint="default"/>
                <w:w w:val="100"/>
                <w:sz w:val="21"/>
                <w:szCs w:val="21"/>
              </w:rPr>
              <w:t>疆保</w:t>
            </w:r>
          </w:p>
          <w:p>
            <w:pPr>
              <w:pStyle w:val="TableParagraph"/>
              <w:spacing w:line="237" w:lineRule="auto" w:before="2"/>
              <w:ind w:left="103" w:right="99"/>
              <w:jc w:val="left"/>
              <w:rPr>
                <w:rFonts w:ascii="宋体" w:hAnsi="宋体" w:cs="宋体" w:eastAsia="宋体" w:hint="default"/>
                <w:sz w:val="21"/>
                <w:szCs w:val="21"/>
              </w:rPr>
            </w:pPr>
            <w:r>
              <w:rPr>
                <w:rFonts w:ascii="宋体" w:hAnsi="宋体" w:cs="宋体" w:eastAsia="宋体" w:hint="default"/>
                <w:spacing w:val="-10"/>
                <w:sz w:val="21"/>
                <w:szCs w:val="21"/>
              </w:rPr>
              <w:t>税港区）贺兰道以北、欧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洲路以东恒盛广场</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楼</w:t>
            </w:r>
            <w:r>
              <w:rPr>
                <w:rFonts w:ascii="宋体" w:hAnsi="宋体" w:cs="宋体" w:eastAsia="宋体" w:hint="default"/>
                <w:sz w:val="21"/>
                <w:szCs w:val="21"/>
              </w:rPr>
              <w:t>-201-2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输、仓储</w:t>
            </w:r>
            <w:r>
              <w:rPr>
                <w:rFonts w:ascii="宋体" w:hAnsi="宋体" w:cs="宋体" w:eastAsia="宋体" w:hint="default"/>
                <w:w w:val="100"/>
                <w:sz w:val="21"/>
                <w:szCs w:val="21"/>
              </w:rPr>
              <w:t> </w:t>
            </w:r>
            <w:r>
              <w:rPr>
                <w:rFonts w:ascii="宋体" w:hAnsi="宋体" w:cs="宋体" w:eastAsia="宋体" w:hint="default"/>
                <w:sz w:val="21"/>
                <w:szCs w:val="21"/>
              </w:rPr>
              <w:t>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安通西南物流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海口市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海南省海口市秀英区滨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海大道</w:t>
            </w:r>
            <w:r>
              <w:rPr>
                <w:rFonts w:ascii="宋体" w:hAnsi="宋体" w:cs="宋体" w:eastAsia="宋体" w:hint="default"/>
                <w:spacing w:val="-53"/>
                <w:sz w:val="21"/>
                <w:szCs w:val="21"/>
              </w:rPr>
              <w:t> </w:t>
            </w:r>
            <w:r>
              <w:rPr>
                <w:rFonts w:ascii="宋体" w:hAnsi="宋体" w:cs="宋体" w:eastAsia="宋体" w:hint="default"/>
                <w:sz w:val="21"/>
                <w:szCs w:val="21"/>
              </w:rPr>
              <w:t>157</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w:t>
            </w:r>
          </w:p>
          <w:p>
            <w:pPr>
              <w:pStyle w:val="TableParagraph"/>
              <w:spacing w:line="272" w:lineRule="exact" w:before="27"/>
              <w:ind w:left="103" w:right="177"/>
              <w:jc w:val="left"/>
              <w:rPr>
                <w:rFonts w:ascii="宋体" w:hAnsi="宋体" w:cs="宋体" w:eastAsia="宋体" w:hint="default"/>
                <w:sz w:val="21"/>
                <w:szCs w:val="21"/>
              </w:rPr>
            </w:pPr>
            <w:r>
              <w:rPr>
                <w:rFonts w:ascii="宋体" w:hAnsi="宋体" w:cs="宋体" w:eastAsia="宋体" w:hint="default"/>
                <w:sz w:val="21"/>
                <w:szCs w:val="21"/>
              </w:rPr>
              <w:t>输、仓储</w:t>
            </w:r>
            <w:r>
              <w:rPr>
                <w:rFonts w:ascii="宋体" w:hAnsi="宋体" w:cs="宋体" w:eastAsia="宋体" w:hint="default"/>
                <w:w w:val="100"/>
                <w:sz w:val="21"/>
                <w:szCs w:val="21"/>
              </w:rPr>
              <w:t> </w:t>
            </w:r>
            <w:r>
              <w:rPr>
                <w:rFonts w:ascii="宋体" w:hAnsi="宋体" w:cs="宋体" w:eastAsia="宋体" w:hint="default"/>
                <w:sz w:val="21"/>
                <w:szCs w:val="21"/>
              </w:rPr>
              <w:t>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安通东北物流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营口市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辽宁省营口市鲅鱼圈区</w:t>
            </w:r>
          </w:p>
          <w:p>
            <w:pPr>
              <w:pStyle w:val="TableParagraph"/>
              <w:spacing w:line="272" w:lineRule="exact" w:before="27"/>
              <w:ind w:left="103" w:right="223"/>
              <w:jc w:val="left"/>
              <w:rPr>
                <w:rFonts w:ascii="宋体" w:hAnsi="宋体" w:cs="宋体" w:eastAsia="宋体" w:hint="default"/>
                <w:sz w:val="21"/>
                <w:szCs w:val="21"/>
              </w:rPr>
            </w:pPr>
            <w:r>
              <w:rPr>
                <w:rFonts w:ascii="宋体" w:hAnsi="宋体" w:cs="宋体" w:eastAsia="宋体" w:hint="default"/>
                <w:spacing w:val="-2"/>
                <w:sz w:val="21"/>
                <w:szCs w:val="21"/>
              </w:rPr>
              <w:t>港四号门前华海国际大</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1901</w:t>
            </w:r>
            <w:r>
              <w:rPr>
                <w:rFonts w:ascii="宋体" w:hAnsi="宋体" w:cs="宋体" w:eastAsia="宋体" w:hint="default"/>
                <w:spacing w:val="-52"/>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55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上海建润通嘉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上海市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上海市杨浦区政悦路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318</w:t>
            </w:r>
            <w:r>
              <w:rPr>
                <w:rFonts w:ascii="宋体" w:hAnsi="宋体" w:cs="宋体" w:eastAsia="宋体" w:hint="default"/>
                <w:spacing w:val="-52"/>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68</w:t>
            </w:r>
            <w:r>
              <w:rPr>
                <w:rFonts w:ascii="宋体" w:hAnsi="宋体" w:cs="宋体" w:eastAsia="宋体" w:hint="default"/>
                <w:spacing w:val="-54"/>
                <w:sz w:val="21"/>
                <w:szCs w:val="21"/>
              </w:rPr>
              <w:t> </w:t>
            </w:r>
            <w:r>
              <w:rPr>
                <w:rFonts w:ascii="宋体" w:hAnsi="宋体" w:cs="宋体" w:eastAsia="宋体" w:hint="default"/>
                <w:sz w:val="21"/>
                <w:szCs w:val="21"/>
              </w:rPr>
              <w:t>幢</w:t>
            </w:r>
            <w:r>
              <w:rPr>
                <w:rFonts w:ascii="宋体" w:hAnsi="宋体" w:cs="宋体" w:eastAsia="宋体" w:hint="default"/>
                <w:spacing w:val="-52"/>
                <w:sz w:val="21"/>
                <w:szCs w:val="21"/>
              </w:rPr>
              <w:t> </w:t>
            </w:r>
            <w:r>
              <w:rPr>
                <w:rFonts w:ascii="宋体" w:hAnsi="宋体" w:cs="宋体" w:eastAsia="宋体" w:hint="default"/>
                <w:sz w:val="21"/>
                <w:szCs w:val="21"/>
              </w:rPr>
              <w:t>2175</w:t>
            </w:r>
            <w:r>
              <w:rPr>
                <w:rFonts w:ascii="宋体" w:hAnsi="宋体" w:cs="宋体" w:eastAsia="宋体" w:hint="default"/>
                <w:spacing w:val="-52"/>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center"/>
              <w:rPr>
                <w:rFonts w:ascii="宋体" w:hAnsi="宋体" w:cs="宋体" w:eastAsia="宋体" w:hint="default"/>
                <w:sz w:val="21"/>
                <w:szCs w:val="21"/>
              </w:rPr>
            </w:pPr>
            <w:r>
              <w:rPr>
                <w:rFonts w:ascii="宋体" w:hAnsi="宋体" w:cs="宋体" w:eastAsia="宋体" w:hint="default"/>
                <w:sz w:val="21"/>
                <w:szCs w:val="21"/>
              </w:rPr>
              <w:t>仓储物流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上海奕建物流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上海市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上海市崇明区新河镇新</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开河路</w:t>
            </w:r>
            <w:r>
              <w:rPr>
                <w:rFonts w:ascii="宋体" w:hAnsi="宋体" w:cs="宋体" w:eastAsia="宋体" w:hint="default"/>
                <w:spacing w:val="-53"/>
                <w:sz w:val="21"/>
                <w:szCs w:val="21"/>
              </w:rPr>
              <w:t> </w:t>
            </w:r>
            <w:r>
              <w:rPr>
                <w:rFonts w:ascii="宋体" w:hAnsi="宋体" w:cs="宋体" w:eastAsia="宋体" w:hint="default"/>
                <w:sz w:val="21"/>
                <w:szCs w:val="21"/>
              </w:rPr>
              <w:t>825</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5"/>
                <w:sz w:val="21"/>
                <w:szCs w:val="21"/>
              </w:rPr>
              <w:t> </w:t>
            </w:r>
            <w:r>
              <w:rPr>
                <w:rFonts w:ascii="宋体" w:hAnsi="宋体" w:cs="宋体" w:eastAsia="宋体" w:hint="default"/>
                <w:sz w:val="21"/>
                <w:szCs w:val="21"/>
              </w:rPr>
              <w:t>幢</w:t>
            </w:r>
            <w:r>
              <w:rPr>
                <w:rFonts w:ascii="宋体" w:hAnsi="宋体" w:cs="宋体" w:eastAsia="宋体" w:hint="default"/>
                <w:spacing w:val="-53"/>
                <w:sz w:val="21"/>
                <w:szCs w:val="21"/>
              </w:rPr>
              <w:t> </w:t>
            </w:r>
            <w:r>
              <w:rPr>
                <w:rFonts w:ascii="宋体" w:hAnsi="宋体" w:cs="宋体" w:eastAsia="宋体" w:hint="default"/>
                <w:sz w:val="21"/>
                <w:szCs w:val="21"/>
              </w:rPr>
              <w:t>F</w:t>
            </w:r>
            <w:r>
              <w:rPr>
                <w:rFonts w:ascii="宋体" w:hAnsi="宋体" w:cs="宋体" w:eastAsia="宋体" w:hint="default"/>
                <w:spacing w:val="-55"/>
                <w:sz w:val="21"/>
                <w:szCs w:val="21"/>
              </w:rPr>
              <w:t> </w:t>
            </w:r>
            <w:r>
              <w:rPr>
                <w:rFonts w:ascii="宋体" w:hAnsi="宋体" w:cs="宋体" w:eastAsia="宋体" w:hint="default"/>
                <w:sz w:val="21"/>
                <w:szCs w:val="21"/>
              </w:rPr>
              <w:t>区</w:t>
            </w:r>
            <w:r>
              <w:rPr>
                <w:rFonts w:ascii="宋体" w:hAnsi="宋体" w:cs="宋体" w:eastAsia="宋体" w:hint="default"/>
                <w:spacing w:val="-103"/>
                <w:sz w:val="21"/>
                <w:szCs w:val="21"/>
              </w:rPr>
              <w:t> </w:t>
            </w:r>
            <w:r>
              <w:rPr>
                <w:rFonts w:ascii="宋体" w:hAnsi="宋体" w:cs="宋体" w:eastAsia="宋体" w:hint="default"/>
                <w:sz w:val="21"/>
                <w:szCs w:val="21"/>
              </w:rPr>
              <w:t>230</w:t>
            </w:r>
            <w:r>
              <w:rPr>
                <w:rFonts w:ascii="宋体" w:hAnsi="宋体" w:cs="宋体" w:eastAsia="宋体" w:hint="default"/>
                <w:spacing w:val="-44"/>
                <w:sz w:val="21"/>
                <w:szCs w:val="21"/>
              </w:rPr>
              <w:t> </w:t>
            </w:r>
            <w:r>
              <w:rPr>
                <w:rFonts w:ascii="宋体" w:hAnsi="宋体" w:cs="宋体" w:eastAsia="宋体" w:hint="default"/>
                <w:spacing w:val="-5"/>
                <w:sz w:val="21"/>
                <w:szCs w:val="21"/>
              </w:rPr>
              <w:t>室（上海新河经济小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hAnsi="宋体" w:cs="宋体" w:eastAsia="宋体" w:hint="default"/>
                <w:sz w:val="21"/>
                <w:szCs w:val="21"/>
              </w:rPr>
              <w:t>货物运输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泉州安通多式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联运有限责任</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输、仓储</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headerReference w:type="default" r:id="rId105"/>
          <w:footerReference w:type="default" r:id="rId106"/>
          <w:pgSz w:w="11910" w:h="16840"/>
          <w:pgMar w:header="882" w:footer="1195" w:top="1120" w:bottom="1380" w:left="1580" w:right="1040"/>
          <w:pgNumType w:start="184"/>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4"/>
        <w:gridCol w:w="963"/>
        <w:gridCol w:w="2441"/>
        <w:gridCol w:w="1135"/>
        <w:gridCol w:w="991"/>
        <w:gridCol w:w="853"/>
        <w:gridCol w:w="1142"/>
      </w:tblGrid>
      <w:tr>
        <w:trPr>
          <w:trHeight w:val="557"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309</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泉州安通物联</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网有限责任公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418</w:t>
            </w:r>
            <w:r>
              <w:rPr>
                <w:rFonts w:ascii="宋体" w:hAnsi="宋体" w:cs="宋体" w:eastAsia="宋体" w:hint="default"/>
                <w:w w:val="100"/>
                <w:sz w:val="21"/>
                <w:szCs w:val="21"/>
              </w:rPr>
              <w:t> </w:t>
            </w:r>
            <w:r>
              <w:rPr>
                <w:rFonts w:ascii="宋体" w:hAnsi="宋体" w:cs="宋体" w:eastAsia="宋体" w:hint="default"/>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物联网技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术服务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554"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招商安通物流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青岛市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山东省青岛市即墨区宁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东路</w:t>
            </w:r>
            <w:r>
              <w:rPr>
                <w:rFonts w:ascii="宋体" w:hAnsi="宋体" w:cs="宋体" w:eastAsia="宋体" w:hint="default"/>
                <w:spacing w:val="-52"/>
                <w:sz w:val="21"/>
                <w:szCs w:val="21"/>
              </w:rPr>
              <w:t> </w:t>
            </w:r>
            <w:r>
              <w:rPr>
                <w:rFonts w:ascii="宋体" w:hAnsi="宋体" w:cs="宋体" w:eastAsia="宋体" w:hint="default"/>
                <w:sz w:val="21"/>
                <w:szCs w:val="21"/>
              </w:rPr>
              <w:t>168</w:t>
            </w:r>
            <w:r>
              <w:rPr>
                <w:rFonts w:ascii="宋体" w:hAnsi="宋体" w:cs="宋体" w:eastAsia="宋体" w:hint="default"/>
                <w:spacing w:val="-52"/>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泉州商航通物</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流管理有限公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海街道通港西路</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410</w:t>
            </w:r>
            <w:r>
              <w:rPr>
                <w:rFonts w:ascii="宋体" w:hAnsi="宋体" w:cs="宋体" w:eastAsia="宋体" w:hint="default"/>
                <w:w w:val="100"/>
                <w:sz w:val="21"/>
                <w:szCs w:val="21"/>
              </w:rPr>
              <w:t> </w:t>
            </w:r>
            <w:r>
              <w:rPr>
                <w:rFonts w:ascii="宋体" w:hAnsi="宋体" w:cs="宋体" w:eastAsia="宋体" w:hint="default"/>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货物运输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10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安通华北（天</w:t>
            </w:r>
          </w:p>
          <w:p>
            <w:pPr>
              <w:pStyle w:val="TableParagraph"/>
              <w:spacing w:line="240" w:lineRule="auto"/>
              <w:ind w:left="103" w:right="43"/>
              <w:jc w:val="left"/>
              <w:rPr>
                <w:rFonts w:ascii="宋体" w:hAnsi="宋体" w:cs="宋体" w:eastAsia="宋体" w:hint="default"/>
                <w:sz w:val="21"/>
                <w:szCs w:val="21"/>
              </w:rPr>
            </w:pPr>
            <w:r>
              <w:rPr>
                <w:rFonts w:ascii="宋体" w:hAnsi="宋体" w:cs="宋体" w:eastAsia="宋体" w:hint="default"/>
                <w:sz w:val="21"/>
                <w:szCs w:val="21"/>
              </w:rPr>
              <w:t>津）物流管理</w:t>
            </w:r>
            <w:r>
              <w:rPr>
                <w:rFonts w:ascii="宋体" w:hAnsi="宋体" w:cs="宋体" w:eastAsia="宋体" w:hint="default"/>
                <w:w w:val="100"/>
                <w:sz w:val="21"/>
                <w:szCs w:val="21"/>
              </w:rPr>
              <w:t> </w:t>
            </w: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天津市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天津</w:t>
            </w:r>
            <w:r>
              <w:rPr>
                <w:rFonts w:ascii="宋体" w:hAnsi="宋体" w:cs="宋体" w:eastAsia="宋体" w:hint="default"/>
                <w:spacing w:val="-3"/>
                <w:w w:val="100"/>
                <w:sz w:val="21"/>
                <w:szCs w:val="21"/>
              </w:rPr>
              <w:t>自</w:t>
            </w:r>
            <w:r>
              <w:rPr>
                <w:rFonts w:ascii="宋体" w:hAnsi="宋体" w:cs="宋体" w:eastAsia="宋体" w:hint="default"/>
                <w:w w:val="100"/>
                <w:sz w:val="21"/>
                <w:szCs w:val="21"/>
              </w:rPr>
              <w:t>贸</w:t>
            </w:r>
            <w:r>
              <w:rPr>
                <w:rFonts w:ascii="宋体" w:hAnsi="宋体" w:cs="宋体" w:eastAsia="宋体" w:hint="default"/>
                <w:spacing w:val="-3"/>
                <w:w w:val="100"/>
                <w:sz w:val="21"/>
                <w:szCs w:val="21"/>
              </w:rPr>
              <w:t>试</w:t>
            </w:r>
            <w:r>
              <w:rPr>
                <w:rFonts w:ascii="宋体" w:hAnsi="宋体" w:cs="宋体" w:eastAsia="宋体" w:hint="default"/>
                <w:w w:val="100"/>
                <w:sz w:val="21"/>
                <w:szCs w:val="21"/>
              </w:rPr>
              <w:t>验</w:t>
            </w:r>
            <w:r>
              <w:rPr>
                <w:rFonts w:ascii="宋体" w:hAnsi="宋体" w:cs="宋体" w:eastAsia="宋体" w:hint="default"/>
                <w:spacing w:val="-89"/>
                <w:w w:val="100"/>
                <w:sz w:val="21"/>
                <w:szCs w:val="21"/>
              </w:rPr>
              <w:t>区</w:t>
            </w:r>
            <w:r>
              <w:rPr>
                <w:rFonts w:ascii="宋体" w:hAnsi="宋体" w:cs="宋体" w:eastAsia="宋体" w:hint="default"/>
                <w:w w:val="100"/>
                <w:sz w:val="21"/>
                <w:szCs w:val="21"/>
              </w:rPr>
              <w:t>（</w:t>
            </w:r>
            <w:r>
              <w:rPr>
                <w:rFonts w:ascii="宋体" w:hAnsi="宋体" w:cs="宋体" w:eastAsia="宋体" w:hint="default"/>
                <w:spacing w:val="-3"/>
                <w:w w:val="100"/>
                <w:sz w:val="21"/>
                <w:szCs w:val="21"/>
              </w:rPr>
              <w:t>东</w:t>
            </w:r>
            <w:r>
              <w:rPr>
                <w:rFonts w:ascii="宋体" w:hAnsi="宋体" w:cs="宋体" w:eastAsia="宋体" w:hint="default"/>
                <w:w w:val="100"/>
                <w:sz w:val="21"/>
                <w:szCs w:val="21"/>
              </w:rPr>
              <w:t>疆保</w:t>
            </w:r>
          </w:p>
          <w:p>
            <w:pPr>
              <w:pStyle w:val="TableParagraph"/>
              <w:spacing w:line="237" w:lineRule="auto" w:before="1"/>
              <w:ind w:left="103" w:right="99"/>
              <w:jc w:val="left"/>
              <w:rPr>
                <w:rFonts w:ascii="宋体" w:hAnsi="宋体" w:cs="宋体" w:eastAsia="宋体" w:hint="default"/>
                <w:sz w:val="21"/>
                <w:szCs w:val="21"/>
              </w:rPr>
            </w:pPr>
            <w:r>
              <w:rPr>
                <w:rFonts w:ascii="宋体" w:hAnsi="宋体" w:cs="宋体" w:eastAsia="宋体" w:hint="default"/>
                <w:spacing w:val="-10"/>
                <w:sz w:val="21"/>
                <w:szCs w:val="21"/>
              </w:rPr>
              <w:t>税港区）贺兰道以北、欧</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洲路以东恒盛广场</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楼</w:t>
            </w:r>
            <w:r>
              <w:rPr>
                <w:rFonts w:ascii="宋体" w:hAnsi="宋体" w:cs="宋体" w:eastAsia="宋体" w:hint="default"/>
                <w:sz w:val="21"/>
                <w:szCs w:val="21"/>
              </w:rPr>
              <w:t>-201-2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泉州安盛船务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before="27"/>
              <w:ind w:left="103" w:right="225"/>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安通控股大厦</w:t>
            </w:r>
            <w:r>
              <w:rPr>
                <w:rFonts w:ascii="宋体" w:hAnsi="宋体" w:cs="宋体" w:eastAsia="宋体" w:hint="default"/>
                <w:spacing w:val="-52"/>
                <w:sz w:val="21"/>
                <w:szCs w:val="21"/>
              </w:rPr>
              <w:t> </w:t>
            </w:r>
            <w:r>
              <w:rPr>
                <w:rFonts w:ascii="宋体" w:hAnsi="宋体" w:cs="宋体" w:eastAsia="宋体" w:hint="default"/>
                <w:sz w:val="21"/>
                <w:szCs w:val="21"/>
              </w:rPr>
              <w:t>A</w:t>
            </w:r>
            <w:r>
              <w:rPr>
                <w:rFonts w:ascii="宋体" w:hAnsi="宋体" w:cs="宋体" w:eastAsia="宋体" w:hint="default"/>
                <w:spacing w:val="-54"/>
                <w:sz w:val="21"/>
                <w:szCs w:val="21"/>
              </w:rPr>
              <w:t> </w:t>
            </w:r>
            <w:r>
              <w:rPr>
                <w:rFonts w:ascii="宋体" w:hAnsi="宋体" w:cs="宋体" w:eastAsia="宋体" w:hint="default"/>
                <w:spacing w:val="-3"/>
                <w:sz w:val="21"/>
                <w:szCs w:val="21"/>
              </w:rPr>
              <w:t>区</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反向收购</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海南安盛船务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海口市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海南省海口市秀英区滨</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海大道</w:t>
            </w:r>
            <w:r>
              <w:rPr>
                <w:rFonts w:ascii="宋体" w:hAnsi="宋体" w:cs="宋体" w:eastAsia="宋体" w:hint="default"/>
                <w:spacing w:val="-52"/>
                <w:sz w:val="21"/>
                <w:szCs w:val="21"/>
              </w:rPr>
              <w:t> </w:t>
            </w:r>
            <w:r>
              <w:rPr>
                <w:rFonts w:ascii="宋体" w:hAnsi="宋体" w:cs="宋体" w:eastAsia="宋体" w:hint="default"/>
                <w:sz w:val="21"/>
                <w:szCs w:val="21"/>
              </w:rPr>
              <w:t>157</w:t>
            </w:r>
            <w:r>
              <w:rPr>
                <w:rFonts w:ascii="宋体" w:hAnsi="宋体" w:cs="宋体" w:eastAsia="宋体" w:hint="default"/>
                <w:spacing w:val="-54"/>
                <w:sz w:val="21"/>
                <w:szCs w:val="21"/>
              </w:rPr>
              <w:t> </w:t>
            </w:r>
            <w:r>
              <w:rPr>
                <w:rFonts w:ascii="宋体" w:hAnsi="宋体" w:cs="宋体" w:eastAsia="宋体" w:hint="default"/>
                <w:sz w:val="21"/>
                <w:szCs w:val="21"/>
              </w:rPr>
              <w:t>号海口港大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东润船舶代理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415</w:t>
            </w:r>
            <w:r>
              <w:rPr>
                <w:rFonts w:ascii="宋体" w:hAnsi="宋体" w:cs="宋体" w:eastAsia="宋体" w:hint="default"/>
                <w:spacing w:val="-53"/>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10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泉州安盛国际</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航运有限责任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407</w:t>
            </w:r>
            <w:r>
              <w:rPr>
                <w:rFonts w:ascii="宋体" w:hAnsi="宋体" w:cs="宋体" w:eastAsia="宋体" w:hint="default"/>
                <w:w w:val="100"/>
                <w:sz w:val="21"/>
                <w:szCs w:val="21"/>
              </w:rPr>
              <w:t> </w:t>
            </w:r>
            <w:r>
              <w:rPr>
                <w:rFonts w:ascii="宋体" w:hAnsi="宋体" w:cs="宋体" w:eastAsia="宋体" w:hint="default"/>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广西长荣海运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南宁市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w:t>
            </w:r>
            <w:r>
              <w:rPr>
                <w:rFonts w:ascii="宋体" w:hAnsi="宋体" w:cs="宋体" w:eastAsia="宋体" w:hint="default"/>
                <w:sz w:val="21"/>
                <w:szCs w:val="21"/>
              </w:rPr>
              <w:t>-</w:t>
            </w:r>
            <w:r>
              <w:rPr>
                <w:rFonts w:ascii="宋体" w:hAnsi="宋体" w:cs="宋体" w:eastAsia="宋体" w:hint="default"/>
                <w:sz w:val="21"/>
                <w:szCs w:val="21"/>
              </w:rPr>
              <w:t>东盟经济技术开发</w:t>
            </w:r>
          </w:p>
          <w:p>
            <w:pPr>
              <w:pStyle w:val="TableParagraph"/>
              <w:spacing w:line="240" w:lineRule="auto"/>
              <w:ind w:left="103" w:right="118"/>
              <w:jc w:val="left"/>
              <w:rPr>
                <w:rFonts w:ascii="宋体" w:hAnsi="宋体" w:cs="宋体" w:eastAsia="宋体" w:hint="default"/>
                <w:sz w:val="21"/>
                <w:szCs w:val="21"/>
              </w:rPr>
            </w:pPr>
            <w:r>
              <w:rPr>
                <w:rFonts w:ascii="宋体" w:hAnsi="宋体" w:cs="宋体" w:eastAsia="宋体" w:hint="default"/>
                <w:sz w:val="21"/>
                <w:szCs w:val="21"/>
              </w:rPr>
              <w:t>区武华大道</w:t>
            </w:r>
            <w:r>
              <w:rPr>
                <w:rFonts w:ascii="宋体" w:hAnsi="宋体" w:cs="宋体" w:eastAsia="宋体" w:hint="default"/>
                <w:spacing w:val="-52"/>
                <w:sz w:val="21"/>
                <w:szCs w:val="21"/>
              </w:rPr>
              <w:t> </w:t>
            </w: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号华强会</w:t>
            </w:r>
            <w:r>
              <w:rPr>
                <w:rFonts w:ascii="宋体" w:hAnsi="宋体" w:cs="宋体" w:eastAsia="宋体" w:hint="default"/>
                <w:w w:val="100"/>
                <w:sz w:val="21"/>
                <w:szCs w:val="21"/>
              </w:rPr>
              <w:t> </w:t>
            </w:r>
            <w:r>
              <w:rPr>
                <w:rFonts w:ascii="宋体" w:hAnsi="宋体" w:cs="宋体" w:eastAsia="宋体" w:hint="default"/>
                <w:sz w:val="21"/>
                <w:szCs w:val="21"/>
              </w:rPr>
              <w:t>展综合楼</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宋体" w:hAnsi="宋体" w:cs="宋体" w:eastAsia="宋体" w:hint="default"/>
                <w:sz w:val="21"/>
                <w:szCs w:val="21"/>
              </w:rPr>
              <w:t>619-5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安通（泉州）</w:t>
            </w:r>
          </w:p>
          <w:p>
            <w:pPr>
              <w:pStyle w:val="TableParagraph"/>
              <w:spacing w:line="272" w:lineRule="exact" w:before="26"/>
              <w:ind w:left="103" w:right="146"/>
              <w:jc w:val="left"/>
              <w:rPr>
                <w:rFonts w:ascii="宋体" w:hAnsi="宋体" w:cs="宋体" w:eastAsia="宋体" w:hint="default"/>
                <w:sz w:val="21"/>
                <w:szCs w:val="21"/>
              </w:rPr>
            </w:pPr>
            <w:r>
              <w:rPr>
                <w:rFonts w:ascii="宋体" w:hAnsi="宋体" w:cs="宋体" w:eastAsia="宋体" w:hint="default"/>
                <w:sz w:val="21"/>
                <w:szCs w:val="21"/>
              </w:rPr>
              <w:t>多式联运基地</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福建省泉州市石狮市蚶</w:t>
            </w:r>
          </w:p>
          <w:p>
            <w:pPr>
              <w:pStyle w:val="TableParagraph"/>
              <w:spacing w:line="272" w:lineRule="exact" w:before="26"/>
              <w:ind w:left="103" w:right="69"/>
              <w:jc w:val="left"/>
              <w:rPr>
                <w:rFonts w:ascii="宋体" w:hAnsi="宋体" w:cs="宋体" w:eastAsia="宋体" w:hint="default"/>
                <w:sz w:val="21"/>
                <w:szCs w:val="21"/>
              </w:rPr>
            </w:pPr>
            <w:r>
              <w:rPr>
                <w:rFonts w:ascii="宋体" w:hAnsi="宋体" w:cs="宋体" w:eastAsia="宋体" w:hint="default"/>
                <w:sz w:val="21"/>
                <w:szCs w:val="21"/>
              </w:rPr>
              <w:t>江镇石湖港口大道东路</w:t>
            </w:r>
            <w:r>
              <w:rPr>
                <w:rFonts w:ascii="宋体" w:hAnsi="宋体" w:cs="宋体" w:eastAsia="宋体" w:hint="default"/>
                <w:w w:val="100"/>
                <w:sz w:val="21"/>
                <w:szCs w:val="21"/>
              </w:rPr>
              <w:t> </w:t>
            </w:r>
            <w:r>
              <w:rPr>
                <w:rFonts w:ascii="宋体" w:hAnsi="宋体" w:cs="宋体" w:eastAsia="宋体" w:hint="default"/>
                <w:sz w:val="21"/>
                <w:szCs w:val="21"/>
              </w:rPr>
              <w:t>2426</w:t>
            </w:r>
            <w:r>
              <w:rPr>
                <w:rFonts w:ascii="宋体" w:hAnsi="宋体" w:cs="宋体" w:eastAsia="宋体" w:hint="default"/>
                <w:sz w:val="21"/>
                <w:szCs w:val="21"/>
              </w:rPr>
              <w:t>（</w:t>
            </w:r>
            <w:r>
              <w:rPr>
                <w:rFonts w:ascii="宋体" w:hAnsi="宋体" w:cs="宋体" w:eastAsia="宋体" w:hint="default"/>
                <w:sz w:val="21"/>
                <w:szCs w:val="21"/>
              </w:rPr>
              <w:t>101</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spacing w:val="-53"/>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100"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安通（唐山海</w:t>
            </w:r>
          </w:p>
          <w:p>
            <w:pPr>
              <w:pStyle w:val="TableParagraph"/>
              <w:spacing w:line="272" w:lineRule="exact" w:before="27"/>
              <w:ind w:left="103" w:right="43"/>
              <w:jc w:val="left"/>
              <w:rPr>
                <w:rFonts w:ascii="宋体" w:hAnsi="宋体" w:cs="宋体" w:eastAsia="宋体" w:hint="default"/>
                <w:sz w:val="21"/>
                <w:szCs w:val="21"/>
              </w:rPr>
            </w:pPr>
            <w:r>
              <w:rPr>
                <w:rFonts w:ascii="宋体" w:hAnsi="宋体" w:cs="宋体" w:eastAsia="宋体" w:hint="default"/>
                <w:sz w:val="21"/>
                <w:szCs w:val="21"/>
              </w:rPr>
              <w:t>港）多式联运</w:t>
            </w:r>
            <w:r>
              <w:rPr>
                <w:rFonts w:ascii="宋体" w:hAnsi="宋体" w:cs="宋体" w:eastAsia="宋体" w:hint="default"/>
                <w:w w:val="100"/>
                <w:sz w:val="21"/>
                <w:szCs w:val="21"/>
              </w:rPr>
              <w:t> </w:t>
            </w: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唐山市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唐山海港开发区港前北</w:t>
            </w:r>
          </w:p>
          <w:p>
            <w:pPr>
              <w:pStyle w:val="TableParagraph"/>
              <w:spacing w:line="237" w:lineRule="auto" w:before="2"/>
              <w:ind w:left="103" w:right="-3"/>
              <w:jc w:val="left"/>
              <w:rPr>
                <w:rFonts w:ascii="宋体" w:hAnsi="宋体" w:cs="宋体" w:eastAsia="宋体" w:hint="default"/>
                <w:sz w:val="21"/>
                <w:szCs w:val="21"/>
              </w:rPr>
            </w:pPr>
            <w:r>
              <w:rPr>
                <w:rFonts w:ascii="宋体" w:hAnsi="宋体" w:cs="宋体" w:eastAsia="宋体" w:hint="default"/>
                <w:sz w:val="21"/>
                <w:szCs w:val="21"/>
              </w:rPr>
              <w:t>街以北、港兴大街以南、</w:t>
            </w:r>
            <w:r>
              <w:rPr>
                <w:rFonts w:ascii="宋体" w:hAnsi="宋体" w:cs="宋体" w:eastAsia="宋体" w:hint="default"/>
                <w:w w:val="100"/>
                <w:sz w:val="21"/>
                <w:szCs w:val="21"/>
              </w:rPr>
              <w:t> </w:t>
            </w:r>
            <w:r>
              <w:rPr>
                <w:rFonts w:ascii="宋体" w:hAnsi="宋体" w:cs="宋体" w:eastAsia="宋体" w:hint="default"/>
                <w:spacing w:val="-9"/>
                <w:sz w:val="21"/>
                <w:szCs w:val="21"/>
              </w:rPr>
              <w:t>海保路以东（经营地：港</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0"/>
                <w:w w:val="100"/>
                <w:sz w:val="21"/>
                <w:szCs w:val="21"/>
              </w:rPr>
              <w:t>滨街以北、海河路以东）</w:t>
            </w:r>
            <w:r>
              <w:rPr>
                <w:rFonts w:ascii="宋体" w:hAnsi="宋体" w:cs="宋体" w:eastAsia="宋体" w:hint="default"/>
                <w:w w:val="100"/>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综合物流</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828"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安通供应链管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416</w:t>
            </w:r>
            <w:r>
              <w:rPr>
                <w:rFonts w:ascii="宋体" w:hAnsi="宋体" w:cs="宋体" w:eastAsia="宋体" w:hint="default"/>
                <w:spacing w:val="-53"/>
                <w:sz w:val="21"/>
                <w:szCs w:val="21"/>
              </w:rPr>
              <w:t> </w:t>
            </w:r>
            <w:r>
              <w:rPr>
                <w:rFonts w:ascii="宋体" w:hAnsi="宋体" w:cs="宋体" w:eastAsia="宋体" w:hint="default"/>
                <w:spacing w:val="-3"/>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理服务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汇通商业保理</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（深圳）有限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深圳市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深圳市前海深港合作区</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前湾一路</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宋体" w:hAnsi="宋体" w:cs="宋体" w:eastAsia="宋体" w:hint="default"/>
                <w:sz w:val="21"/>
                <w:szCs w:val="21"/>
              </w:rPr>
              <w:t>201</w:t>
            </w:r>
            <w:r>
              <w:rPr>
                <w:rFonts w:ascii="宋体" w:hAnsi="宋体" w:cs="宋体" w:eastAsia="宋体" w:hint="default"/>
                <w:w w:val="100"/>
                <w:sz w:val="21"/>
                <w:szCs w:val="21"/>
              </w:rPr>
              <w:t> </w:t>
            </w:r>
            <w:r>
              <w:rPr>
                <w:rFonts w:ascii="宋体" w:hAnsi="宋体" w:cs="宋体" w:eastAsia="宋体" w:hint="default"/>
                <w:spacing w:val="-9"/>
                <w:w w:val="100"/>
                <w:sz w:val="21"/>
                <w:szCs w:val="21"/>
              </w:rPr>
              <w:t>室（入驻深圳市前海商务</w:t>
            </w:r>
            <w:r>
              <w:rPr>
                <w:rFonts w:ascii="宋体" w:hAnsi="宋体" w:cs="宋体" w:eastAsia="宋体" w:hint="default"/>
                <w:w w:val="100"/>
                <w:sz w:val="21"/>
                <w:szCs w:val="21"/>
              </w:rPr>
              <w:t> </w:t>
            </w:r>
            <w:r>
              <w:rPr>
                <w:rFonts w:ascii="宋体" w:hAnsi="宋体" w:cs="宋体" w:eastAsia="宋体" w:hint="default"/>
                <w:sz w:val="21"/>
                <w:szCs w:val="21"/>
              </w:rPr>
              <w:t>秘书有限公司）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保付代理</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 </w:t>
            </w:r>
          </w:p>
        </w:tc>
      </w:tr>
      <w:tr>
        <w:trPr>
          <w:trHeight w:val="1099"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泉州安通拍卖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
              <w:jc w:val="right"/>
              <w:rPr>
                <w:rFonts w:ascii="宋体" w:hAnsi="宋体" w:cs="宋体" w:eastAsia="宋体" w:hint="default"/>
                <w:sz w:val="21"/>
                <w:szCs w:val="21"/>
              </w:rPr>
            </w:pPr>
            <w:r>
              <w:rPr>
                <w:rFonts w:ascii="宋体" w:hAnsi="宋体" w:cs="宋体" w:eastAsia="宋体" w:hint="default"/>
                <w:spacing w:val="-1"/>
                <w:sz w:val="21"/>
                <w:szCs w:val="21"/>
              </w:rPr>
              <w:t>泉州市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福建省泉州市丰泽区东</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海街道通港西街</w:t>
            </w:r>
            <w:r>
              <w:rPr>
                <w:rFonts w:ascii="宋体" w:hAnsi="宋体" w:cs="宋体" w:eastAsia="宋体" w:hint="default"/>
                <w:spacing w:val="-52"/>
                <w:sz w:val="21"/>
                <w:szCs w:val="21"/>
              </w:rPr>
              <w:t> </w:t>
            </w:r>
            <w:r>
              <w:rPr>
                <w:rFonts w:ascii="宋体" w:hAnsi="宋体" w:cs="宋体" w:eastAsia="宋体" w:hint="default"/>
                <w:sz w:val="21"/>
                <w:szCs w:val="21"/>
              </w:rPr>
              <w:t>156</w:t>
            </w:r>
            <w:r>
              <w:rPr>
                <w:rFonts w:ascii="宋体" w:hAnsi="宋体" w:cs="宋体" w:eastAsia="宋体" w:hint="default"/>
                <w:spacing w:val="-54"/>
                <w:sz w:val="21"/>
                <w:szCs w:val="21"/>
              </w:rPr>
              <w:t> </w:t>
            </w:r>
            <w:r>
              <w:rPr>
                <w:rFonts w:ascii="宋体" w:hAnsi="宋体" w:cs="宋体" w:eastAsia="宋体" w:hint="default"/>
                <w:sz w:val="21"/>
                <w:szCs w:val="21"/>
              </w:rPr>
              <w:t>号</w:t>
            </w:r>
          </w:p>
          <w:p>
            <w:pPr>
              <w:pStyle w:val="TableParagraph"/>
              <w:spacing w:line="272" w:lineRule="exact" w:before="27"/>
              <w:ind w:left="103" w:right="276"/>
              <w:jc w:val="left"/>
              <w:rPr>
                <w:rFonts w:ascii="宋体" w:hAnsi="宋体" w:cs="宋体" w:eastAsia="宋体" w:hint="default"/>
                <w:sz w:val="21"/>
                <w:szCs w:val="21"/>
              </w:rPr>
            </w:pPr>
            <w:r>
              <w:rPr>
                <w:rFonts w:ascii="宋体" w:hAnsi="宋体" w:cs="宋体" w:eastAsia="宋体" w:hint="default"/>
                <w:sz w:val="21"/>
                <w:szCs w:val="21"/>
              </w:rPr>
              <w:t>安通控股大厦</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楼</w:t>
            </w:r>
            <w:r>
              <w:rPr>
                <w:rFonts w:ascii="宋体" w:hAnsi="宋体" w:cs="宋体" w:eastAsia="宋体" w:hint="default"/>
                <w:spacing w:val="-53"/>
                <w:sz w:val="21"/>
                <w:szCs w:val="21"/>
              </w:rPr>
              <w:t> </w:t>
            </w:r>
            <w:r>
              <w:rPr>
                <w:rFonts w:ascii="宋体" w:hAnsi="宋体" w:cs="宋体" w:eastAsia="宋体" w:hint="default"/>
                <w:sz w:val="21"/>
                <w:szCs w:val="21"/>
              </w:rPr>
              <w:t>408</w:t>
            </w:r>
            <w:r>
              <w:rPr>
                <w:rFonts w:ascii="宋体" w:hAnsi="宋体" w:cs="宋体" w:eastAsia="宋体" w:hint="default"/>
                <w:w w:val="100"/>
                <w:sz w:val="21"/>
                <w:szCs w:val="21"/>
              </w:rPr>
              <w:t> </w:t>
            </w:r>
            <w:r>
              <w:rPr>
                <w:rFonts w:ascii="宋体" w:hAnsi="宋体" w:cs="宋体" w:eastAsia="宋体" w:hint="default"/>
                <w:sz w:val="21"/>
                <w:szCs w:val="21"/>
              </w:rPr>
              <w:t>室</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拍卖业务</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524"/>
        <w:gridCol w:w="963"/>
        <w:gridCol w:w="2441"/>
        <w:gridCol w:w="1135"/>
        <w:gridCol w:w="991"/>
        <w:gridCol w:w="853"/>
        <w:gridCol w:w="1142"/>
      </w:tblGrid>
      <w:tr>
        <w:trPr>
          <w:trHeight w:val="1102"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海南安云区块</w:t>
            </w:r>
          </w:p>
          <w:p>
            <w:pPr>
              <w:pStyle w:val="TableParagraph"/>
              <w:spacing w:line="240" w:lineRule="auto"/>
              <w:ind w:left="103" w:right="146"/>
              <w:jc w:val="left"/>
              <w:rPr>
                <w:rFonts w:ascii="宋体" w:hAnsi="宋体" w:cs="宋体" w:eastAsia="宋体" w:hint="default"/>
                <w:sz w:val="21"/>
                <w:szCs w:val="21"/>
              </w:rPr>
            </w:pPr>
            <w:r>
              <w:rPr>
                <w:rFonts w:ascii="宋体" w:hAnsi="宋体" w:cs="宋体" w:eastAsia="宋体" w:hint="default"/>
                <w:sz w:val="21"/>
                <w:szCs w:val="21"/>
              </w:rPr>
              <w:t>链科技有限公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海口市</w:t>
            </w:r>
            <w:r>
              <w:rPr>
                <w:rFonts w:ascii="宋体" w:hAnsi="宋体" w:cs="宋体" w:eastAsia="宋体" w:hint="default"/>
                <w:sz w:val="21"/>
                <w:szCs w:val="21"/>
              </w:rPr>
              <w:t> </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海南省海口市秀英区滨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海大道</w:t>
            </w:r>
            <w:r>
              <w:rPr>
                <w:rFonts w:ascii="宋体" w:hAnsi="宋体" w:cs="宋体" w:eastAsia="宋体" w:hint="default"/>
                <w:spacing w:val="-52"/>
                <w:sz w:val="21"/>
                <w:szCs w:val="21"/>
              </w:rPr>
              <w:t> </w:t>
            </w:r>
            <w:r>
              <w:rPr>
                <w:rFonts w:ascii="宋体" w:hAnsi="宋体" w:cs="宋体" w:eastAsia="宋体" w:hint="default"/>
                <w:sz w:val="21"/>
                <w:szCs w:val="21"/>
              </w:rPr>
              <w:t>157</w:t>
            </w:r>
            <w:r>
              <w:rPr>
                <w:rFonts w:ascii="宋体" w:hAnsi="宋体" w:cs="宋体" w:eastAsia="宋体" w:hint="default"/>
                <w:spacing w:val="-54"/>
                <w:sz w:val="21"/>
                <w:szCs w:val="21"/>
              </w:rPr>
              <w:t> </w:t>
            </w:r>
            <w:r>
              <w:rPr>
                <w:rFonts w:ascii="宋体" w:hAnsi="宋体" w:cs="宋体" w:eastAsia="宋体" w:hint="default"/>
                <w:sz w:val="21"/>
                <w:szCs w:val="21"/>
              </w:rPr>
              <w:t>号海口港大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层</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区块链领</w:t>
            </w:r>
          </w:p>
          <w:p>
            <w:pPr>
              <w:pStyle w:val="TableParagraph"/>
              <w:spacing w:line="237" w:lineRule="auto" w:before="1"/>
              <w:ind w:left="103" w:right="177"/>
              <w:jc w:val="both"/>
              <w:rPr>
                <w:rFonts w:ascii="宋体" w:hAnsi="宋体" w:cs="宋体" w:eastAsia="宋体" w:hint="default"/>
                <w:sz w:val="21"/>
                <w:szCs w:val="21"/>
              </w:rPr>
            </w:pPr>
            <w:r>
              <w:rPr>
                <w:rFonts w:ascii="宋体" w:hAnsi="宋体" w:cs="宋体" w:eastAsia="宋体" w:hint="default"/>
                <w:sz w:val="21"/>
                <w:szCs w:val="21"/>
              </w:rPr>
              <w:t>域内的技</w:t>
            </w:r>
            <w:r>
              <w:rPr>
                <w:rFonts w:ascii="宋体" w:hAnsi="宋体" w:cs="宋体" w:eastAsia="宋体" w:hint="default"/>
                <w:w w:val="100"/>
                <w:sz w:val="21"/>
                <w:szCs w:val="21"/>
              </w:rPr>
              <w:t> </w:t>
            </w:r>
            <w:r>
              <w:rPr>
                <w:rFonts w:ascii="宋体" w:hAnsi="宋体" w:cs="宋体" w:eastAsia="宋体" w:hint="default"/>
                <w:sz w:val="21"/>
                <w:szCs w:val="21"/>
              </w:rPr>
              <w:t>术开发应</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7" w:right="-3"/>
              <w:jc w:val="left"/>
              <w:rPr>
                <w:rFonts w:ascii="宋体" w:hAnsi="宋体" w:cs="宋体" w:eastAsia="宋体" w:hint="default"/>
                <w:sz w:val="21"/>
                <w:szCs w:val="21"/>
              </w:rPr>
            </w:pPr>
            <w:r>
              <w:rPr>
                <w:rFonts w:ascii="宋体"/>
                <w:sz w:val="21"/>
              </w:rPr>
              <w:t>100.00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新设</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4303"/>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37" w:lineRule="auto"/>
        <w:ind w:left="218" w:right="228"/>
        <w:jc w:val="left"/>
        <w:rPr>
          <w:rFonts w:ascii="宋体" w:hAnsi="宋体" w:cs="宋体" w:eastAsia="宋体" w:hint="default"/>
        </w:rPr>
      </w:pPr>
      <w:r>
        <w:rPr>
          <w:rFonts w:ascii="宋体" w:hAnsi="宋体" w:cs="宋体" w:eastAsia="宋体" w:hint="default"/>
          <w:w w:val="100"/>
        </w:rPr>
        <w:t> </w:t>
      </w:r>
      <w:r>
        <w:rPr/>
        <w:t>持有半数或以下表决权但仍控制被投资单位、以及持有半数以上表决权但不控制被投资单位的依                                                                           </w:t>
      </w:r>
      <w:r>
        <w:rPr>
          <w:spacing w:val="101"/>
        </w:rPr>
        <w:t> </w:t>
      </w:r>
      <w:r>
        <w:rPr>
          <w:spacing w:val="101"/>
        </w:rPr>
      </w:r>
      <w:r>
        <w:rPr>
          <w:w w:val="100"/>
        </w:rPr>
        <w:t>据</w:t>
      </w:r>
      <w:r>
        <w:rPr>
          <w:spacing w:val="-3"/>
          <w:w w:val="100"/>
        </w:rPr>
        <w:t>：</w:t>
      </w:r>
      <w:r>
        <w:rPr>
          <w:rFonts w:ascii="宋体" w:hAnsi="宋体" w:cs="宋体" w:eastAsia="宋体" w:hint="default"/>
          <w:w w:val="100"/>
        </w:rPr>
        <w:t> </w:t>
      </w:r>
    </w:p>
    <w:p>
      <w:pPr>
        <w:pStyle w:val="BodyText"/>
        <w:spacing w:line="272" w:lineRule="exact" w:before="26"/>
        <w:ind w:left="218" w:right="237" w:firstLine="419"/>
        <w:jc w:val="both"/>
        <w:rPr>
          <w:rFonts w:ascii="宋体" w:hAnsi="宋体" w:cs="宋体" w:eastAsia="宋体" w:hint="default"/>
        </w:rPr>
      </w:pPr>
      <w:r>
        <w:rPr>
          <w:spacing w:val="-2"/>
        </w:rPr>
        <w:t>招商安通物流管理有限公司董事会半数董事、董事长、总经理、财务负责人及经营团队均由</w:t>
      </w:r>
      <w:r>
        <w:rPr>
          <w:w w:val="100"/>
        </w:rPr>
        <w:t> </w:t>
      </w:r>
      <w:r>
        <w:rPr>
          <w:spacing w:val="-2"/>
        </w:rPr>
        <w:t>本公司派出，本公司实质上控制了招商安通物流管理有限公司的经营管理，所以本公司对招商安</w:t>
      </w:r>
      <w:r>
        <w:rPr>
          <w:spacing w:val="-25"/>
        </w:rPr>
        <w:t> </w:t>
      </w:r>
      <w:r>
        <w:rPr>
          <w:spacing w:val="-25"/>
        </w:rPr>
      </w:r>
      <w:r>
        <w:rPr/>
        <w:t>通物流管理有限公司达到控制。</w:t>
      </w:r>
      <w:r>
        <w:rPr>
          <w:rFonts w:ascii="宋体" w:hAnsi="宋体" w:cs="宋体" w:eastAsia="宋体" w:hint="default"/>
        </w:rPr>
        <w:t> </w:t>
      </w:r>
    </w:p>
    <w:p>
      <w:pPr>
        <w:pStyle w:val="BodyText"/>
        <w:spacing w:line="272" w:lineRule="exact" w:before="2"/>
        <w:ind w:left="218" w:right="2412"/>
        <w:jc w:val="left"/>
        <w:rPr>
          <w:rFonts w:ascii="宋体" w:hAnsi="宋体" w:cs="宋体" w:eastAsia="宋体" w:hint="default"/>
        </w:rPr>
      </w:pPr>
      <w:r>
        <w:rPr>
          <w:rFonts w:ascii="宋体" w:hAnsi="宋体" w:cs="宋体" w:eastAsia="宋体" w:hint="default"/>
          <w:w w:val="100"/>
        </w:rPr>
        <w:t>  </w:t>
      </w:r>
      <w:r>
        <w:rPr>
          <w:w w:val="100"/>
        </w:rPr>
        <w:t>对于</w:t>
      </w:r>
      <w:r>
        <w:rPr>
          <w:spacing w:val="-3"/>
          <w:w w:val="100"/>
        </w:rPr>
        <w:t>纳</w:t>
      </w:r>
      <w:r>
        <w:rPr>
          <w:w w:val="100"/>
        </w:rPr>
        <w:t>入</w:t>
      </w:r>
      <w:r>
        <w:rPr>
          <w:spacing w:val="-3"/>
          <w:w w:val="100"/>
        </w:rPr>
        <w:t>合</w:t>
      </w:r>
      <w:r>
        <w:rPr>
          <w:w w:val="100"/>
        </w:rPr>
        <w:t>并</w:t>
      </w:r>
      <w:r>
        <w:rPr>
          <w:spacing w:val="-3"/>
          <w:w w:val="100"/>
        </w:rPr>
        <w:t>范</w:t>
      </w:r>
      <w:r>
        <w:rPr>
          <w:w w:val="100"/>
        </w:rPr>
        <w:t>围</w:t>
      </w:r>
      <w:r>
        <w:rPr>
          <w:spacing w:val="-3"/>
          <w:w w:val="100"/>
        </w:rPr>
        <w:t>的</w:t>
      </w:r>
      <w:r>
        <w:rPr>
          <w:w w:val="100"/>
        </w:rPr>
        <w:t>重</w:t>
      </w:r>
      <w:r>
        <w:rPr>
          <w:spacing w:val="-3"/>
          <w:w w:val="100"/>
        </w:rPr>
        <w:t>要</w:t>
      </w:r>
      <w:r>
        <w:rPr>
          <w:w w:val="100"/>
        </w:rPr>
        <w:t>的结</w:t>
      </w:r>
      <w:r>
        <w:rPr>
          <w:spacing w:val="-3"/>
          <w:w w:val="100"/>
        </w:rPr>
        <w:t>构</w:t>
      </w:r>
      <w:r>
        <w:rPr>
          <w:w w:val="100"/>
        </w:rPr>
        <w:t>化</w:t>
      </w:r>
      <w:r>
        <w:rPr>
          <w:spacing w:val="-3"/>
          <w:w w:val="100"/>
        </w:rPr>
        <w:t>主</w:t>
      </w:r>
      <w:r>
        <w:rPr>
          <w:w w:val="100"/>
        </w:rPr>
        <w:t>体</w:t>
      </w:r>
      <w:r>
        <w:rPr>
          <w:spacing w:val="-3"/>
          <w:w w:val="100"/>
        </w:rPr>
        <w:t>，</w:t>
      </w:r>
      <w:r>
        <w:rPr>
          <w:w w:val="100"/>
        </w:rPr>
        <w:t>控</w:t>
      </w:r>
      <w:r>
        <w:rPr>
          <w:spacing w:val="-3"/>
          <w:w w:val="100"/>
        </w:rPr>
        <w:t>制</w:t>
      </w:r>
      <w:r>
        <w:rPr>
          <w:w w:val="100"/>
        </w:rPr>
        <w:t>的</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47" w:lineRule="exact"/>
        <w:ind w:left="218" w:right="2412"/>
        <w:jc w:val="left"/>
        <w:rPr>
          <w:rFonts w:ascii="宋体" w:hAnsi="宋体" w:cs="宋体" w:eastAsia="宋体" w:hint="default"/>
        </w:rPr>
      </w:pPr>
      <w:r>
        <w:rPr/>
        <w:t>不适用</w:t>
      </w:r>
      <w:r>
        <w:rPr>
          <w:rFonts w:ascii="宋体" w:hAnsi="宋体" w:cs="宋体" w:eastAsia="宋体" w:hint="default"/>
        </w:rPr>
        <w:t> </w:t>
      </w:r>
    </w:p>
    <w:p>
      <w:pPr>
        <w:pStyle w:val="BodyText"/>
        <w:spacing w:line="237" w:lineRule="auto"/>
        <w:ind w:left="218" w:right="4969"/>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w w:val="100"/>
        </w:rPr>
        <w:t>不适</w:t>
      </w:r>
      <w:r>
        <w:rPr>
          <w:spacing w:val="-3"/>
          <w:w w:val="100"/>
        </w:rPr>
        <w:t>用</w:t>
      </w:r>
      <w:r>
        <w:rPr>
          <w:rFonts w:ascii="宋体" w:hAnsi="宋体" w:cs="宋体" w:eastAsia="宋体" w:hint="default"/>
          <w:w w:val="100"/>
        </w:rPr>
        <w:t> </w:t>
      </w:r>
    </w:p>
    <w:p>
      <w:pPr>
        <w:pStyle w:val="BodyText"/>
        <w:spacing w:line="237" w:lineRule="auto" w:before="1"/>
        <w:ind w:left="218"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不适</w:t>
      </w:r>
      <w:r>
        <w:rPr>
          <w:spacing w:val="-3"/>
          <w:w w:val="100"/>
        </w:rPr>
        <w:t>用</w:t>
      </w:r>
      <w:r>
        <w:rPr>
          <w:rFonts w:ascii="宋体" w:hAnsi="宋体" w:cs="宋体" w:eastAsia="宋体" w:hint="default"/>
          <w:w w:val="100"/>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重要的非全资子公</w:t>
      </w:r>
      <w:r>
        <w:rPr>
          <w:spacing w:val="-2"/>
          <w:w w:val="100"/>
        </w:rPr>
        <w:t>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555"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557"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招商安通物流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w:t>
            </w:r>
            <w:r>
              <w:rPr>
                <w:rFonts w:ascii="宋体"/>
                <w:sz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3"/>
              <w:jc w:val="left"/>
              <w:rPr>
                <w:rFonts w:ascii="宋体" w:hAnsi="宋体" w:cs="宋体" w:eastAsia="宋体" w:hint="default"/>
                <w:sz w:val="21"/>
                <w:szCs w:val="21"/>
              </w:rPr>
            </w:pPr>
            <w:r>
              <w:rPr>
                <w:rFonts w:ascii="宋体"/>
                <w:sz w:val="21"/>
              </w:rPr>
              <w:t>423,686.92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4" w:right="-3"/>
              <w:jc w:val="left"/>
              <w:rPr>
                <w:rFonts w:ascii="宋体" w:hAnsi="宋体" w:cs="宋体" w:eastAsia="宋体" w:hint="default"/>
                <w:sz w:val="21"/>
                <w:szCs w:val="21"/>
              </w:rPr>
            </w:pPr>
            <w:r>
              <w:rPr>
                <w:rFonts w:ascii="宋体"/>
                <w:sz w:val="21"/>
              </w:rPr>
              <w:t>12,423,686.92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重要非全资子公司</w:t>
      </w:r>
      <w:r>
        <w:rPr>
          <w:spacing w:val="-3"/>
          <w:w w:val="100"/>
        </w:rPr>
        <w:t>的</w:t>
      </w:r>
      <w:r>
        <w:rPr>
          <w:w w:val="100"/>
        </w:rPr>
        <w:t>主</w:t>
      </w:r>
      <w:r>
        <w:rPr>
          <w:spacing w:val="-3"/>
          <w:w w:val="100"/>
        </w:rPr>
        <w:t>要</w:t>
      </w:r>
      <w:r>
        <w:rPr>
          <w:w w:val="100"/>
        </w:rPr>
        <w:t>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21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68" w:space="1365"/>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679"/>
        <w:gridCol w:w="996"/>
        <w:gridCol w:w="989"/>
        <w:gridCol w:w="1051"/>
        <w:gridCol w:w="1143"/>
        <w:gridCol w:w="1142"/>
        <w:gridCol w:w="1145"/>
        <w:gridCol w:w="346"/>
        <w:gridCol w:w="262"/>
        <w:gridCol w:w="348"/>
        <w:gridCol w:w="348"/>
        <w:gridCol w:w="262"/>
        <w:gridCol w:w="338"/>
      </w:tblGrid>
      <w:tr>
        <w:trPr>
          <w:trHeight w:val="283" w:hRule="exact"/>
        </w:trPr>
        <w:tc>
          <w:tcPr>
            <w:tcW w:w="67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37" w:lineRule="auto"/>
              <w:ind w:left="131" w:right="113"/>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64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90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373" w:hRule="exact"/>
        </w:trPr>
        <w:tc>
          <w:tcPr>
            <w:tcW w:w="679" w:type="dxa"/>
            <w:vMerge/>
            <w:tcBorders>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6" w:right="173" w:hanging="209"/>
              <w:jc w:val="left"/>
              <w:rPr>
                <w:rFonts w:ascii="宋体" w:hAnsi="宋体" w:cs="宋体" w:eastAsia="宋体" w:hint="default"/>
                <w:sz w:val="21"/>
                <w:szCs w:val="21"/>
              </w:rPr>
            </w:pPr>
            <w:r>
              <w:rPr>
                <w:rFonts w:ascii="宋体" w:hAnsi="宋体" w:cs="宋体" w:eastAsia="宋体" w:hint="default"/>
                <w:sz w:val="21"/>
                <w:szCs w:val="21"/>
              </w:rPr>
              <w:t>流动资</w:t>
            </w:r>
            <w:r>
              <w:rPr>
                <w:rFonts w:ascii="宋体" w:hAnsi="宋体" w:cs="宋体" w:eastAsia="宋体" w:hint="default"/>
                <w:spacing w:val="-102"/>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0" w:right="39" w:hanging="315"/>
              <w:jc w:val="left"/>
              <w:rPr>
                <w:rFonts w:ascii="宋体" w:hAnsi="宋体" w:cs="宋体" w:eastAsia="宋体" w:hint="default"/>
                <w:sz w:val="21"/>
                <w:szCs w:val="21"/>
              </w:rPr>
            </w:pPr>
            <w:r>
              <w:rPr>
                <w:rFonts w:ascii="宋体" w:hAnsi="宋体" w:cs="宋体" w:eastAsia="宋体" w:hint="default"/>
                <w:sz w:val="21"/>
                <w:szCs w:val="21"/>
              </w:rPr>
              <w:t>非流动资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12" w:right="203" w:hanging="209"/>
              <w:jc w:val="left"/>
              <w:rPr>
                <w:rFonts w:ascii="宋体" w:hAnsi="宋体" w:cs="宋体" w:eastAsia="宋体" w:hint="default"/>
                <w:sz w:val="21"/>
                <w:szCs w:val="21"/>
              </w:rPr>
            </w:pPr>
            <w:r>
              <w:rPr>
                <w:rFonts w:ascii="宋体" w:hAnsi="宋体" w:cs="宋体" w:eastAsia="宋体" w:hint="default"/>
                <w:sz w:val="21"/>
                <w:szCs w:val="21"/>
              </w:rPr>
              <w:t>资产合</w:t>
            </w:r>
            <w:r>
              <w:rPr>
                <w:rFonts w:ascii="宋体" w:hAnsi="宋体" w:cs="宋体" w:eastAsia="宋体" w:hint="default"/>
                <w:spacing w:val="-102"/>
                <w:sz w:val="21"/>
                <w:szCs w:val="21"/>
              </w:rPr>
              <w:t> </w:t>
            </w:r>
            <w:r>
              <w:rPr>
                <w:rFonts w:ascii="宋体" w:hAnsi="宋体" w:cs="宋体" w:eastAsia="宋体" w:hint="default"/>
                <w:sz w:val="21"/>
                <w:szCs w:val="21"/>
              </w:rPr>
              <w:t>计</w:t>
            </w:r>
            <w:r>
              <w:rPr>
                <w:rFonts w:ascii="宋体" w:hAnsi="宋体" w:cs="宋体" w:eastAsia="宋体" w:hint="default"/>
                <w:sz w:val="21"/>
                <w:szCs w:val="21"/>
              </w:rPr>
              <w:t>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22"/>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62" w:right="-22"/>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3"/>
              <w:jc w:val="both"/>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3"/>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2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both"/>
              <w:rPr>
                <w:rFonts w:ascii="宋体" w:hAnsi="宋体" w:cs="宋体" w:eastAsia="宋体" w:hint="default"/>
                <w:sz w:val="21"/>
                <w:szCs w:val="21"/>
              </w:rPr>
            </w:pPr>
            <w:r>
              <w:rPr>
                <w:rFonts w:ascii="宋体" w:hAnsi="宋体" w:cs="宋体" w:eastAsia="宋体" w:hint="default"/>
                <w:w w:val="100"/>
                <w:sz w:val="21"/>
                <w:szCs w:val="21"/>
              </w:rPr>
              <w:t>非</w:t>
            </w:r>
          </w:p>
          <w:p>
            <w:pPr>
              <w:pStyle w:val="TableParagraph"/>
              <w:spacing w:line="237" w:lineRule="auto" w:before="2"/>
              <w:ind w:left="59" w:right="-20"/>
              <w:jc w:val="both"/>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w w:val="100"/>
                <w:sz w:val="21"/>
                <w:szCs w:val="21"/>
              </w:rPr>
              <w:t> </w:t>
            </w:r>
            <w:r>
              <w:rPr>
                <w:rFonts w:ascii="宋体" w:hAnsi="宋体" w:cs="宋体" w:eastAsia="宋体" w:hint="default"/>
                <w:sz w:val="21"/>
                <w:szCs w:val="21"/>
              </w:rPr>
              <w:t>动</w:t>
            </w:r>
            <w:r>
              <w:rPr>
                <w:rFonts w:ascii="宋体" w:hAnsi="宋体" w:cs="宋体" w:eastAsia="宋体" w:hint="default"/>
                <w:w w:val="100"/>
                <w:sz w:val="21"/>
                <w:szCs w:val="21"/>
              </w:rPr>
              <w:t> </w:t>
            </w: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2"/>
              <w:jc w:val="both"/>
              <w:rPr>
                <w:rFonts w:ascii="宋体" w:hAnsi="宋体" w:cs="宋体" w:eastAsia="宋体" w:hint="default"/>
                <w:sz w:val="21"/>
                <w:szCs w:val="21"/>
              </w:rPr>
            </w:pPr>
            <w:r>
              <w:rPr>
                <w:rFonts w:ascii="宋体" w:hAnsi="宋体" w:cs="宋体" w:eastAsia="宋体" w:hint="default"/>
                <w:sz w:val="21"/>
                <w:szCs w:val="21"/>
              </w:rPr>
              <w:t>负</w:t>
            </w:r>
            <w:r>
              <w:rPr>
                <w:rFonts w:ascii="宋体" w:hAnsi="宋体" w:cs="宋体" w:eastAsia="宋体" w:hint="default"/>
                <w:w w:val="10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计</w:t>
            </w:r>
          </w:p>
        </w:tc>
      </w:tr>
      <w:tr>
        <w:trPr>
          <w:trHeight w:val="826"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w:t>
            </w:r>
          </w:p>
          <w:p>
            <w:pPr>
              <w:pStyle w:val="TableParagraph"/>
              <w:spacing w:line="240" w:lineRule="auto"/>
              <w:ind w:left="103" w:right="141"/>
              <w:jc w:val="left"/>
              <w:rPr>
                <w:rFonts w:ascii="宋体" w:hAnsi="宋体" w:cs="宋体" w:eastAsia="宋体" w:hint="default"/>
                <w:sz w:val="21"/>
                <w:szCs w:val="21"/>
              </w:rPr>
            </w:pPr>
            <w:r>
              <w:rPr>
                <w:rFonts w:ascii="宋体" w:hAnsi="宋体" w:cs="宋体" w:eastAsia="宋体" w:hint="default"/>
                <w:sz w:val="21"/>
                <w:szCs w:val="21"/>
              </w:rPr>
              <w:t>安通</w:t>
            </w:r>
            <w:r>
              <w:rPr>
                <w:rFonts w:ascii="宋体" w:hAnsi="宋体" w:cs="宋体" w:eastAsia="宋体" w:hint="default"/>
                <w:spacing w:val="-103"/>
                <w:sz w:val="21"/>
                <w:szCs w:val="21"/>
              </w:rPr>
              <w:t> </w:t>
            </w:r>
            <w:r>
              <w:rPr>
                <w:rFonts w:ascii="宋体" w:hAnsi="宋体" w:cs="宋体" w:eastAsia="宋体" w:hint="default"/>
                <w:sz w:val="21"/>
                <w:szCs w:val="21"/>
              </w:rPr>
              <w:t>物流</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724,708</w:t>
            </w:r>
          </w:p>
          <w:p>
            <w:pPr>
              <w:pStyle w:val="TableParagraph"/>
              <w:spacing w:line="273" w:lineRule="exact"/>
              <w:ind w:left="148" w:right="-3"/>
              <w:jc w:val="left"/>
              <w:rPr>
                <w:rFonts w:ascii="宋体" w:hAnsi="宋体" w:cs="宋体" w:eastAsia="宋体" w:hint="default"/>
                <w:sz w:val="21"/>
                <w:szCs w:val="21"/>
              </w:rPr>
            </w:pPr>
            <w:r>
              <w:rPr>
                <w:rFonts w:ascii="宋体"/>
                <w:sz w:val="21"/>
              </w:rPr>
              <w:t>,467.41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84,194,</w:t>
            </w:r>
          </w:p>
          <w:p>
            <w:pPr>
              <w:pStyle w:val="TableParagraph"/>
              <w:spacing w:line="273" w:lineRule="exact"/>
              <w:ind w:left="244" w:right="-3"/>
              <w:jc w:val="left"/>
              <w:rPr>
                <w:rFonts w:ascii="宋体" w:hAnsi="宋体" w:cs="宋体" w:eastAsia="宋体" w:hint="default"/>
                <w:sz w:val="21"/>
                <w:szCs w:val="21"/>
              </w:rPr>
            </w:pPr>
            <w:r>
              <w:rPr>
                <w:rFonts w:ascii="宋体"/>
                <w:sz w:val="21"/>
              </w:rPr>
              <w:t>268.88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sz w:val="21"/>
              </w:rPr>
              <w:t>808,902</w:t>
            </w:r>
          </w:p>
          <w:p>
            <w:pPr>
              <w:pStyle w:val="TableParagraph"/>
              <w:spacing w:line="273" w:lineRule="exact"/>
              <w:ind w:left="203" w:right="-3"/>
              <w:jc w:val="left"/>
              <w:rPr>
                <w:rFonts w:ascii="宋体" w:hAnsi="宋体" w:cs="宋体" w:eastAsia="宋体" w:hint="default"/>
                <w:sz w:val="21"/>
                <w:szCs w:val="21"/>
              </w:rPr>
            </w:pPr>
            <w:r>
              <w:rPr>
                <w:rFonts w:ascii="宋体"/>
                <w:sz w:val="21"/>
              </w:rPr>
              <w:t>,736.29 </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532,151,</w:t>
            </w:r>
          </w:p>
          <w:p>
            <w:pPr>
              <w:pStyle w:val="TableParagraph"/>
              <w:spacing w:line="273" w:lineRule="exact"/>
              <w:ind w:left="398" w:right="-3"/>
              <w:jc w:val="left"/>
              <w:rPr>
                <w:rFonts w:ascii="宋体" w:hAnsi="宋体" w:cs="宋体" w:eastAsia="宋体" w:hint="default"/>
                <w:sz w:val="21"/>
                <w:szCs w:val="21"/>
              </w:rPr>
            </w:pPr>
            <w:r>
              <w:rPr>
                <w:rFonts w:ascii="宋体"/>
                <w:sz w:val="21"/>
              </w:rPr>
              <w:t>659.68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256,044,</w:t>
            </w:r>
          </w:p>
          <w:p>
            <w:pPr>
              <w:pStyle w:val="TableParagraph"/>
              <w:spacing w:line="273" w:lineRule="exact"/>
              <w:ind w:left="398" w:right="-3"/>
              <w:jc w:val="left"/>
              <w:rPr>
                <w:rFonts w:ascii="宋体" w:hAnsi="宋体" w:cs="宋体" w:eastAsia="宋体" w:hint="default"/>
                <w:sz w:val="21"/>
                <w:szCs w:val="21"/>
              </w:rPr>
            </w:pPr>
            <w:r>
              <w:rPr>
                <w:rFonts w:ascii="宋体"/>
                <w:sz w:val="21"/>
              </w:rPr>
              <w:t>931.75 </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2" w:right="0"/>
              <w:jc w:val="left"/>
              <w:rPr>
                <w:rFonts w:ascii="宋体" w:hAnsi="宋体" w:cs="宋体" w:eastAsia="宋体" w:hint="default"/>
                <w:sz w:val="21"/>
                <w:szCs w:val="21"/>
              </w:rPr>
            </w:pPr>
            <w:r>
              <w:rPr>
                <w:rFonts w:ascii="宋体"/>
                <w:sz w:val="21"/>
              </w:rPr>
              <w:t>788,196,</w:t>
            </w:r>
          </w:p>
          <w:p>
            <w:pPr>
              <w:pStyle w:val="TableParagraph"/>
              <w:spacing w:line="273" w:lineRule="exact"/>
              <w:ind w:left="400" w:right="-3"/>
              <w:jc w:val="left"/>
              <w:rPr>
                <w:rFonts w:ascii="宋体" w:hAnsi="宋体" w:cs="宋体" w:eastAsia="宋体" w:hint="default"/>
                <w:sz w:val="21"/>
                <w:szCs w:val="21"/>
              </w:rPr>
            </w:pPr>
            <w:r>
              <w:rPr>
                <w:rFonts w:ascii="宋体"/>
                <w:sz w:val="21"/>
              </w:rPr>
              <w:t>591.43 </w:t>
            </w:r>
          </w:p>
        </w:tc>
        <w:tc>
          <w:tcPr>
            <w:tcW w:w="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3"/>
              <w:jc w:val="left"/>
              <w:rPr>
                <w:rFonts w:ascii="宋体" w:hAnsi="宋体" w:cs="宋体" w:eastAsia="宋体" w:hint="default"/>
                <w:sz w:val="21"/>
                <w:szCs w:val="21"/>
              </w:rPr>
            </w:pPr>
            <w:r>
              <w:rPr>
                <w:rFonts w:ascii="宋体"/>
                <w:w w:val="100"/>
                <w:sz w:val="21"/>
              </w:rPr>
              <w:t> </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1"/>
              <w:jc w:val="left"/>
              <w:rPr>
                <w:rFonts w:ascii="宋体" w:hAnsi="宋体" w:cs="宋体" w:eastAsia="宋体" w:hint="default"/>
                <w:sz w:val="21"/>
                <w:szCs w:val="21"/>
              </w:rPr>
            </w:pPr>
            <w:r>
              <w:rPr>
                <w:rFonts w:ascii="宋体"/>
                <w:w w:val="100"/>
                <w:sz w:val="21"/>
              </w:rPr>
              <w:t> </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679"/>
        <w:gridCol w:w="996"/>
        <w:gridCol w:w="989"/>
        <w:gridCol w:w="1051"/>
        <w:gridCol w:w="1143"/>
        <w:gridCol w:w="1142"/>
        <w:gridCol w:w="1145"/>
        <w:gridCol w:w="346"/>
        <w:gridCol w:w="262"/>
        <w:gridCol w:w="348"/>
        <w:gridCol w:w="348"/>
        <w:gridCol w:w="262"/>
        <w:gridCol w:w="338"/>
      </w:tblGrid>
      <w:tr>
        <w:trPr>
          <w:trHeight w:val="828" w:hRule="exact"/>
        </w:trPr>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w:t>
            </w:r>
          </w:p>
          <w:p>
            <w:pPr>
              <w:pStyle w:val="TableParagraph"/>
              <w:spacing w:line="240" w:lineRule="auto"/>
              <w:ind w:left="103" w:right="38"/>
              <w:jc w:val="left"/>
              <w:rPr>
                <w:rFonts w:ascii="宋体" w:hAnsi="宋体" w:cs="宋体" w:eastAsia="宋体" w:hint="default"/>
                <w:sz w:val="21"/>
                <w:szCs w:val="21"/>
              </w:rPr>
            </w:pPr>
            <w:r>
              <w:rPr>
                <w:rFonts w:ascii="宋体" w:hAnsi="宋体" w:cs="宋体" w:eastAsia="宋体" w:hint="default"/>
                <w:sz w:val="21"/>
                <w:szCs w:val="21"/>
              </w:rPr>
              <w:t>有限</w:t>
            </w:r>
            <w:r>
              <w:rPr>
                <w:rFonts w:ascii="宋体" w:hAnsi="宋体" w:cs="宋体" w:eastAsia="宋体" w:hint="default"/>
                <w:spacing w:val="-10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99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346" w:type="dxa"/>
            <w:tcBorders>
              <w:top w:val="single" w:sz="4" w:space="0" w:color="000000"/>
              <w:left w:val="single" w:sz="4" w:space="0" w:color="000000"/>
              <w:bottom w:val="single" w:sz="4" w:space="0" w:color="000000"/>
              <w:right w:val="single" w:sz="4" w:space="0" w:color="000000"/>
            </w:tcBorders>
          </w:tcPr>
          <w:p>
            <w:pPr/>
          </w:p>
        </w:tc>
        <w:tc>
          <w:tcPr>
            <w:tcW w:w="262"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348" w:type="dxa"/>
            <w:tcBorders>
              <w:top w:val="single" w:sz="4" w:space="0" w:color="000000"/>
              <w:left w:val="single" w:sz="4" w:space="0" w:color="000000"/>
              <w:bottom w:val="single" w:sz="4" w:space="0" w:color="000000"/>
              <w:right w:val="single" w:sz="4" w:space="0" w:color="000000"/>
            </w:tcBorders>
          </w:tcPr>
          <w:p>
            <w:pPr/>
          </w:p>
        </w:tc>
        <w:tc>
          <w:tcPr>
            <w:tcW w:w="262"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1104"/>
        <w:gridCol w:w="1477"/>
        <w:gridCol w:w="1265"/>
        <w:gridCol w:w="1268"/>
        <w:gridCol w:w="1790"/>
        <w:gridCol w:w="497"/>
        <w:gridCol w:w="456"/>
        <w:gridCol w:w="547"/>
        <w:gridCol w:w="646"/>
      </w:tblGrid>
      <w:tr>
        <w:trPr>
          <w:trHeight w:val="322" w:hRule="exact"/>
        </w:trPr>
        <w:tc>
          <w:tcPr>
            <w:tcW w:w="11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3" w:lineRule="auto"/>
              <w:ind w:left="448" w:right="115" w:hanging="315"/>
              <w:jc w:val="left"/>
              <w:rPr>
                <w:rFonts w:ascii="宋体" w:hAnsi="宋体" w:cs="宋体" w:eastAsia="宋体" w:hint="default"/>
                <w:sz w:val="21"/>
                <w:szCs w:val="21"/>
              </w:rPr>
            </w:pPr>
            <w:r>
              <w:rPr>
                <w:rFonts w:ascii="宋体" w:hAnsi="宋体" w:cs="宋体" w:eastAsia="宋体" w:hint="default"/>
                <w:sz w:val="21"/>
                <w:szCs w:val="21"/>
              </w:rPr>
              <w:t>子公司名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579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4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889" w:hRule="exact"/>
        </w:trPr>
        <w:tc>
          <w:tcPr>
            <w:tcW w:w="1104" w:type="dxa"/>
            <w:vMerge/>
            <w:tcBorders>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523" w:right="99" w:hanging="420"/>
              <w:jc w:val="left"/>
              <w:rPr>
                <w:rFonts w:ascii="宋体" w:hAnsi="宋体" w:cs="宋体" w:eastAsia="宋体" w:hint="default"/>
                <w:sz w:val="21"/>
                <w:szCs w:val="21"/>
              </w:rPr>
            </w:pPr>
            <w:r>
              <w:rPr>
                <w:rFonts w:ascii="宋体" w:hAnsi="宋体" w:cs="宋体" w:eastAsia="宋体" w:hint="default"/>
                <w:sz w:val="21"/>
                <w:szCs w:val="21"/>
              </w:rPr>
              <w:t>综合收益总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73" w:lineRule="auto"/>
              <w:ind w:left="782" w:right="153" w:hanging="632"/>
              <w:jc w:val="left"/>
              <w:rPr>
                <w:rFonts w:ascii="宋体" w:hAnsi="宋体" w:cs="宋体" w:eastAsia="宋体" w:hint="default"/>
                <w:sz w:val="21"/>
                <w:szCs w:val="21"/>
              </w:rPr>
            </w:pPr>
            <w:r>
              <w:rPr>
                <w:rFonts w:ascii="宋体" w:hAnsi="宋体" w:cs="宋体" w:eastAsia="宋体" w:hint="default"/>
                <w:sz w:val="21"/>
                <w:szCs w:val="21"/>
              </w:rPr>
              <w:t>经营活动现金流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36" w:right="32"/>
              <w:jc w:val="both"/>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w w:val="100"/>
                <w:sz w:val="21"/>
                <w:szCs w:val="21"/>
              </w:rPr>
              <w:t> </w:t>
            </w:r>
            <w:r>
              <w:rPr>
                <w:rFonts w:ascii="宋体" w:hAnsi="宋体" w:cs="宋体" w:eastAsia="宋体" w:hint="default"/>
                <w:sz w:val="21"/>
                <w:szCs w:val="21"/>
              </w:rPr>
              <w:t>业</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入</w:t>
            </w:r>
            <w:r>
              <w:rPr>
                <w:rFonts w:ascii="宋体" w:hAnsi="宋体" w:cs="宋体" w:eastAsia="宋体" w:hint="default"/>
                <w:sz w:val="21"/>
                <w:szCs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74"/>
              <w:ind w:left="115" w:right="12"/>
              <w:jc w:val="both"/>
              <w:rPr>
                <w:rFonts w:ascii="宋体" w:hAnsi="宋体" w:cs="宋体" w:eastAsia="宋体" w:hint="default"/>
                <w:sz w:val="21"/>
                <w:szCs w:val="21"/>
              </w:rPr>
            </w:pPr>
            <w:r>
              <w:rPr>
                <w:rFonts w:ascii="宋体" w:hAnsi="宋体" w:cs="宋体" w:eastAsia="宋体" w:hint="default"/>
                <w:sz w:val="21"/>
                <w:szCs w:val="21"/>
              </w:rPr>
              <w:t>净</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both"/>
              <w:rPr>
                <w:rFonts w:ascii="宋体" w:hAnsi="宋体" w:cs="宋体" w:eastAsia="宋体" w:hint="default"/>
                <w:sz w:val="21"/>
                <w:szCs w:val="21"/>
              </w:rPr>
            </w:pPr>
            <w:r>
              <w:rPr>
                <w:rFonts w:ascii="宋体" w:hAnsi="宋体" w:cs="宋体" w:eastAsia="宋体" w:hint="default"/>
                <w:w w:val="100"/>
                <w:sz w:val="21"/>
                <w:szCs w:val="21"/>
              </w:rPr>
              <w:t>综</w:t>
            </w:r>
          </w:p>
          <w:p>
            <w:pPr>
              <w:pStyle w:val="TableParagraph"/>
              <w:spacing w:line="273" w:lineRule="auto" w:before="39"/>
              <w:ind w:left="160" w:right="59"/>
              <w:jc w:val="both"/>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总</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73" w:lineRule="auto"/>
              <w:ind w:left="107" w:right="0"/>
              <w:jc w:val="both"/>
              <w:rPr>
                <w:rFonts w:ascii="宋体" w:hAnsi="宋体" w:cs="宋体" w:eastAsia="宋体" w:hint="default"/>
                <w:sz w:val="21"/>
                <w:szCs w:val="21"/>
              </w:rPr>
            </w:pPr>
            <w:r>
              <w:rPr>
                <w:rFonts w:ascii="宋体" w:hAnsi="宋体" w:cs="宋体" w:eastAsia="宋体" w:hint="default"/>
                <w:sz w:val="21"/>
                <w:szCs w:val="21"/>
              </w:rPr>
              <w:t>经营</w:t>
            </w:r>
            <w:r>
              <w:rPr>
                <w:rFonts w:ascii="宋体" w:hAnsi="宋体" w:cs="宋体" w:eastAsia="宋体" w:hint="default"/>
                <w:spacing w:val="-103"/>
                <w:sz w:val="21"/>
                <w:szCs w:val="21"/>
              </w:rPr>
              <w:t> </w:t>
            </w:r>
            <w:r>
              <w:rPr>
                <w:rFonts w:ascii="宋体" w:hAnsi="宋体" w:cs="宋体" w:eastAsia="宋体" w:hint="default"/>
                <w:sz w:val="21"/>
                <w:szCs w:val="21"/>
              </w:rPr>
              <w:t>活动</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流量</w:t>
            </w:r>
            <w:r>
              <w:rPr>
                <w:rFonts w:ascii="宋体" w:hAnsi="宋体" w:cs="宋体" w:eastAsia="宋体" w:hint="default"/>
                <w:sz w:val="21"/>
                <w:szCs w:val="21"/>
              </w:rPr>
              <w:t> </w:t>
            </w:r>
          </w:p>
        </w:tc>
      </w:tr>
      <w:tr>
        <w:trPr>
          <w:trHeight w:val="951" w:hRule="exact"/>
        </w:trPr>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招商安通</w:t>
            </w:r>
          </w:p>
          <w:p>
            <w:pPr>
              <w:pStyle w:val="TableParagraph"/>
              <w:spacing w:line="273" w:lineRule="auto" w:before="37"/>
              <w:ind w:left="103" w:right="43"/>
              <w:jc w:val="left"/>
              <w:rPr>
                <w:rFonts w:ascii="宋体" w:hAnsi="宋体" w:cs="宋体" w:eastAsia="宋体" w:hint="default"/>
                <w:sz w:val="21"/>
                <w:szCs w:val="21"/>
              </w:rPr>
            </w:pPr>
            <w:r>
              <w:rPr>
                <w:rFonts w:ascii="宋体" w:hAnsi="宋体" w:cs="宋体" w:eastAsia="宋体" w:hint="default"/>
                <w:sz w:val="21"/>
                <w:szCs w:val="21"/>
              </w:rPr>
              <w:t>物流管理</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1"/>
              <w:jc w:val="center"/>
              <w:rPr>
                <w:rFonts w:ascii="宋体" w:hAnsi="宋体" w:cs="宋体" w:eastAsia="宋体" w:hint="default"/>
                <w:sz w:val="21"/>
                <w:szCs w:val="21"/>
              </w:rPr>
            </w:pPr>
            <w:r>
              <w:rPr>
                <w:rFonts w:ascii="宋体"/>
                <w:sz w:val="21"/>
              </w:rPr>
              <w:t>7,848,818.28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sz w:val="21"/>
              </w:rPr>
              <w:t>706,144.86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706,144.86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1"/>
              <w:jc w:val="left"/>
              <w:rPr>
                <w:rFonts w:ascii="宋体" w:hAnsi="宋体" w:cs="宋体" w:eastAsia="宋体" w:hint="default"/>
                <w:sz w:val="21"/>
                <w:szCs w:val="21"/>
              </w:rPr>
            </w:pPr>
            <w:r>
              <w:rPr>
                <w:rFonts w:ascii="宋体"/>
                <w:sz w:val="21"/>
              </w:rPr>
              <w:t>-169,031,370.44 </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left="2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0"/>
        <w:jc w:val="left"/>
        <w:rPr>
          <w:rFonts w:ascii="宋体" w:hAnsi="宋体" w:cs="宋体" w:eastAsia="宋体" w:hint="default"/>
        </w:rPr>
      </w:pPr>
      <w:r>
        <w:rPr/>
        <w:t>因招商安通物流管理有限公司于</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月设立，所以无期初余额。</w:t>
      </w:r>
      <w:r>
        <w:rPr>
          <w:rFonts w:ascii="宋体" w:hAnsi="宋体" w:cs="宋体" w:eastAsia="宋体" w:hint="default"/>
        </w:rPr>
        <w:t> </w:t>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使用企业集团资产</w:t>
      </w:r>
      <w:r>
        <w:rPr>
          <w:spacing w:val="-3"/>
          <w:w w:val="100"/>
        </w:rPr>
        <w:t>和</w:t>
      </w:r>
      <w:r>
        <w:rPr>
          <w:w w:val="100"/>
        </w:rPr>
        <w:t>清</w:t>
      </w:r>
      <w:r>
        <w:rPr>
          <w:spacing w:val="-3"/>
          <w:w w:val="100"/>
        </w:rPr>
        <w:t>偿</w:t>
      </w:r>
      <w:r>
        <w:rPr>
          <w:w w:val="100"/>
        </w:rPr>
        <w:t>企业集团债务的重</w:t>
      </w:r>
      <w:r>
        <w:rPr>
          <w:spacing w:val="-3"/>
          <w:w w:val="100"/>
        </w:rPr>
        <w:t>大</w:t>
      </w:r>
      <w:r>
        <w:rPr>
          <w:w w:val="100"/>
        </w:rPr>
        <w:t>限</w:t>
      </w:r>
      <w:r>
        <w:rPr>
          <w:spacing w:val="-2"/>
          <w:w w:val="100"/>
        </w:rPr>
        <w:t>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向纳入合并财务报</w:t>
      </w:r>
      <w:r>
        <w:rPr>
          <w:spacing w:val="-3"/>
          <w:w w:val="100"/>
        </w:rPr>
        <w:t>表</w:t>
      </w:r>
      <w:r>
        <w:rPr>
          <w:w w:val="100"/>
        </w:rPr>
        <w:t>范</w:t>
      </w:r>
      <w:r>
        <w:rPr>
          <w:spacing w:val="-3"/>
          <w:w w:val="100"/>
        </w:rPr>
        <w:t>围</w:t>
      </w:r>
      <w:r>
        <w:rPr>
          <w:w w:val="100"/>
        </w:rPr>
        <w:t>的结构化主体提供</w:t>
      </w:r>
      <w:r>
        <w:rPr>
          <w:spacing w:val="-3"/>
          <w:w w:val="100"/>
        </w:rPr>
        <w:t>的</w:t>
      </w:r>
      <w:r>
        <w:rPr>
          <w:w w:val="100"/>
        </w:rPr>
        <w:t>财</w:t>
      </w:r>
      <w:r>
        <w:rPr>
          <w:spacing w:val="-3"/>
          <w:w w:val="100"/>
        </w:rPr>
        <w:t>务</w:t>
      </w:r>
      <w:r>
        <w:rPr>
          <w:w w:val="100"/>
        </w:rPr>
        <w:t>支持或其他支</w:t>
      </w:r>
      <w:r>
        <w:rPr>
          <w:spacing w:val="-2"/>
          <w:w w:val="100"/>
        </w:rPr>
        <w:t>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spacing w:line="290" w:lineRule="auto" w:before="56"/>
        <w:ind w:left="218" w:right="2136"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pStyle w:val="BodyText"/>
        <w:spacing w:line="240" w:lineRule="auto"/>
        <w:ind w:left="4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863" w:space="40"/>
            <w:col w:w="238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1" w:hRule="exact"/>
        </w:trPr>
        <w:tc>
          <w:tcPr>
            <w:tcW w:w="1207" w:type="dxa"/>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72" w:lineRule="exact" w:before="26"/>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72" w:lineRule="exact" w:before="26"/>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8"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164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北京安铁</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供应链管</w:t>
            </w:r>
            <w:r>
              <w:rPr>
                <w:rFonts w:ascii="宋体" w:hAnsi="宋体" w:cs="宋体" w:eastAsia="宋体" w:hint="default"/>
                <w:w w:val="100"/>
                <w:sz w:val="21"/>
                <w:szCs w:val="21"/>
              </w:rPr>
              <w:t> </w:t>
            </w:r>
            <w:r>
              <w:rPr>
                <w:rFonts w:ascii="宋体" w:hAnsi="宋体" w:cs="宋体" w:eastAsia="宋体" w:hint="default"/>
                <w:sz w:val="21"/>
                <w:szCs w:val="21"/>
              </w:rPr>
              <w:t>理有限责</w:t>
            </w:r>
            <w:r>
              <w:rPr>
                <w:rFonts w:ascii="宋体" w:hAnsi="宋体" w:cs="宋体" w:eastAsia="宋体" w:hint="default"/>
                <w:w w:val="100"/>
                <w:sz w:val="21"/>
                <w:szCs w:val="21"/>
              </w:rPr>
              <w:t> </w:t>
            </w:r>
            <w:r>
              <w:rPr>
                <w:rFonts w:ascii="宋体" w:hAnsi="宋体" w:cs="宋体" w:eastAsia="宋体" w:hint="default"/>
                <w:sz w:val="21"/>
                <w:szCs w:val="21"/>
              </w:rPr>
              <w:t>任公司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北京市丰</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z w:val="21"/>
                <w:szCs w:val="21"/>
              </w:rPr>
              <w:t>台区丰台</w:t>
            </w:r>
            <w:r>
              <w:rPr>
                <w:rFonts w:ascii="宋体" w:hAnsi="宋体" w:cs="宋体" w:eastAsia="宋体" w:hint="default"/>
                <w:w w:val="100"/>
                <w:sz w:val="21"/>
                <w:szCs w:val="21"/>
              </w:rPr>
              <w:t> </w:t>
            </w:r>
            <w:r>
              <w:rPr>
                <w:rFonts w:ascii="宋体" w:hAnsi="宋体" w:cs="宋体" w:eastAsia="宋体" w:hint="default"/>
                <w:sz w:val="21"/>
                <w:szCs w:val="21"/>
              </w:rPr>
              <w:t>北路</w:t>
            </w:r>
            <w:r>
              <w:rPr>
                <w:rFonts w:ascii="宋体" w:hAnsi="宋体" w:cs="宋体" w:eastAsia="宋体" w:hint="default"/>
                <w:spacing w:val="-53"/>
                <w:sz w:val="21"/>
                <w:szCs w:val="21"/>
              </w:rPr>
              <w:t> </w:t>
            </w:r>
            <w:r>
              <w:rPr>
                <w:rFonts w:ascii="宋体" w:hAnsi="宋体" w:cs="宋体" w:eastAsia="宋体" w:hint="default"/>
                <w:sz w:val="21"/>
                <w:szCs w:val="21"/>
              </w:rPr>
              <w:t>18</w:t>
            </w:r>
            <w:r>
              <w:rPr>
                <w:rFonts w:ascii="宋体" w:hAnsi="宋体" w:cs="宋体" w:eastAsia="宋体" w:hint="default"/>
                <w:spacing w:val="-53"/>
                <w:sz w:val="21"/>
                <w:szCs w:val="21"/>
              </w:rPr>
              <w:t> </w:t>
            </w:r>
            <w:r>
              <w:rPr>
                <w:rFonts w:ascii="宋体" w:hAnsi="宋体" w:cs="宋体" w:eastAsia="宋体" w:hint="default"/>
                <w:sz w:val="21"/>
                <w:szCs w:val="21"/>
              </w:rPr>
              <w:t>号</w:t>
            </w:r>
          </w:p>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院</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72" w:lineRule="exact" w:before="26"/>
              <w:ind w:left="103" w:right="293"/>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宋体" w:hAnsi="宋体" w:cs="宋体" w:eastAsia="宋体" w:hint="default"/>
                <w:sz w:val="21"/>
                <w:szCs w:val="21"/>
              </w:rPr>
              <w:t>701</w:t>
            </w:r>
            <w:r>
              <w:rPr>
                <w:rFonts w:ascii="宋体" w:hAnsi="宋体" w:cs="宋体" w:eastAsia="宋体" w:hint="default"/>
                <w:spacing w:val="-54"/>
                <w:sz w:val="21"/>
                <w:szCs w:val="21"/>
              </w:rPr>
              <w:t> </w:t>
            </w: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701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供应链管理</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1"/>
              <w:jc w:val="left"/>
              <w:rPr>
                <w:rFonts w:ascii="宋体" w:hAnsi="宋体" w:cs="宋体" w:eastAsia="宋体" w:hint="default"/>
                <w:sz w:val="21"/>
                <w:szCs w:val="21"/>
              </w:rPr>
            </w:pPr>
            <w:r>
              <w:rPr>
                <w:rFonts w:ascii="宋体"/>
                <w:sz w:val="21"/>
              </w:rPr>
              <w:t>30.00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3042"/>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9" w:lineRule="exact"/>
        <w:ind w:left="218"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218" w:right="0"/>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不适用</w:t>
      </w:r>
      <w:r>
        <w:rPr>
          <w:rFonts w:ascii="宋体" w:hAnsi="宋体" w:cs="宋体" w:eastAsia="宋体" w:hint="default"/>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763"/>
        <w:gridCol w:w="1685"/>
        <w:gridCol w:w="1551"/>
        <w:gridCol w:w="1688"/>
        <w:gridCol w:w="1363"/>
      </w:tblGrid>
      <w:tr>
        <w:trPr>
          <w:trHeight w:val="283" w:hRule="exact"/>
        </w:trPr>
        <w:tc>
          <w:tcPr>
            <w:tcW w:w="2763" w:type="dxa"/>
            <w:vMerge w:val="restart"/>
            <w:tcBorders>
              <w:top w:val="single" w:sz="4" w:space="0" w:color="000000"/>
              <w:left w:val="single" w:sz="4"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23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55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51" w:type="dxa"/>
            <w:gridSpan w:val="2"/>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833" w:hRule="exact"/>
        </w:trPr>
        <w:tc>
          <w:tcPr>
            <w:tcW w:w="2763" w:type="dxa"/>
            <w:vMerge/>
            <w:tcBorders>
              <w:left w:val="single" w:sz="4" w:space="0" w:color="000000"/>
              <w:bottom w:val="single" w:sz="6" w:space="0" w:color="000000"/>
              <w:right w:val="single" w:sz="6" w:space="0" w:color="000000"/>
            </w:tcBorders>
          </w:tcPr>
          <w:p>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北京安铁供应链</w:t>
            </w:r>
          </w:p>
          <w:p>
            <w:pPr>
              <w:pStyle w:val="TableParagraph"/>
              <w:spacing w:line="240" w:lineRule="auto"/>
              <w:ind w:left="520" w:right="93" w:hanging="420"/>
              <w:jc w:val="left"/>
              <w:rPr>
                <w:rFonts w:ascii="宋体" w:hAnsi="宋体" w:cs="宋体" w:eastAsia="宋体" w:hint="default"/>
                <w:sz w:val="21"/>
                <w:szCs w:val="21"/>
              </w:rPr>
            </w:pPr>
            <w:r>
              <w:rPr>
                <w:rFonts w:ascii="宋体" w:hAnsi="宋体" w:cs="宋体" w:eastAsia="宋体" w:hint="default"/>
                <w:sz w:val="21"/>
                <w:szCs w:val="21"/>
              </w:rPr>
              <w:t>管理有限责任公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司公司</w:t>
            </w:r>
            <w:r>
              <w:rPr>
                <w:rFonts w:ascii="宋体" w:hAnsi="宋体" w:cs="宋体" w:eastAsia="宋体" w:hint="default"/>
                <w:sz w:val="21"/>
                <w:szCs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北京安铁供应链</w:t>
            </w:r>
          </w:p>
          <w:p>
            <w:pPr>
              <w:pStyle w:val="TableParagraph"/>
              <w:spacing w:line="240" w:lineRule="auto"/>
              <w:ind w:left="309" w:right="96" w:hanging="209"/>
              <w:jc w:val="left"/>
              <w:rPr>
                <w:rFonts w:ascii="宋体" w:hAnsi="宋体" w:cs="宋体" w:eastAsia="宋体" w:hint="default"/>
                <w:sz w:val="21"/>
                <w:szCs w:val="21"/>
              </w:rPr>
            </w:pPr>
            <w:r>
              <w:rPr>
                <w:rFonts w:ascii="宋体" w:hAnsi="宋体" w:cs="宋体" w:eastAsia="宋体" w:hint="default"/>
                <w:sz w:val="21"/>
                <w:szCs w:val="21"/>
              </w:rPr>
              <w:t>管理有限责任公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司公司公司</w:t>
            </w:r>
            <w:r>
              <w:rPr>
                <w:rFonts w:ascii="宋体" w:hAnsi="宋体" w:cs="宋体" w:eastAsia="宋体" w:hint="default"/>
                <w:sz w:val="21"/>
                <w:szCs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31" w:right="0"/>
              <w:jc w:val="left"/>
              <w:rPr>
                <w:rFonts w:ascii="宋体" w:hAnsi="宋体" w:cs="宋体" w:eastAsia="宋体" w:hint="default"/>
                <w:sz w:val="21"/>
                <w:szCs w:val="21"/>
              </w:rPr>
            </w:pPr>
            <w:r>
              <w:rPr>
                <w:rFonts w:ascii="宋体" w:hAnsi="宋体" w:cs="宋体" w:eastAsia="宋体" w:hint="default"/>
                <w:sz w:val="21"/>
                <w:szCs w:val="21"/>
              </w:rPr>
              <w:t>XX</w:t>
            </w:r>
            <w:r>
              <w:rPr>
                <w:rFonts w:ascii="宋体" w:hAnsi="宋体" w:cs="宋体" w:eastAsia="宋体" w:hint="default"/>
                <w:spacing w:val="-50"/>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89,915,094.75</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77,907,110.05</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11,329,179.30</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11,752,314.32</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101,244,274.05</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89,659,424.37</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45,002,755.27</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34,376,182.98</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5,553.98</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5,553.98</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45,008,309.25</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34,381,736.96</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56,235,964.80</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55,277,687.41</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9"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247,358,788.58</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402,052,855.15</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909,265.59</w:t>
            </w:r>
            <w:r>
              <w:rPr>
                <w:rFonts w:ascii="宋体"/>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1,160,461.21</w:t>
            </w:r>
            <w:r>
              <w:rPr>
                <w:rFonts w:ascii="宋体"/>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2763"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2763"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r>
              <w:rPr>
                <w:rFonts w:ascii="宋体" w:hAnsi="宋体" w:cs="宋体" w:eastAsia="宋体" w:hint="default"/>
                <w:sz w:val="21"/>
                <w:szCs w:val="21"/>
              </w:rPr>
              <w:t> </w:t>
            </w:r>
          </w:p>
        </w:tc>
        <w:tc>
          <w:tcPr>
            <w:tcW w:w="168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1551"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63"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before="27"/>
        <w:ind w:left="218" w:right="8038"/>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(4).</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合营企业或联营企</w:t>
      </w:r>
      <w:r>
        <w:rPr>
          <w:spacing w:val="-3"/>
          <w:w w:val="100"/>
        </w:rPr>
        <w:t>业</w:t>
      </w:r>
      <w:r>
        <w:rPr>
          <w:w w:val="100"/>
        </w:rPr>
        <w:t>向</w:t>
      </w:r>
      <w:r>
        <w:rPr>
          <w:spacing w:val="-3"/>
          <w:w w:val="100"/>
        </w:rPr>
        <w:t>本</w:t>
      </w:r>
      <w:r>
        <w:rPr>
          <w:w w:val="100"/>
        </w:rPr>
        <w:t>公司转移资金的能</w:t>
      </w:r>
      <w:r>
        <w:rPr>
          <w:spacing w:val="-3"/>
          <w:w w:val="100"/>
        </w:rPr>
        <w:t>力</w:t>
      </w:r>
      <w:r>
        <w:rPr>
          <w:w w:val="100"/>
        </w:rPr>
        <w:t>存</w:t>
      </w:r>
      <w:r>
        <w:rPr>
          <w:spacing w:val="-3"/>
          <w:w w:val="100"/>
        </w:rPr>
        <w:t>在</w:t>
      </w:r>
      <w:r>
        <w:rPr>
          <w:w w:val="100"/>
        </w:rPr>
        <w:t>重大限制的说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92" w:lineRule="auto" w:before="36"/>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合营企业或联营企</w:t>
      </w:r>
      <w:r>
        <w:rPr>
          <w:spacing w:val="-3"/>
          <w:w w:val="100"/>
        </w:rPr>
        <w:t>业</w:t>
      </w:r>
      <w:r>
        <w:rPr>
          <w:w w:val="100"/>
        </w:rPr>
        <w:t>发</w:t>
      </w:r>
      <w:r>
        <w:rPr>
          <w:spacing w:val="-3"/>
          <w:w w:val="100"/>
        </w:rPr>
        <w:t>生</w:t>
      </w:r>
      <w:r>
        <w:rPr>
          <w:w w:val="100"/>
        </w:rPr>
        <w:t>的超额亏</w:t>
      </w:r>
      <w:r>
        <w:rPr>
          <w:spacing w:val="-2"/>
          <w:w w:val="100"/>
        </w:rPr>
        <w:t>损</w:t>
      </w:r>
      <w:r>
        <w:rPr>
          <w:rFonts w:ascii="宋体" w:hAnsi="宋体" w:cs="宋体" w:eastAsia="宋体" w:hint="default"/>
          <w:w w:val="99"/>
        </w:rPr>
        <w:t> </w:t>
      </w:r>
      <w:r>
        <w:rPr>
          <w:rFonts w:ascii="宋体" w:hAnsi="宋体" w:cs="宋体" w:eastAsia="宋体" w:hint="default"/>
          <w:b w:val="0"/>
          <w:bCs w:val="0"/>
        </w:rPr>
      </w:r>
    </w:p>
    <w:p>
      <w:pPr>
        <w:spacing w:line="290" w:lineRule="auto" w:before="10"/>
        <w:ind w:left="138" w:right="5169"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(8)</w:t>
      </w:r>
      <w:r>
        <w:rPr>
          <w:rFonts w:ascii="宋体" w:hAnsi="宋体" w:cs="宋体" w:eastAsia="宋体" w:hint="default"/>
          <w:spacing w:val="2"/>
          <w:w w:val="99"/>
        </w:rPr>
        <w:t>.</w:t>
      </w:r>
      <w:r>
        <w:rPr>
          <w:w w:val="100"/>
        </w:rPr>
        <w:t>与合营企业或联营</w:t>
      </w:r>
      <w:r>
        <w:rPr>
          <w:spacing w:val="-3"/>
          <w:w w:val="100"/>
        </w:rPr>
        <w:t>企</w:t>
      </w:r>
      <w:r>
        <w:rPr>
          <w:w w:val="100"/>
        </w:rPr>
        <w:t>业</w:t>
      </w:r>
      <w:r>
        <w:rPr>
          <w:spacing w:val="-3"/>
          <w:w w:val="100"/>
        </w:rPr>
        <w:t>投</w:t>
      </w:r>
      <w:r>
        <w:rPr>
          <w:w w:val="100"/>
        </w:rPr>
        <w:t>资相关的或有负</w:t>
      </w:r>
      <w:r>
        <w:rPr>
          <w:spacing w:val="-2"/>
          <w:w w:val="100"/>
        </w:rPr>
        <w:t>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7"/>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58" w:right="0" w:hanging="420"/>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本公司的经营活动会面临各种金融风险：信用风险、流动风险和市场风险（主要为外汇风险</w:t>
      </w:r>
    </w:p>
    <w:p>
      <w:pPr>
        <w:pStyle w:val="BodyText"/>
        <w:spacing w:line="272" w:lineRule="exact" w:before="1"/>
        <w:ind w:left="138" w:right="0"/>
        <w:jc w:val="left"/>
        <w:rPr>
          <w:rFonts w:ascii="宋体" w:hAnsi="宋体" w:cs="宋体" w:eastAsia="宋体" w:hint="default"/>
        </w:rPr>
      </w:pPr>
      <w:r>
        <w:rPr>
          <w:spacing w:val="-2"/>
        </w:rPr>
        <w:t>和利率风险）。本公司整体的风险管理计划针对金融市场的不可预见性，力求减少对本公司财务</w:t>
      </w:r>
      <w:r>
        <w:rPr>
          <w:spacing w:val="-25"/>
        </w:rPr>
        <w:t> </w:t>
      </w:r>
      <w:r>
        <w:rPr>
          <w:spacing w:val="-25"/>
        </w:rPr>
      </w:r>
      <w:r>
        <w:rPr/>
        <w:t>业绩的潜在不利影响。</w:t>
      </w:r>
      <w:r>
        <w:rPr>
          <w:rFonts w:ascii="宋体" w:hAnsi="宋体" w:cs="宋体" w:eastAsia="宋体" w:hint="default"/>
        </w:rPr>
        <w:t> </w:t>
      </w:r>
    </w:p>
    <w:p>
      <w:pPr>
        <w:pStyle w:val="BodyText"/>
        <w:spacing w:line="272" w:lineRule="exact" w:before="1"/>
        <w:ind w:left="558" w:right="0" w:firstLine="2"/>
        <w:jc w:val="left"/>
      </w:pPr>
      <w:r>
        <w:rPr>
          <w:rFonts w:ascii="宋体" w:hAnsi="宋体" w:cs="宋体" w:eastAsia="宋体" w:hint="default"/>
          <w:b/>
          <w:bCs/>
        </w:rPr>
        <w:t>（一）信用风险</w:t>
      </w:r>
      <w:r>
        <w:rPr>
          <w:rFonts w:ascii="宋体" w:hAnsi="宋体" w:cs="宋体" w:eastAsia="宋体" w:hint="default"/>
          <w:b/>
          <w:bCs/>
          <w:w w:val="99"/>
        </w:rPr>
        <w:t> </w:t>
      </w:r>
      <w:r>
        <w:rPr>
          <w:spacing w:val="-2"/>
        </w:rPr>
        <w:t>信用风险是指交易对手未能履行合同义务而导致本公司产生财务损失的风险。本公司的信用</w:t>
      </w:r>
    </w:p>
    <w:p>
      <w:pPr>
        <w:pStyle w:val="BodyText"/>
        <w:spacing w:line="272" w:lineRule="exact" w:before="1"/>
        <w:ind w:left="138" w:right="0"/>
        <w:jc w:val="left"/>
        <w:rPr>
          <w:rFonts w:ascii="宋体" w:hAnsi="宋体" w:cs="宋体" w:eastAsia="宋体" w:hint="default"/>
        </w:rPr>
      </w:pPr>
      <w:r>
        <w:rPr>
          <w:spacing w:val="-2"/>
        </w:rPr>
        <w:t>风险主要来自货币资金、应收票据、应收账款、其他应收款。管理层已制定适当的信用政策，并</w:t>
      </w:r>
      <w:r>
        <w:rPr>
          <w:spacing w:val="-25"/>
        </w:rPr>
        <w:t> </w:t>
      </w:r>
      <w:r>
        <w:rPr>
          <w:spacing w:val="-25"/>
        </w:rPr>
      </w:r>
      <w:r>
        <w:rPr/>
        <w:t>且不断监察这些信用风险的敞口。</w:t>
      </w:r>
      <w:r>
        <w:rPr>
          <w:rFonts w:ascii="宋体" w:hAnsi="宋体" w:cs="宋体" w:eastAsia="宋体" w:hint="default"/>
        </w:rPr>
        <w:t> </w:t>
      </w:r>
    </w:p>
    <w:p>
      <w:pPr>
        <w:pStyle w:val="BodyText"/>
        <w:spacing w:line="272" w:lineRule="exact" w:before="1"/>
        <w:ind w:left="138" w:right="0" w:firstLine="419"/>
        <w:jc w:val="left"/>
      </w:pPr>
      <w:r>
        <w:rPr>
          <w:spacing w:val="-2"/>
        </w:rPr>
        <w:t>本公司持有的货币资金，主要存放于国有控股银行和其他大中型商业银行等金融机构，管理</w:t>
      </w:r>
      <w:r>
        <w:rPr>
          <w:w w:val="100"/>
        </w:rPr>
        <w:t> </w:t>
      </w:r>
      <w:r>
        <w:rPr>
          <w:spacing w:val="-2"/>
        </w:rPr>
        <w:t>层认为这些商业银行具备较高信誉和资产状况，不存在重大的信用风险，不会产生因对方单位违</w:t>
      </w:r>
    </w:p>
    <w:p>
      <w:pPr>
        <w:pStyle w:val="BodyText"/>
        <w:spacing w:line="272" w:lineRule="exact" w:before="1"/>
        <w:ind w:left="558" w:right="0" w:hanging="420"/>
        <w:jc w:val="left"/>
      </w:pPr>
      <w:r>
        <w:rPr/>
        <w:t>约而导致的任何重大损失。</w:t>
      </w:r>
      <w:r>
        <w:rPr>
          <w:rFonts w:ascii="宋体" w:hAnsi="宋体" w:cs="宋体" w:eastAsia="宋体" w:hint="default"/>
          <w:w w:val="100"/>
        </w:rPr>
        <w:t> </w:t>
      </w:r>
      <w:r>
        <w:rPr>
          <w:spacing w:val="-2"/>
        </w:rPr>
        <w:t>对于应收账款、其他应收款和应收票据，本公司设定相关政策以控制信用风险敞口。本公司</w:t>
      </w:r>
    </w:p>
    <w:p>
      <w:pPr>
        <w:pStyle w:val="BodyText"/>
        <w:spacing w:line="272" w:lineRule="exact" w:before="1"/>
        <w:ind w:left="138" w:right="0"/>
        <w:jc w:val="left"/>
      </w:pPr>
      <w:r>
        <w:rPr>
          <w:spacing w:val="-2"/>
        </w:rPr>
        <w:t>基于对客户的财务状况、从第三方获取担保的可能性、信用记录及其它因素诸如目前市场状况等</w:t>
      </w:r>
      <w:r>
        <w:rPr>
          <w:spacing w:val="-25"/>
        </w:rPr>
        <w:t> </w:t>
      </w:r>
      <w:r>
        <w:rPr>
          <w:spacing w:val="-25"/>
        </w:rPr>
      </w:r>
      <w:r>
        <w:rPr>
          <w:spacing w:val="-2"/>
        </w:rPr>
        <w:t>评估客户的信用资质并设置相应信用期。本公司会定期对客户信用记录进行监控，对于信用记录</w:t>
      </w:r>
    </w:p>
    <w:p>
      <w:pPr>
        <w:pStyle w:val="BodyText"/>
        <w:spacing w:line="272" w:lineRule="exact" w:before="1"/>
        <w:ind w:left="138" w:right="0"/>
        <w:jc w:val="left"/>
        <w:rPr>
          <w:rFonts w:ascii="宋体" w:hAnsi="宋体" w:cs="宋体" w:eastAsia="宋体" w:hint="default"/>
        </w:rPr>
      </w:pPr>
      <w:r>
        <w:rPr>
          <w:spacing w:val="-2"/>
        </w:rPr>
        <w:t>不良的客户，本公司会采用书面催款、缩短信用期或取消信用期等方式，以确保本公司的整体信</w:t>
      </w:r>
      <w:r>
        <w:rPr>
          <w:spacing w:val="-25"/>
        </w:rPr>
        <w:t> </w:t>
      </w:r>
      <w:r>
        <w:rPr>
          <w:spacing w:val="-25"/>
        </w:rPr>
      </w:r>
      <w:r>
        <w:rPr/>
        <w:t>用风险在可控的范围内。</w:t>
      </w:r>
      <w:r>
        <w:rPr>
          <w:rFonts w:ascii="宋体" w:hAnsi="宋体" w:cs="宋体" w:eastAsia="宋体" w:hint="default"/>
        </w:rPr>
        <w:t> </w:t>
      </w:r>
    </w:p>
    <w:p>
      <w:pPr>
        <w:pStyle w:val="BodyText"/>
        <w:spacing w:line="272" w:lineRule="exact" w:before="2"/>
        <w:ind w:left="558" w:right="0" w:firstLine="2"/>
        <w:jc w:val="left"/>
      </w:pPr>
      <w:r>
        <w:rPr>
          <w:rFonts w:ascii="宋体" w:hAnsi="宋体" w:cs="宋体" w:eastAsia="宋体" w:hint="default"/>
          <w:b/>
          <w:bCs/>
        </w:rPr>
        <w:t>（二）流动性风险</w:t>
      </w:r>
      <w:r>
        <w:rPr>
          <w:rFonts w:ascii="宋体" w:hAnsi="宋体" w:cs="宋体" w:eastAsia="宋体" w:hint="default"/>
          <w:b/>
          <w:bCs/>
          <w:w w:val="99"/>
        </w:rPr>
        <w:t> </w:t>
      </w:r>
      <w:r>
        <w:rPr>
          <w:spacing w:val="-2"/>
        </w:rPr>
        <w:t>流动性风险是指本公司在履行以交付现金或其他金融资产的方式结算的义务时发生资金短缺</w:t>
      </w:r>
    </w:p>
    <w:p>
      <w:pPr>
        <w:pStyle w:val="BodyText"/>
        <w:spacing w:line="272" w:lineRule="exact" w:before="1"/>
        <w:ind w:left="138" w:right="137"/>
        <w:jc w:val="both"/>
      </w:pPr>
      <w:r>
        <w:rPr>
          <w:spacing w:val="-2"/>
        </w:rPr>
        <w:t>的风险。本公司下属成员企业各自负责其现金流量预测。公司基于各成员企业的现金流量预测结</w:t>
      </w:r>
      <w:r>
        <w:rPr>
          <w:spacing w:val="-25"/>
        </w:rPr>
        <w:t> </w:t>
      </w:r>
      <w:r>
        <w:rPr>
          <w:spacing w:val="-25"/>
        </w:rPr>
      </w:r>
      <w:r>
        <w:rPr>
          <w:spacing w:val="-2"/>
        </w:rPr>
        <w:t>果，在公司层面持续监控公司短期和长期的资金需求，以确保维持充裕的现金储备；同时持续监</w:t>
      </w:r>
      <w:r>
        <w:rPr>
          <w:spacing w:val="-25"/>
        </w:rPr>
        <w:t> </w:t>
      </w:r>
      <w:r>
        <w:rPr>
          <w:spacing w:val="-25"/>
        </w:rPr>
      </w:r>
      <w:r>
        <w:rPr>
          <w:spacing w:val="-2"/>
        </w:rPr>
        <w:t>控是否符合借款协议的规定，从主要金融机构获得提供足够备用资金的承诺，以满足短期和长期</w:t>
      </w:r>
    </w:p>
    <w:p>
      <w:pPr>
        <w:pStyle w:val="BodyText"/>
        <w:spacing w:line="247" w:lineRule="exact"/>
        <w:ind w:left="138" w:right="0"/>
        <w:jc w:val="left"/>
        <w:rPr>
          <w:rFonts w:ascii="宋体" w:hAnsi="宋体" w:cs="宋体" w:eastAsia="宋体" w:hint="default"/>
        </w:rPr>
      </w:pPr>
      <w:r>
        <w:rPr/>
        <w:t>的资金需求。</w:t>
      </w:r>
      <w:r>
        <w:rPr>
          <w:rFonts w:ascii="宋体" w:hAnsi="宋体" w:cs="宋体" w:eastAsia="宋体" w:hint="default"/>
        </w:rPr>
        <w:t> </w:t>
      </w:r>
    </w:p>
    <w:p>
      <w:pPr>
        <w:pStyle w:val="Heading2"/>
        <w:spacing w:line="240" w:lineRule="auto" w:before="0"/>
        <w:ind w:left="560" w:right="6943"/>
        <w:jc w:val="left"/>
        <w:rPr>
          <w:rFonts w:ascii="宋体" w:hAnsi="宋体" w:cs="宋体" w:eastAsia="宋体" w:hint="default"/>
          <w:b w:val="0"/>
          <w:bCs w:val="0"/>
        </w:rPr>
      </w:pPr>
      <w:r>
        <w:rPr/>
        <w:t>（三）市场风险</w:t>
      </w:r>
      <w:r>
        <w:rPr>
          <w:rFonts w:ascii="宋体" w:hAnsi="宋体" w:cs="宋体" w:eastAsia="宋体" w:hint="default"/>
          <w:w w:val="99"/>
        </w:rPr>
        <w:t> </w:t>
      </w:r>
      <w:r>
        <w:rPr>
          <w:rFonts w:ascii="宋体" w:hAnsi="宋体" w:cs="宋体" w:eastAsia="宋体" w:hint="default"/>
        </w:rPr>
        <w:t>1</w:t>
      </w:r>
      <w:r>
        <w:rPr/>
        <w:t>．汇率风险</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22"/>
        <w:ind w:left="138" w:right="0" w:firstLine="419"/>
        <w:jc w:val="left"/>
      </w:pPr>
      <w:r>
        <w:rPr>
          <w:spacing w:val="-2"/>
        </w:rPr>
        <w:t>本公司的主要经营位于中国境内，主要业务以人民币结算。但本公司已确认的外币资产和负</w:t>
      </w:r>
      <w:r>
        <w:rPr>
          <w:w w:val="100"/>
        </w:rPr>
        <w:t> </w:t>
      </w:r>
      <w:r>
        <w:rPr>
          <w:spacing w:val="-2"/>
        </w:rPr>
        <w:t>债及未来的外币交易（外币资产和负债及外币交易的计价货币主要为美元）依然存在汇率风险。</w:t>
      </w:r>
    </w:p>
    <w:p>
      <w:pPr>
        <w:spacing w:after="0" w:line="274"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spacing w:val="-2"/>
        </w:rPr>
        <w:t>本公司财务部门负责监控公司外币交易和外币资产及负债的规模，以最大程度降低面临的汇率风</w:t>
      </w:r>
      <w:r>
        <w:rPr>
          <w:spacing w:val="-25"/>
        </w:rPr>
        <w:t> </w:t>
      </w:r>
      <w:r>
        <w:rPr>
          <w:spacing w:val="-25"/>
        </w:rPr>
      </w:r>
      <w:r>
        <w:rPr/>
        <w:t>险。</w:t>
      </w:r>
      <w:r>
        <w:rPr>
          <w:rFonts w:ascii="宋体" w:hAnsi="宋体" w:cs="宋体" w:eastAsia="宋体" w:hint="default"/>
        </w:rPr>
        <w:t> </w:t>
      </w:r>
    </w:p>
    <w:p>
      <w:pPr>
        <w:pStyle w:val="BodyText"/>
        <w:spacing w:line="274" w:lineRule="exact" w:before="22"/>
        <w:ind w:left="558" w:right="0" w:firstLine="2"/>
        <w:jc w:val="left"/>
      </w:pPr>
      <w:r>
        <w:rPr>
          <w:rFonts w:ascii="宋体" w:hAnsi="宋体" w:cs="宋体" w:eastAsia="宋体" w:hint="default"/>
          <w:b/>
          <w:bCs/>
        </w:rPr>
        <w:t>2</w:t>
      </w:r>
      <w:r>
        <w:rPr>
          <w:rFonts w:ascii="宋体" w:hAnsi="宋体" w:cs="宋体" w:eastAsia="宋体" w:hint="default"/>
          <w:b/>
          <w:bCs/>
        </w:rPr>
        <w:t>．利率风险</w:t>
      </w:r>
      <w:r>
        <w:rPr>
          <w:rFonts w:ascii="宋体" w:hAnsi="宋体" w:cs="宋体" w:eastAsia="宋体" w:hint="default"/>
          <w:b/>
          <w:bCs/>
          <w:w w:val="99"/>
        </w:rPr>
        <w:t> </w:t>
      </w:r>
      <w:r>
        <w:rPr>
          <w:spacing w:val="-2"/>
        </w:rPr>
        <w:t>本公司的利率风险主要产生于银行借款等。浮动利率的金融负债使本公司面临现金流量利率</w:t>
      </w:r>
    </w:p>
    <w:p>
      <w:pPr>
        <w:pStyle w:val="BodyText"/>
        <w:spacing w:line="245" w:lineRule="exact"/>
        <w:ind w:left="138" w:right="0"/>
        <w:jc w:val="left"/>
      </w:pPr>
      <w:r>
        <w:rPr/>
        <w:t>风险，固定利率的金融负债使本公司面临公允价值利率风险。本公司根据当时的市场环境来决定</w:t>
      </w:r>
    </w:p>
    <w:p>
      <w:pPr>
        <w:pStyle w:val="BodyText"/>
        <w:spacing w:line="237" w:lineRule="auto" w:before="2"/>
        <w:ind w:left="138" w:right="0"/>
        <w:jc w:val="left"/>
        <w:rPr>
          <w:rFonts w:ascii="宋体" w:hAnsi="宋体" w:cs="宋体" w:eastAsia="宋体" w:hint="default"/>
        </w:rPr>
      </w:pPr>
      <w:r>
        <w:rPr/>
        <w:t>固定利率及浮动利率合同的相对比例。</w:t>
      </w:r>
      <w:r>
        <w:rPr>
          <w:rFonts w:ascii="宋体" w:hAnsi="宋体" w:cs="宋体" w:eastAsia="宋体" w:hint="default"/>
          <w:w w:val="100"/>
        </w:rPr>
        <w:t> </w:t>
      </w:r>
      <w:r>
        <w:rPr>
          <w:spacing w:val="-2"/>
        </w:rPr>
        <w:t>本公司财务部门持续监控公司利率水平。利率上升会增加新增带息债务的成本以及本公司尚未付</w:t>
      </w:r>
      <w:r>
        <w:rPr>
          <w:spacing w:val="-25"/>
        </w:rPr>
        <w:t> </w:t>
      </w:r>
      <w:r>
        <w:rPr>
          <w:spacing w:val="-25"/>
        </w:rPr>
      </w:r>
      <w:r>
        <w:rPr>
          <w:spacing w:val="-2"/>
        </w:rPr>
        <w:t>清的以浮动利率计息的带息债务的利息支出，并对本公司的财务业绩产生重大的不利影响，管理</w:t>
      </w:r>
      <w:r>
        <w:rPr>
          <w:spacing w:val="-25"/>
        </w:rPr>
        <w:t> </w:t>
      </w:r>
      <w:r>
        <w:rPr>
          <w:spacing w:val="-25"/>
        </w:rPr>
      </w:r>
      <w:r>
        <w:rPr/>
        <w:t>层会依据最新的市场状况及时做出调整。</w:t>
      </w:r>
      <w:r>
        <w:rPr>
          <w:rFonts w:ascii="宋体" w:hAnsi="宋体" w:cs="宋体" w:eastAsia="宋体" w:hint="default"/>
          <w:b/>
          <w:bCs/>
          <w:w w:val="99"/>
        </w:rPr>
        <w:t> </w:t>
      </w:r>
      <w:r>
        <w:rPr>
          <w:rFonts w:ascii="宋体" w:hAnsi="宋体" w:cs="宋体" w:eastAsia="宋体" w:hint="default"/>
        </w:rPr>
      </w:r>
    </w:p>
    <w:p>
      <w:pPr>
        <w:pStyle w:val="BodyText"/>
        <w:spacing w:line="274" w:lineRule="exact"/>
        <w:ind w:left="138" w:right="0"/>
        <w:jc w:val="left"/>
        <w:rPr>
          <w:rFonts w:ascii="宋体" w:hAnsi="宋体" w:cs="宋体" w:eastAsia="宋体" w:hint="default"/>
        </w:rPr>
      </w:pPr>
      <w:r>
        <w:rPr>
          <w:rFonts w:ascii="宋体"/>
          <w:color w:val="808080"/>
          <w:w w:val="100"/>
        </w:rPr>
        <w:t> </w:t>
      </w:r>
      <w:r>
        <w:rPr>
          <w:rFonts w:ascii="宋体"/>
          <w:w w:val="100"/>
        </w:rPr>
      </w:r>
    </w:p>
    <w:p>
      <w:pPr>
        <w:pStyle w:val="Heading2"/>
        <w:spacing w:line="240" w:lineRule="auto"/>
        <w:ind w:left="138" w:right="0"/>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before="58"/>
        <w:ind w:left="138" w:right="0"/>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07"/>
        <w:jc w:val="righ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283" w:hRule="exact"/>
        </w:trPr>
        <w:tc>
          <w:tcPr>
            <w:tcW w:w="238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5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381" w:type="dxa"/>
            <w:vMerge/>
            <w:tcBorders>
              <w:left w:val="single" w:sz="4" w:space="0" w:color="000000"/>
              <w:bottom w:val="single" w:sz="4" w:space="0" w:color="000000"/>
              <w:right w:val="single" w:sz="4" w:space="0" w:color="000000"/>
            </w:tcBorders>
          </w:tcPr>
          <w:p>
            <w:pP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第三层次公允价</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一、持续的公允价值计量</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 </w:t>
            </w:r>
            <w:r>
              <w:rPr>
                <w:rFonts w:ascii="宋体" w:hAnsi="宋体" w:cs="宋体" w:eastAsia="宋体" w:hint="default"/>
                <w:sz w:val="21"/>
                <w:szCs w:val="21"/>
              </w:rPr>
              <w:t>指定以公允价值计量</w:t>
            </w:r>
          </w:p>
          <w:p>
            <w:pPr>
              <w:pStyle w:val="TableParagraph"/>
              <w:spacing w:line="272" w:lineRule="exact" w:before="27"/>
              <w:ind w:left="23" w:right="31"/>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（三）其他权益工具投资</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持有并准备增值后转让</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的土地使用权</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4,045,042.25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0" w:right="0"/>
              <w:jc w:val="center"/>
              <w:rPr>
                <w:rFonts w:ascii="宋体" w:hAnsi="宋体" w:cs="宋体" w:eastAsia="宋体" w:hint="default"/>
                <w:sz w:val="21"/>
                <w:szCs w:val="21"/>
              </w:rPr>
            </w:pPr>
            <w:r>
              <w:rPr>
                <w:rFonts w:ascii="宋体"/>
                <w:sz w:val="21"/>
              </w:rPr>
              <w:t>4,045,042.25</w:t>
            </w: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4,045,042.25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0" w:right="0"/>
              <w:jc w:val="center"/>
              <w:rPr>
                <w:rFonts w:ascii="宋体" w:hAnsi="宋体" w:cs="宋体" w:eastAsia="宋体" w:hint="default"/>
                <w:sz w:val="21"/>
                <w:szCs w:val="21"/>
              </w:rPr>
            </w:pPr>
            <w:r>
              <w:rPr>
                <w:rFonts w:ascii="宋体"/>
                <w:sz w:val="21"/>
              </w:rPr>
              <w:t>4,045,042.25</w:t>
            </w:r>
          </w:p>
        </w:tc>
      </w:tr>
      <w:tr>
        <w:trPr>
          <w:trHeight w:val="307"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以公允价值计量且变动</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其中：发行的交易性债券</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07"/>
          <w:pgSz w:w="11910" w:h="16840"/>
          <w:pgMar w:footer="1195" w:header="882"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381"/>
        <w:gridCol w:w="1680"/>
        <w:gridCol w:w="1640"/>
        <w:gridCol w:w="1705"/>
        <w:gridCol w:w="1486"/>
      </w:tblGrid>
      <w:tr>
        <w:trPr>
          <w:trHeight w:val="828"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指定为以公允价值计量</w:t>
            </w:r>
          </w:p>
          <w:p>
            <w:pPr>
              <w:pStyle w:val="TableParagraph"/>
              <w:spacing w:line="240"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且变动计入当期损益的金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融负债</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持续以公允价值计量的负</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二、非持续的公允价值计</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7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5"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before="58"/>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2" w:lineRule="exact" w:before="8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本公司第三层次公允价值计量项目系应收款项融资，其剩余期限较短，账面余额与公允价值</w:t>
      </w:r>
    </w:p>
    <w:p>
      <w:pPr>
        <w:pStyle w:val="BodyText"/>
        <w:spacing w:line="247" w:lineRule="exact"/>
        <w:ind w:left="138" w:right="0"/>
        <w:jc w:val="left"/>
        <w:rPr>
          <w:rFonts w:ascii="宋体" w:hAnsi="宋体" w:cs="宋体" w:eastAsia="宋体" w:hint="default"/>
        </w:rPr>
      </w:pPr>
      <w:r>
        <w:rPr/>
        <w:t>相近。</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ind w:left="562" w:right="13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left="562" w:right="13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2"/>
        <w:spacing w:line="240" w:lineRule="auto"/>
        <w:ind w:left="138"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55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rPr>
        <w:t>不以公允价值计量的金融资产和负债主要包括：应收款项、短期借款、应付款项、应付债券、</w:t>
      </w:r>
    </w:p>
    <w:p>
      <w:pPr>
        <w:pStyle w:val="BodyText"/>
        <w:spacing w:line="271" w:lineRule="exact"/>
        <w:ind w:left="138" w:right="0"/>
        <w:jc w:val="left"/>
        <w:rPr>
          <w:rFonts w:ascii="宋体" w:hAnsi="宋体" w:cs="宋体" w:eastAsia="宋体" w:hint="default"/>
        </w:rPr>
      </w:pPr>
      <w:r>
        <w:rPr/>
        <w:t>一年内到期的非流动负债和长期应付款。</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08"/>
          <w:pgSz w:w="11910" w:h="16840"/>
          <w:pgMar w:footer="1195" w:header="882" w:top="1120" w:bottom="1380" w:left="1660" w:right="1120"/>
          <w:pgNumType w:start="191"/>
        </w:sectPr>
      </w:pPr>
    </w:p>
    <w:p>
      <w:pPr>
        <w:spacing w:line="240" w:lineRule="auto" w:before="1"/>
        <w:rPr>
          <w:rFonts w:ascii="宋体" w:hAnsi="宋体" w:cs="宋体" w:eastAsia="宋体" w:hint="default"/>
          <w:sz w:val="25"/>
          <w:szCs w:val="25"/>
        </w:rPr>
      </w:pPr>
    </w:p>
    <w:p>
      <w:pPr>
        <w:pStyle w:val="Heading2"/>
        <w:spacing w:line="292" w:lineRule="auto" w:before="36"/>
        <w:ind w:right="6307"/>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4" w:lineRule="exact" w:before="10"/>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spacing w:line="290" w:lineRule="auto" w:before="56"/>
        <w:ind w:left="218" w:right="4969"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6" w:lineRule="exact"/>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8" w:right="2412"/>
        <w:jc w:val="left"/>
        <w:rPr>
          <w:rFonts w:ascii="宋体" w:hAnsi="宋体" w:cs="宋体" w:eastAsia="宋体" w:hint="default"/>
        </w:rPr>
      </w:pPr>
      <w:r>
        <w:rPr/>
        <w:t>详见附注“在其他主体中的权益”</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line="290" w:lineRule="auto" w:before="58"/>
        <w:ind w:left="218" w:right="4969"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8"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2412"/>
        <w:jc w:val="left"/>
        <w:rPr>
          <w:rFonts w:ascii="宋体" w:hAnsi="宋体" w:cs="宋体" w:eastAsia="宋体" w:hint="default"/>
        </w:rPr>
      </w:pPr>
      <w:r>
        <w:rPr/>
        <w:t>详见附注“在其他主体中的权益”</w:t>
      </w:r>
      <w:r>
        <w:rPr>
          <w:rFonts w:ascii="宋体" w:hAnsi="宋体" w:cs="宋体" w:eastAsia="宋体" w:hint="default"/>
        </w:rPr>
        <w:t> </w:t>
      </w:r>
    </w:p>
    <w:p>
      <w:pPr>
        <w:pStyle w:val="BodyText"/>
        <w:spacing w:line="237" w:lineRule="auto" w:before="2"/>
        <w:ind w:left="218" w:right="228"/>
        <w:jc w:val="left"/>
        <w:rPr>
          <w:rFonts w:ascii="宋体" w:hAnsi="宋体" w:cs="宋体" w:eastAsia="宋体" w:hint="default"/>
        </w:rPr>
      </w:pPr>
      <w:r>
        <w:rPr>
          <w:rFonts w:ascii="宋体" w:hAnsi="宋体" w:cs="宋体" w:eastAsia="宋体" w:hint="default"/>
          <w:w w:val="100"/>
        </w:rPr>
        <w:t> </w:t>
      </w:r>
      <w:r>
        <w:rPr/>
        <w:t>本期与本公司发生关联方交易，或前期与本公司发生关联方交易形成余额的其他合营或联营企业                                                                   </w:t>
      </w:r>
      <w:r>
        <w:rPr>
          <w:spacing w:val="101"/>
        </w:rPr>
        <w:t> </w:t>
      </w:r>
      <w:r>
        <w:rPr>
          <w:spacing w:val="101"/>
        </w:rPr>
      </w:r>
      <w:r>
        <w:rPr>
          <w:w w:val="100"/>
        </w:rPr>
        <w:t>情况</w:t>
      </w:r>
      <w:r>
        <w:rPr>
          <w:spacing w:val="-3"/>
          <w:w w:val="100"/>
        </w:rPr>
        <w:t>如下</w:t>
      </w:r>
      <w:r>
        <w:rPr>
          <w:rFonts w:ascii="宋体" w:hAnsi="宋体" w:cs="宋体" w:eastAsia="宋体" w:hint="default"/>
          <w:w w:val="100"/>
        </w:rPr>
        <w:t> </w:t>
      </w:r>
    </w:p>
    <w:p>
      <w:pPr>
        <w:pStyle w:val="BodyText"/>
        <w:spacing w:line="271"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与本企业关系</w:t>
            </w:r>
            <w:r>
              <w:rPr>
                <w:rFonts w:ascii="宋体" w:hAnsi="宋体" w:cs="宋体" w:eastAsia="宋体" w:hint="default"/>
                <w:sz w:val="21"/>
                <w:szCs w:val="21"/>
              </w:rPr>
              <w:t> </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北京安铁供应链管理有限责任公司</w:t>
            </w:r>
            <w:r>
              <w:rPr>
                <w:rFonts w:ascii="宋体" w:hAnsi="宋体" w:cs="宋体" w:eastAsia="宋体" w:hint="default"/>
                <w:sz w:val="21"/>
                <w:szCs w:val="21"/>
              </w:rPr>
              <w:t> </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本公司之联营企业</w:t>
            </w:r>
            <w:r>
              <w:rPr>
                <w:rFonts w:ascii="宋体" w:hAnsi="宋体" w:cs="宋体" w:eastAsia="宋体" w:hint="default"/>
                <w:sz w:val="21"/>
                <w:szCs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6"/>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泉州仁建安通集装箱有限公司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上海仁建企业发展集团有限公司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上海仁建投资有限公司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仁建资本控股有限公司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股东的子公司</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石狮市港湖船舶修配有限公司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林亚查</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林丽森</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林聪明</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石狮市利佳力服装织造有限公司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易通国际资产管理有限公司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上海仁建信息科技有限公司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仁建国际贸易（上海）有限公司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泉州正升机械有限公司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浙江航策置业有限公司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泉州润盛贸易有限公司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浙江聚洲供应链管理有限公司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上海京兆行国际贸易有限公司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泉州绿湾贸易有限公司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泉州天仁贸易有限公司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广西易通物流有限公司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泉州安凯储运有限公司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泉州安华物流有限公司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海南安芯农业发展有限公司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厦门炫飞供应链有限公司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汪某某</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高某某</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泉州兴达船务有限公司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厦门良运船务有限公司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泉州一洋集装箱服务有限公司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招商局港口集团股份有限公司及合并范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围内子公司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上海国际港务（集团）股份有限公司及合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并范围内子公司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5"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宁波大榭招商国际码头有限公司及合并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范围内子公司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宁波舟山港股份有限公司及合并范围内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青岛前湾联合集装箱码头有限责任公司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及合并范围内子公司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郑少平</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关联人（与公司同一董事长）</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高名清</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高海兰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张育林</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周佩卿</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广西堡帆商务咨询有限公司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广西凯航船务有限责任公司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t>其他说明</w:t>
      </w:r>
      <w:r>
        <w:rPr>
          <w:rFonts w:ascii="宋体" w:hAnsi="宋体" w:cs="宋体" w:eastAsia="宋体" w:hint="default"/>
        </w:rPr>
        <w:t> </w:t>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189"/>
            <w:col w:w="2768"/>
          </w:cols>
        </w:sectPr>
      </w:pPr>
    </w:p>
    <w:p>
      <w:pPr>
        <w:spacing w:line="240" w:lineRule="auto" w:before="4"/>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上海仁建信息科技有限公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6,905,660.37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15,915,094.34</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泉州仁建安通集装箱有限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箱租款</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1,694,254.87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4,877,166.55</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北京安铁供应链管理有限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3" w:right="0"/>
              <w:jc w:val="left"/>
              <w:rPr>
                <w:rFonts w:ascii="宋体" w:hAnsi="宋体" w:cs="宋体" w:eastAsia="宋体" w:hint="default"/>
                <w:sz w:val="21"/>
                <w:szCs w:val="21"/>
              </w:rPr>
            </w:pPr>
            <w:r>
              <w:rPr>
                <w:rFonts w:ascii="宋体" w:hAnsi="宋体" w:cs="宋体" w:eastAsia="宋体" w:hint="default"/>
                <w:sz w:val="21"/>
                <w:szCs w:val="21"/>
              </w:rPr>
              <w:t>铁路费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4"/>
              <w:jc w:val="right"/>
              <w:rPr>
                <w:rFonts w:ascii="宋体" w:hAnsi="宋体" w:cs="宋体" w:eastAsia="宋体" w:hint="default"/>
                <w:sz w:val="21"/>
                <w:szCs w:val="21"/>
              </w:rPr>
            </w:pPr>
            <w:r>
              <w:rPr>
                <w:rFonts w:ascii="宋体"/>
                <w:w w:val="100"/>
                <w:sz w:val="21"/>
              </w:rPr>
              <w:t>0</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3,043,287.50</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易通国际资产管理有限公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箱租费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4,734,117.27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69,165,105.18</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上海仁建投资有限公司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车辆处置</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宁波大榭招商国际码头有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2,509,643.05</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青岛前湾新联合集装箱码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头有限责任公司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3"/>
              <w:jc w:val="right"/>
              <w:rPr>
                <w:rFonts w:ascii="宋体" w:hAnsi="宋体" w:cs="宋体" w:eastAsia="宋体" w:hint="default"/>
                <w:sz w:val="21"/>
                <w:szCs w:val="21"/>
              </w:rPr>
            </w:pPr>
            <w:r>
              <w:rPr>
                <w:rFonts w:ascii="宋体"/>
                <w:spacing w:val="-1"/>
                <w:sz w:val="21"/>
              </w:rPr>
              <w:t>1,473,126.22</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青岛前湾联合集装箱码头</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有限责任公司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10,990,865.38</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2" w:type="dxa"/>
        <w:tblLayout w:type="fixed"/>
        <w:tblCellMar>
          <w:top w:w="0" w:type="dxa"/>
          <w:left w:w="0" w:type="dxa"/>
          <w:bottom w:w="0" w:type="dxa"/>
          <w:right w:w="0" w:type="dxa"/>
        </w:tblCellMar>
        <w:tblLook w:val="01E0"/>
      </w:tblPr>
      <w:tblGrid>
        <w:gridCol w:w="2425"/>
        <w:gridCol w:w="2143"/>
        <w:gridCol w:w="2170"/>
        <w:gridCol w:w="2158"/>
      </w:tblGrid>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天津港集装箱码头有限公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1,398,841.06</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招商局港口集团股份有限</w:t>
            </w:r>
          </w:p>
          <w:p>
            <w:pPr>
              <w:pStyle w:val="TableParagraph"/>
              <w:spacing w:line="240" w:lineRule="auto"/>
              <w:ind w:left="26" w:right="72"/>
              <w:jc w:val="left"/>
              <w:rPr>
                <w:rFonts w:ascii="宋体" w:hAnsi="宋体" w:cs="宋体" w:eastAsia="宋体" w:hint="default"/>
                <w:sz w:val="21"/>
                <w:szCs w:val="21"/>
              </w:rPr>
            </w:pPr>
            <w:r>
              <w:rPr>
                <w:rFonts w:ascii="宋体" w:hAnsi="宋体" w:cs="宋体" w:eastAsia="宋体" w:hint="default"/>
                <w:spacing w:val="-2"/>
                <w:sz w:val="21"/>
                <w:szCs w:val="21"/>
              </w:rPr>
              <w:t>公司及其合并范围内子公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32,403,196.47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上海国际港务（集团）股</w:t>
            </w:r>
          </w:p>
          <w:p>
            <w:pPr>
              <w:pStyle w:val="TableParagraph"/>
              <w:spacing w:line="272" w:lineRule="exact" w:before="27"/>
              <w:ind w:left="26" w:right="72"/>
              <w:jc w:val="left"/>
              <w:rPr>
                <w:rFonts w:ascii="宋体" w:hAnsi="宋体" w:cs="宋体" w:eastAsia="宋体" w:hint="default"/>
                <w:sz w:val="21"/>
                <w:szCs w:val="21"/>
              </w:rPr>
            </w:pPr>
            <w:r>
              <w:rPr>
                <w:rFonts w:ascii="宋体" w:hAnsi="宋体" w:cs="宋体" w:eastAsia="宋体" w:hint="default"/>
                <w:spacing w:val="-2"/>
                <w:sz w:val="21"/>
                <w:szCs w:val="21"/>
              </w:rPr>
              <w:t>份有限公司及其合并范围</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内子公司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36,084,508.09</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宁波舟山港股份有限公司</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及其合并范围内子公司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2,111,065.76</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出售商品</w:t>
      </w:r>
      <w:r>
        <w:rPr>
          <w:rFonts w:ascii="宋体" w:hAnsi="宋体" w:cs="宋体" w:eastAsia="宋体" w:hint="default"/>
        </w:rPr>
        <w:t>/</w:t>
      </w:r>
      <w:r>
        <w:rPr/>
        <w:t>提供劳务情况表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659" w:space="3863"/>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北京安铁供应链管理有限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7,869,315.89</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53,513,008.97</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辽宁东建商贸有限公司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5,899,490.90</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8,382,452.73</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仁建国际贸易（上海）有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物流服务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184,043.58</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spacing w:val="17"/>
          <w:sz w:val="21"/>
          <w:szCs w:val="21"/>
        </w:rPr>
        <w:t> </w:t>
      </w:r>
      <w:r>
        <w:rPr>
          <w:rFonts w:ascii="宋体" w:hAnsi="宋体" w:cs="宋体" w:eastAsia="宋体" w:hint="default"/>
          <w:b/>
          <w:bCs/>
          <w:spacing w:val="1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受</w:t>
      </w:r>
      <w:r>
        <w:rPr>
          <w:rFonts w:ascii="宋体" w:hAnsi="宋体" w:cs="宋体" w:eastAsia="宋体" w:hint="default"/>
          <w:spacing w:val="-3"/>
          <w:w w:val="100"/>
          <w:sz w:val="21"/>
          <w:szCs w:val="21"/>
        </w:rPr>
        <w:t>托</w:t>
      </w:r>
      <w:r>
        <w:rPr>
          <w:rFonts w:ascii="宋体" w:hAnsi="宋体" w:cs="宋体" w:eastAsia="宋体" w:hint="default"/>
          <w:w w:val="100"/>
          <w:sz w:val="21"/>
          <w:szCs w:val="21"/>
        </w:rPr>
        <w:t>管</w:t>
      </w:r>
      <w:r>
        <w:rPr>
          <w:rFonts w:ascii="宋体" w:hAnsi="宋体" w:cs="宋体" w:eastAsia="宋体" w:hint="default"/>
          <w:spacing w:val="-3"/>
          <w:w w:val="100"/>
          <w:sz w:val="21"/>
          <w:szCs w:val="21"/>
        </w:rPr>
        <w:t>理</w:t>
      </w:r>
      <w:r>
        <w:rPr>
          <w:rFonts w:ascii="宋体" w:hAnsi="宋体" w:cs="宋体" w:eastAsia="宋体" w:hint="default"/>
          <w:w w:val="100"/>
          <w:sz w:val="21"/>
          <w:szCs w:val="21"/>
        </w:rPr>
        <w:t>/</w:t>
      </w:r>
      <w:r>
        <w:rPr>
          <w:rFonts w:ascii="宋体" w:hAnsi="宋体" w:cs="宋体" w:eastAsia="宋体" w:hint="default"/>
          <w:spacing w:val="-3"/>
          <w:w w:val="100"/>
          <w:sz w:val="21"/>
          <w:szCs w:val="21"/>
        </w:rPr>
        <w:t>承</w:t>
      </w:r>
      <w:r>
        <w:rPr>
          <w:rFonts w:ascii="宋体" w:hAnsi="宋体" w:cs="宋体" w:eastAsia="宋体" w:hint="default"/>
          <w:w w:val="100"/>
          <w:sz w:val="21"/>
          <w:szCs w:val="21"/>
        </w:rPr>
        <w:t>包</w:t>
      </w:r>
      <w:r>
        <w:rPr>
          <w:rFonts w:ascii="宋体" w:hAnsi="宋体" w:cs="宋体" w:eastAsia="宋体" w:hint="default"/>
          <w:spacing w:val="-3"/>
          <w:w w:val="100"/>
          <w:sz w:val="21"/>
          <w:szCs w:val="21"/>
        </w:rPr>
        <w:t>情况</w:t>
      </w:r>
      <w:r>
        <w:rPr>
          <w:rFonts w:ascii="宋体" w:hAnsi="宋体" w:cs="宋体" w:eastAsia="宋体" w:hint="default"/>
          <w:w w:val="100"/>
          <w:sz w:val="21"/>
          <w:szCs w:val="21"/>
        </w:rPr>
        <w:t>表</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4" w:lineRule="exact" w:before="22"/>
        <w:ind w:left="138" w:right="109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关联租赁情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本公司作为出租方：</w:t>
      </w:r>
      <w:r>
        <w:rPr>
          <w:rFonts w:ascii="宋体" w:hAnsi="宋体" w:cs="宋体" w:eastAsia="宋体" w:hint="default"/>
        </w:rPr>
        <w:t> </w:t>
      </w:r>
    </w:p>
    <w:p>
      <w:pPr>
        <w:pStyle w:val="BodyText"/>
        <w:spacing w:line="272" w:lineRule="exact" w:before="26"/>
        <w:ind w:left="138" w:right="109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本公司作为承租方：</w:t>
      </w:r>
      <w:r>
        <w:rPr>
          <w:rFonts w:ascii="宋体" w:hAnsi="宋体" w:cs="宋体" w:eastAsia="宋体" w:hint="default"/>
        </w:rPr>
        <w:t> </w:t>
      </w:r>
    </w:p>
    <w:p>
      <w:pPr>
        <w:pStyle w:val="BodyText"/>
        <w:spacing w:line="272" w:lineRule="exact" w:before="1"/>
        <w:ind w:left="138"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1091"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97"/>
          <w:sz w:val="21"/>
          <w:szCs w:val="21"/>
        </w:rPr>
        <w:t> </w:t>
      </w:r>
      <w:r>
        <w:rPr>
          <w:rFonts w:ascii="宋体" w:hAnsi="宋体" w:cs="宋体" w:eastAsia="宋体" w:hint="default"/>
          <w:b/>
          <w:bCs/>
          <w:spacing w:val="-97"/>
          <w:sz w:val="21"/>
          <w:szCs w:val="21"/>
        </w:rPr>
      </w: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担</w:t>
      </w:r>
      <w:r>
        <w:rPr>
          <w:rFonts w:ascii="宋体" w:hAnsi="宋体" w:cs="宋体" w:eastAsia="宋体" w:hint="default"/>
          <w:spacing w:val="-3"/>
          <w:w w:val="100"/>
          <w:sz w:val="21"/>
          <w:szCs w:val="21"/>
        </w:rPr>
        <w:t>保方</w:t>
      </w:r>
      <w:r>
        <w:rPr>
          <w:rFonts w:ascii="宋体" w:hAnsi="宋体" w:cs="宋体" w:eastAsia="宋体" w:hint="default"/>
          <w:w w:val="100"/>
          <w:sz w:val="21"/>
          <w:szCs w:val="21"/>
        </w:rPr>
        <w:t> </w:t>
      </w:r>
    </w:p>
    <w:p>
      <w:pPr>
        <w:pStyle w:val="BodyText"/>
        <w:spacing w:line="230"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138" w:right="0"/>
        <w:jc w:val="left"/>
      </w:pPr>
      <w:r>
        <w:rPr/>
        <w:t>单位：万元币种：人民币</w:t>
      </w:r>
    </w:p>
    <w:p>
      <w:pPr>
        <w:spacing w:after="0" w:line="240" w:lineRule="auto"/>
        <w:jc w:val="left"/>
        <w:sectPr>
          <w:type w:val="continuous"/>
          <w:pgSz w:w="11910" w:h="16840"/>
          <w:pgMar w:top="1120" w:bottom="1380" w:left="1660" w:right="1060"/>
          <w:cols w:num="2" w:equalWidth="0">
            <w:col w:w="4464" w:space="2058"/>
            <w:col w:w="26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476"/>
        <w:gridCol w:w="2835"/>
        <w:gridCol w:w="1351"/>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6"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885"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履行完毕</w:t>
            </w:r>
            <w:r>
              <w:rPr>
                <w:rFonts w:ascii="宋体" w:hAnsi="宋体" w:cs="宋体" w:eastAsia="宋体" w:hint="default"/>
                <w:sz w:val="21"/>
                <w:szCs w:val="21"/>
              </w:rPr>
              <w:t> </w:t>
            </w:r>
          </w:p>
        </w:tc>
      </w:tr>
    </w:tbl>
    <w:p>
      <w:pPr>
        <w:spacing w:after="0" w:line="273" w:lineRule="exact"/>
        <w:jc w:val="center"/>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476"/>
        <w:gridCol w:w="2835"/>
        <w:gridCol w:w="1351"/>
      </w:tblGrid>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2019-7-31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主债权诉讼时效期间届满之前</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2019-2-25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主债权诉讼时效期间届满之前</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2018-5-21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主债务履行期届满之日起两年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6,800.00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2018-5-10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主债务履行期届满之日起两年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主合同项下债务履行期届满之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2019-6-18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主合同项下债务履行期届满之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2017-5-15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7"/>
              <w:jc w:val="right"/>
              <w:rPr>
                <w:rFonts w:ascii="宋体" w:hAnsi="宋体" w:cs="宋体" w:eastAsia="宋体" w:hint="default"/>
                <w:sz w:val="21"/>
                <w:szCs w:val="21"/>
              </w:rPr>
            </w:pPr>
            <w:r>
              <w:rPr>
                <w:rFonts w:ascii="宋体" w:hAnsi="宋体" w:cs="宋体" w:eastAsia="宋体" w:hint="default"/>
                <w:spacing w:val="-2"/>
                <w:sz w:val="21"/>
                <w:szCs w:val="21"/>
              </w:rPr>
              <w:t>主债务履行期届满之日起两年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26,000.00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2018-1-30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主合同项下的借款期限届满之</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2018-1-17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主合同项下的借款期限届满之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12,500.00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2018-3-13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主合同项下的借款期限届满之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7,225.00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2018-11-19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主合同项下的借款期限届满之</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2019-1-31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主合同项下全部履行债务期限</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自主合同项下的借款期限届满</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2019-2-25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自主合同项下的借款期限届满</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2017-10-15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保证期间自本合同成立之日起</w:t>
            </w:r>
          </w:p>
          <w:p>
            <w:pPr>
              <w:pStyle w:val="TableParagraph"/>
              <w:spacing w:line="272" w:lineRule="exact" w:before="27"/>
              <w:ind w:left="24" w:right="65"/>
              <w:jc w:val="left"/>
              <w:rPr>
                <w:rFonts w:ascii="宋体" w:hAnsi="宋体" w:cs="宋体" w:eastAsia="宋体" w:hint="default"/>
                <w:sz w:val="21"/>
                <w:szCs w:val="21"/>
              </w:rPr>
            </w:pPr>
            <w:r>
              <w:rPr>
                <w:rFonts w:ascii="宋体" w:hAnsi="宋体" w:cs="宋体" w:eastAsia="宋体" w:hint="default"/>
                <w:spacing w:val="-2"/>
                <w:sz w:val="21"/>
                <w:szCs w:val="21"/>
              </w:rPr>
              <w:t>至承租人履行债务期限届满之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日后两年止。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2017-11-15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保证期间自本合同成立之日起</w:t>
            </w:r>
          </w:p>
          <w:p>
            <w:pPr>
              <w:pStyle w:val="TableParagraph"/>
              <w:spacing w:line="240" w:lineRule="auto"/>
              <w:ind w:left="24" w:right="65"/>
              <w:jc w:val="left"/>
              <w:rPr>
                <w:rFonts w:ascii="宋体" w:hAnsi="宋体" w:cs="宋体" w:eastAsia="宋体" w:hint="default"/>
                <w:sz w:val="21"/>
                <w:szCs w:val="21"/>
              </w:rPr>
            </w:pPr>
            <w:r>
              <w:rPr>
                <w:rFonts w:ascii="宋体" w:hAnsi="宋体" w:cs="宋体" w:eastAsia="宋体" w:hint="default"/>
                <w:spacing w:val="-2"/>
                <w:sz w:val="21"/>
                <w:szCs w:val="21"/>
              </w:rPr>
              <w:t>至承租人履行债务期限届满之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日后两年止。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189"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12,880.00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2017-11-7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保证期间为自租赁合同生效之</w:t>
            </w:r>
          </w:p>
          <w:p>
            <w:pPr>
              <w:pStyle w:val="TableParagraph"/>
              <w:spacing w:line="237" w:lineRule="auto" w:before="2"/>
              <w:ind w:left="24" w:right="-37"/>
              <w:jc w:val="both"/>
              <w:rPr>
                <w:rFonts w:ascii="宋体" w:hAnsi="宋体" w:cs="宋体" w:eastAsia="宋体" w:hint="default"/>
                <w:sz w:val="21"/>
                <w:szCs w:val="21"/>
              </w:rPr>
            </w:pPr>
            <w:r>
              <w:rPr>
                <w:rFonts w:ascii="宋体" w:hAnsi="宋体" w:cs="宋体" w:eastAsia="宋体" w:hint="default"/>
                <w:sz w:val="21"/>
                <w:szCs w:val="21"/>
              </w:rPr>
              <w:t>日起至租赁合同约定的债务履</w:t>
            </w:r>
            <w:r>
              <w:rPr>
                <w:rFonts w:ascii="宋体" w:hAnsi="宋体" w:cs="宋体" w:eastAsia="宋体" w:hint="default"/>
                <w:w w:val="100"/>
                <w:sz w:val="21"/>
                <w:szCs w:val="21"/>
              </w:rPr>
              <w:t> </w:t>
            </w:r>
            <w:r>
              <w:rPr>
                <w:rFonts w:ascii="宋体" w:hAnsi="宋体" w:cs="宋体" w:eastAsia="宋体" w:hint="default"/>
                <w:sz w:val="21"/>
                <w:szCs w:val="21"/>
              </w:rPr>
              <w:t>行期限届满次日起两年。若发</w:t>
            </w:r>
            <w:r>
              <w:rPr>
                <w:rFonts w:ascii="宋体" w:hAnsi="宋体" w:cs="宋体" w:eastAsia="宋体" w:hint="default"/>
                <w:w w:val="100"/>
                <w:sz w:val="21"/>
                <w:szCs w:val="21"/>
              </w:rPr>
              <w:t> </w:t>
            </w:r>
            <w:r>
              <w:rPr>
                <w:rFonts w:ascii="宋体" w:hAnsi="宋体" w:cs="宋体" w:eastAsia="宋体" w:hint="default"/>
                <w:sz w:val="21"/>
                <w:szCs w:val="21"/>
              </w:rPr>
              <w:t>生法律、法规规定或租赁合同</w:t>
            </w:r>
            <w:r>
              <w:rPr>
                <w:rFonts w:ascii="宋体" w:hAnsi="宋体" w:cs="宋体" w:eastAsia="宋体" w:hint="default"/>
                <w:w w:val="100"/>
                <w:sz w:val="21"/>
                <w:szCs w:val="21"/>
              </w:rPr>
              <w:t> </w:t>
            </w:r>
            <w:r>
              <w:rPr>
                <w:rFonts w:ascii="宋体" w:hAnsi="宋体" w:cs="宋体" w:eastAsia="宋体" w:hint="default"/>
                <w:sz w:val="21"/>
                <w:szCs w:val="21"/>
              </w:rPr>
              <w:t>约定的事项，导致租赁合同债</w:t>
            </w:r>
            <w:r>
              <w:rPr>
                <w:rFonts w:ascii="宋体" w:hAnsi="宋体" w:cs="宋体" w:eastAsia="宋体" w:hint="default"/>
                <w:w w:val="100"/>
                <w:sz w:val="21"/>
                <w:szCs w:val="21"/>
              </w:rPr>
              <w:t> </w:t>
            </w:r>
            <w:r>
              <w:rPr>
                <w:rFonts w:ascii="宋体" w:hAnsi="宋体" w:cs="宋体" w:eastAsia="宋体" w:hint="default"/>
                <w:sz w:val="21"/>
                <w:szCs w:val="21"/>
              </w:rPr>
              <w:t>务提前、延后到期的，保证人</w:t>
            </w:r>
            <w:r>
              <w:rPr>
                <w:rFonts w:ascii="宋体" w:hAnsi="宋体" w:cs="宋体" w:eastAsia="宋体" w:hint="default"/>
                <w:w w:val="100"/>
                <w:sz w:val="21"/>
                <w:szCs w:val="21"/>
              </w:rPr>
              <w:t> </w:t>
            </w:r>
            <w:r>
              <w:rPr>
                <w:rFonts w:ascii="宋体" w:hAnsi="宋体" w:cs="宋体" w:eastAsia="宋体" w:hint="default"/>
                <w:sz w:val="21"/>
                <w:szCs w:val="21"/>
              </w:rPr>
              <w:t>的保证期间自租赁合同债务提</w:t>
            </w:r>
            <w:r>
              <w:rPr>
                <w:rFonts w:ascii="宋体" w:hAnsi="宋体" w:cs="宋体" w:eastAsia="宋体" w:hint="default"/>
                <w:w w:val="100"/>
                <w:sz w:val="21"/>
                <w:szCs w:val="21"/>
              </w:rPr>
              <w:t> </w:t>
            </w:r>
            <w:r>
              <w:rPr>
                <w:rFonts w:ascii="宋体" w:hAnsi="宋体" w:cs="宋体" w:eastAsia="宋体" w:hint="default"/>
                <w:sz w:val="21"/>
                <w:szCs w:val="21"/>
              </w:rPr>
              <w:t>前、延后到期之次日起两年。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189"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12,880.00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2017-12-27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保证期间为自租赁合同生效之</w:t>
            </w:r>
          </w:p>
          <w:p>
            <w:pPr>
              <w:pStyle w:val="TableParagraph"/>
              <w:spacing w:line="237" w:lineRule="auto" w:before="2"/>
              <w:ind w:left="24" w:right="-37"/>
              <w:jc w:val="both"/>
              <w:rPr>
                <w:rFonts w:ascii="宋体" w:hAnsi="宋体" w:cs="宋体" w:eastAsia="宋体" w:hint="default"/>
                <w:sz w:val="21"/>
                <w:szCs w:val="21"/>
              </w:rPr>
            </w:pPr>
            <w:r>
              <w:rPr>
                <w:rFonts w:ascii="宋体" w:hAnsi="宋体" w:cs="宋体" w:eastAsia="宋体" w:hint="default"/>
                <w:sz w:val="21"/>
                <w:szCs w:val="21"/>
              </w:rPr>
              <w:t>日起至租赁合同约定的债务履</w:t>
            </w:r>
            <w:r>
              <w:rPr>
                <w:rFonts w:ascii="宋体" w:hAnsi="宋体" w:cs="宋体" w:eastAsia="宋体" w:hint="default"/>
                <w:w w:val="100"/>
                <w:sz w:val="21"/>
                <w:szCs w:val="21"/>
              </w:rPr>
              <w:t> </w:t>
            </w:r>
            <w:r>
              <w:rPr>
                <w:rFonts w:ascii="宋体" w:hAnsi="宋体" w:cs="宋体" w:eastAsia="宋体" w:hint="default"/>
                <w:sz w:val="21"/>
                <w:szCs w:val="21"/>
              </w:rPr>
              <w:t>行期限届满次日起两年。若发</w:t>
            </w:r>
            <w:r>
              <w:rPr>
                <w:rFonts w:ascii="宋体" w:hAnsi="宋体" w:cs="宋体" w:eastAsia="宋体" w:hint="default"/>
                <w:w w:val="100"/>
                <w:sz w:val="21"/>
                <w:szCs w:val="21"/>
              </w:rPr>
              <w:t> </w:t>
            </w:r>
            <w:r>
              <w:rPr>
                <w:rFonts w:ascii="宋体" w:hAnsi="宋体" w:cs="宋体" w:eastAsia="宋体" w:hint="default"/>
                <w:sz w:val="21"/>
                <w:szCs w:val="21"/>
              </w:rPr>
              <w:t>生法律、法规规定或租赁合同</w:t>
            </w:r>
            <w:r>
              <w:rPr>
                <w:rFonts w:ascii="宋体" w:hAnsi="宋体" w:cs="宋体" w:eastAsia="宋体" w:hint="default"/>
                <w:w w:val="100"/>
                <w:sz w:val="21"/>
                <w:szCs w:val="21"/>
              </w:rPr>
              <w:t> </w:t>
            </w:r>
            <w:r>
              <w:rPr>
                <w:rFonts w:ascii="宋体" w:hAnsi="宋体" w:cs="宋体" w:eastAsia="宋体" w:hint="default"/>
                <w:sz w:val="21"/>
                <w:szCs w:val="21"/>
              </w:rPr>
              <w:t>约定的事项，导致租赁合同债</w:t>
            </w:r>
            <w:r>
              <w:rPr>
                <w:rFonts w:ascii="宋体" w:hAnsi="宋体" w:cs="宋体" w:eastAsia="宋体" w:hint="default"/>
                <w:w w:val="100"/>
                <w:sz w:val="21"/>
                <w:szCs w:val="21"/>
              </w:rPr>
              <w:t> </w:t>
            </w:r>
            <w:r>
              <w:rPr>
                <w:rFonts w:ascii="宋体" w:hAnsi="宋体" w:cs="宋体" w:eastAsia="宋体" w:hint="default"/>
                <w:sz w:val="21"/>
                <w:szCs w:val="21"/>
              </w:rPr>
              <w:t>务提前、延后到期的，保证人</w:t>
            </w:r>
            <w:r>
              <w:rPr>
                <w:rFonts w:ascii="宋体" w:hAnsi="宋体" w:cs="宋体" w:eastAsia="宋体" w:hint="default"/>
                <w:w w:val="100"/>
                <w:sz w:val="21"/>
                <w:szCs w:val="21"/>
              </w:rPr>
              <w:t> </w:t>
            </w:r>
            <w:r>
              <w:rPr>
                <w:rFonts w:ascii="宋体" w:hAnsi="宋体" w:cs="宋体" w:eastAsia="宋体" w:hint="default"/>
                <w:sz w:val="21"/>
                <w:szCs w:val="21"/>
              </w:rPr>
              <w:t>的保证期间自租赁合同债务提</w:t>
            </w:r>
            <w:r>
              <w:rPr>
                <w:rFonts w:ascii="宋体" w:hAnsi="宋体" w:cs="宋体" w:eastAsia="宋体" w:hint="default"/>
                <w:w w:val="100"/>
                <w:sz w:val="21"/>
                <w:szCs w:val="21"/>
              </w:rPr>
              <w:t> </w:t>
            </w:r>
            <w:r>
              <w:rPr>
                <w:rFonts w:ascii="宋体" w:hAnsi="宋体" w:cs="宋体" w:eastAsia="宋体" w:hint="default"/>
                <w:sz w:val="21"/>
                <w:szCs w:val="21"/>
              </w:rPr>
              <w:t>前、延后到期之次日起两年。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476"/>
        <w:gridCol w:w="2835"/>
        <w:gridCol w:w="1351"/>
      </w:tblGrid>
      <w:tr>
        <w:trPr>
          <w:trHeight w:val="82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11,592.00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2018-2-15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保证期间自本合同成立之日起</w:t>
            </w:r>
          </w:p>
          <w:p>
            <w:pPr>
              <w:pStyle w:val="TableParagraph"/>
              <w:spacing w:line="240" w:lineRule="auto"/>
              <w:ind w:left="24" w:right="65"/>
              <w:jc w:val="left"/>
              <w:rPr>
                <w:rFonts w:ascii="宋体" w:hAnsi="宋体" w:cs="宋体" w:eastAsia="宋体" w:hint="default"/>
                <w:sz w:val="21"/>
                <w:szCs w:val="21"/>
              </w:rPr>
            </w:pPr>
            <w:r>
              <w:rPr>
                <w:rFonts w:ascii="宋体" w:hAnsi="宋体" w:cs="宋体" w:eastAsia="宋体" w:hint="default"/>
                <w:spacing w:val="-2"/>
                <w:sz w:val="21"/>
                <w:szCs w:val="21"/>
              </w:rPr>
              <w:t>至承租人履行债务期限届满之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日后两年止。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64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11,592.00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2018-11-15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保证期间为租赁合同约定的债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务履行期限届满之日起三年。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法律、法规规定或租赁合同约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定的事项，导致租赁合同债务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提前、延后到期的，保证期间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相应提前或延后。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64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11,592.00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保证期间为租赁合同约定的债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务履行期限届满之日起三年。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法律、法规规定或租赁合同约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定的事项，导致租赁合同债务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提前、延后到期的，保证期间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相应提前或延后。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64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11,592.00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2018-12-11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保证期间为租赁合同约定的债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务履行期限届满之日起三年。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法律、法规规定或租赁合同约</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定的事项，导致租赁合同债务</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提前、延后到期的，保证期间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相应提前或延后。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8"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12,510.00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1"/>
              <w:jc w:val="left"/>
              <w:rPr>
                <w:rFonts w:ascii="宋体" w:hAnsi="宋体" w:cs="宋体" w:eastAsia="宋体" w:hint="default"/>
                <w:sz w:val="21"/>
                <w:szCs w:val="21"/>
              </w:rPr>
            </w:pPr>
            <w:r>
              <w:rPr>
                <w:rFonts w:ascii="宋体" w:hAnsi="宋体" w:cs="宋体" w:eastAsia="宋体" w:hint="default"/>
                <w:sz w:val="21"/>
                <w:szCs w:val="21"/>
              </w:rPr>
              <w:t>融资租赁担保，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暂未起租</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保证期间自本合同成立之日起</w:t>
            </w:r>
          </w:p>
          <w:p>
            <w:pPr>
              <w:pStyle w:val="TableParagraph"/>
              <w:spacing w:line="272" w:lineRule="exact" w:before="27"/>
              <w:ind w:left="24" w:right="65"/>
              <w:jc w:val="left"/>
              <w:rPr>
                <w:rFonts w:ascii="宋体" w:hAnsi="宋体" w:cs="宋体" w:eastAsia="宋体" w:hint="default"/>
                <w:sz w:val="21"/>
                <w:szCs w:val="21"/>
              </w:rPr>
            </w:pPr>
            <w:r>
              <w:rPr>
                <w:rFonts w:ascii="宋体" w:hAnsi="宋体" w:cs="宋体" w:eastAsia="宋体" w:hint="default"/>
                <w:spacing w:val="-2"/>
                <w:sz w:val="21"/>
                <w:szCs w:val="21"/>
              </w:rPr>
              <w:t>至承租人履行债务期限届满之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日后两年止。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12,450.00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31"/>
              <w:jc w:val="left"/>
              <w:rPr>
                <w:rFonts w:ascii="宋体" w:hAnsi="宋体" w:cs="宋体" w:eastAsia="宋体" w:hint="default"/>
                <w:sz w:val="21"/>
                <w:szCs w:val="21"/>
              </w:rPr>
            </w:pPr>
            <w:r>
              <w:rPr>
                <w:rFonts w:ascii="宋体" w:hAnsi="宋体" w:cs="宋体" w:eastAsia="宋体" w:hint="default"/>
                <w:sz w:val="21"/>
                <w:szCs w:val="21"/>
              </w:rPr>
              <w:t>融资租赁担保，</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暂未起租</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12,450.00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31"/>
              <w:jc w:val="left"/>
              <w:rPr>
                <w:rFonts w:ascii="宋体" w:hAnsi="宋体" w:cs="宋体" w:eastAsia="宋体" w:hint="default"/>
                <w:sz w:val="21"/>
                <w:szCs w:val="21"/>
              </w:rPr>
            </w:pPr>
            <w:r>
              <w:rPr>
                <w:rFonts w:ascii="宋体" w:hAnsi="宋体" w:cs="宋体" w:eastAsia="宋体" w:hint="default"/>
                <w:sz w:val="21"/>
                <w:szCs w:val="21"/>
              </w:rPr>
              <w:t>融资租赁担保，</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暂未起租</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4,490.00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保证人的保证期间为主债权履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行期限届满之后两年。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1,510.00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保证人的保证期间为主债权履</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行期限届满之后两年。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0"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2017-9-25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8,600.00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2017-9-25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的第一笔债务履行期届满之日</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476"/>
        <w:gridCol w:w="2835"/>
        <w:gridCol w:w="1351"/>
      </w:tblGrid>
      <w:tr>
        <w:trPr>
          <w:trHeight w:val="828" w:hRule="exact"/>
        </w:trPr>
        <w:tc>
          <w:tcPr>
            <w:tcW w:w="1577"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起至主合同项下承租人最后一</w:t>
            </w:r>
          </w:p>
          <w:p>
            <w:pPr>
              <w:pStyle w:val="TableParagraph"/>
              <w:spacing w:line="240" w:lineRule="auto"/>
              <w:ind w:left="24" w:right="65"/>
              <w:jc w:val="left"/>
              <w:rPr>
                <w:rFonts w:ascii="宋体" w:hAnsi="宋体" w:cs="宋体" w:eastAsia="宋体" w:hint="default"/>
                <w:sz w:val="21"/>
                <w:szCs w:val="21"/>
              </w:rPr>
            </w:pP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7,800.00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2017-12-26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6"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17,546.61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2018-3-20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保证期间自本合同成立之日起</w:t>
            </w:r>
          </w:p>
          <w:p>
            <w:pPr>
              <w:pStyle w:val="TableParagraph"/>
              <w:spacing w:line="240" w:lineRule="auto"/>
              <w:ind w:left="24" w:right="65"/>
              <w:jc w:val="left"/>
              <w:rPr>
                <w:rFonts w:ascii="宋体" w:hAnsi="宋体" w:cs="宋体" w:eastAsia="宋体" w:hint="default"/>
                <w:sz w:val="21"/>
                <w:szCs w:val="21"/>
              </w:rPr>
            </w:pPr>
            <w:r>
              <w:rPr>
                <w:rFonts w:ascii="宋体" w:hAnsi="宋体" w:cs="宋体" w:eastAsia="宋体" w:hint="default"/>
                <w:spacing w:val="-2"/>
                <w:sz w:val="21"/>
                <w:szCs w:val="21"/>
              </w:rPr>
              <w:t>至承租人履行债务期限届满之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日后两年止。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9"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17,189.13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2018-3-20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保证期间自本合同成立之日起</w:t>
            </w:r>
          </w:p>
          <w:p>
            <w:pPr>
              <w:pStyle w:val="TableParagraph"/>
              <w:spacing w:line="272" w:lineRule="exact" w:before="27"/>
              <w:ind w:left="24" w:right="65"/>
              <w:jc w:val="left"/>
              <w:rPr>
                <w:rFonts w:ascii="宋体" w:hAnsi="宋体" w:cs="宋体" w:eastAsia="宋体" w:hint="default"/>
                <w:sz w:val="21"/>
                <w:szCs w:val="21"/>
              </w:rPr>
            </w:pPr>
            <w:r>
              <w:rPr>
                <w:rFonts w:ascii="宋体" w:hAnsi="宋体" w:cs="宋体" w:eastAsia="宋体" w:hint="default"/>
                <w:spacing w:val="-2"/>
                <w:sz w:val="21"/>
                <w:szCs w:val="21"/>
              </w:rPr>
              <w:t>至承租人履行债务期限届满之</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日后两年止。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0"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2018-5-18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保证期间自主合同项下承租人</w:t>
            </w:r>
          </w:p>
          <w:p>
            <w:pPr>
              <w:pStyle w:val="TableParagraph"/>
              <w:spacing w:line="237" w:lineRule="auto" w:before="2"/>
              <w:ind w:left="24" w:right="65"/>
              <w:jc w:val="both"/>
              <w:rPr>
                <w:rFonts w:ascii="宋体" w:hAnsi="宋体" w:cs="宋体" w:eastAsia="宋体" w:hint="default"/>
                <w:sz w:val="21"/>
                <w:szCs w:val="21"/>
              </w:rPr>
            </w:pPr>
            <w:r>
              <w:rPr>
                <w:rFonts w:ascii="宋体" w:hAnsi="宋体" w:cs="宋体" w:eastAsia="宋体" w:hint="default"/>
                <w:spacing w:val="-2"/>
                <w:sz w:val="21"/>
                <w:szCs w:val="21"/>
              </w:rPr>
              <w:t>的第一笔债务履行期届满之日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起至主合同项下承租人最后一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期债务履行期届满之日起两年</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的期间。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招商安通物流管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2019-9-17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z w:val="21"/>
                <w:szCs w:val="21"/>
              </w:rPr>
              <w:t>主协议项下的债务履行期限届</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满之日后三年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招商安通物流管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2019-9-26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主协议项下的债务履行期限届</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满之日后三年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8"/>
        <w:jc w:val="left"/>
      </w:pPr>
      <w:r>
        <w:rPr>
          <w:spacing w:val="-1"/>
        </w:rPr>
        <w:t>本公司作为被担保方</w:t>
      </w:r>
    </w:p>
    <w:p>
      <w:pPr>
        <w:pStyle w:val="BodyText"/>
        <w:spacing w:line="273"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138" w:right="0"/>
        <w:jc w:val="left"/>
      </w:pPr>
      <w:r>
        <w:rPr/>
        <w:t>单位：万元币种：人民币</w:t>
      </w:r>
    </w:p>
    <w:p>
      <w:pPr>
        <w:spacing w:after="0" w:line="240" w:lineRule="auto"/>
        <w:jc w:val="left"/>
        <w:sectPr>
          <w:type w:val="continuous"/>
          <w:pgSz w:w="11910" w:h="16840"/>
          <w:pgMar w:top="1120" w:bottom="1380" w:left="1660" w:right="1120"/>
          <w:cols w:num="2" w:equalWidth="0">
            <w:col w:w="2032" w:space="4489"/>
            <w:col w:w="2609"/>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866"/>
        <w:gridCol w:w="1135"/>
        <w:gridCol w:w="1275"/>
        <w:gridCol w:w="2269"/>
        <w:gridCol w:w="1351"/>
      </w:tblGrid>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担保方</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5"/>
              <w:jc w:val="right"/>
              <w:rPr>
                <w:rFonts w:ascii="宋体" w:hAnsi="宋体" w:cs="宋体" w:eastAsia="宋体" w:hint="default"/>
                <w:sz w:val="21"/>
                <w:szCs w:val="21"/>
              </w:rPr>
            </w:pPr>
            <w:r>
              <w:rPr>
                <w:rFonts w:ascii="宋体" w:hAnsi="宋体" w:cs="宋体" w:eastAsia="宋体" w:hint="default"/>
                <w:spacing w:val="-2"/>
                <w:sz w:val="21"/>
                <w:szCs w:val="21"/>
              </w:rPr>
              <w:t>担保金额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担保是否已经</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履行完毕</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8"/>
              <w:jc w:val="left"/>
              <w:rPr>
                <w:rFonts w:ascii="宋体" w:hAnsi="宋体" w:cs="宋体" w:eastAsia="宋体" w:hint="default"/>
                <w:sz w:val="21"/>
                <w:szCs w:val="21"/>
              </w:rPr>
            </w:pPr>
            <w:r>
              <w:rPr>
                <w:rFonts w:ascii="宋体" w:hAnsi="宋体" w:cs="宋体" w:eastAsia="宋体" w:hint="default"/>
                <w:sz w:val="21"/>
                <w:szCs w:val="21"/>
              </w:rPr>
              <w:t>泉州一洋集装箱服务有限公司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石狮市利佳利服装织造有限公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8,700.00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2018/1/2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2018/10/23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2019/9/12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1,009.85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2015/4/14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197.3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2015/5/4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2019/3/15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866"/>
        <w:gridCol w:w="1135"/>
        <w:gridCol w:w="1275"/>
        <w:gridCol w:w="2269"/>
        <w:gridCol w:w="1351"/>
      </w:tblGrid>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2019/1/11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2019/3/15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2019/1/11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2018/1/12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13,000.00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2018/1/12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2018/5/21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2018/5/21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林丽森</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2018/5/21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林亚查</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2018/5/21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2018/11/13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2018/11/13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2019/7/26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2019/7/26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2017/8/15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2017/8/15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2019/6/18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8,700.00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2019/6/18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上海仁建企业发展集团有限公</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2866"/>
        <w:gridCol w:w="173"/>
        <w:gridCol w:w="963"/>
        <w:gridCol w:w="1275"/>
        <w:gridCol w:w="2269"/>
        <w:gridCol w:w="1351"/>
      </w:tblGrid>
      <w:tr>
        <w:trPr>
          <w:trHeight w:val="284" w:hRule="exact"/>
        </w:trPr>
        <w:tc>
          <w:tcPr>
            <w:tcW w:w="2866" w:type="dxa"/>
            <w:tcBorders>
              <w:top w:val="single" w:sz="4" w:space="0" w:color="000000"/>
              <w:left w:val="single" w:sz="4" w:space="0" w:color="000000"/>
              <w:bottom w:val="single" w:sz="4" w:space="0" w:color="000000"/>
              <w:right w:val="single" w:sz="4" w:space="0" w:color="000000"/>
            </w:tcBorders>
          </w:tcPr>
          <w:p>
            <w:pPr/>
          </w:p>
        </w:tc>
        <w:tc>
          <w:tcPr>
            <w:tcW w:w="1135" w:type="dxa"/>
            <w:gridSpan w:val="2"/>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林丽森</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林亚查</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郭东泽、林亚查夫妇</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40,000.00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郭东圣、林丽森夫妇</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sz w:val="21"/>
              </w:rPr>
              <w:t>40,000.00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自主合同项下的借款期</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189"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广西易通物流有限公司</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4,300.00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2011/1/1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37" w:lineRule="auto"/>
              <w:ind w:left="26" w:right="19"/>
              <w:jc w:val="left"/>
              <w:rPr>
                <w:rFonts w:ascii="宋体" w:hAnsi="宋体" w:cs="宋体" w:eastAsia="宋体" w:hint="default"/>
                <w:sz w:val="21"/>
                <w:szCs w:val="21"/>
              </w:rPr>
            </w:pPr>
            <w:r>
              <w:rPr>
                <w:rFonts w:ascii="宋体" w:hAnsi="宋体" w:cs="宋体" w:eastAsia="宋体" w:hint="default"/>
                <w:spacing w:val="-11"/>
                <w:w w:val="100"/>
                <w:sz w:val="21"/>
                <w:szCs w:val="21"/>
              </w:rPr>
              <w:t>期届满之日（或债权人垫</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1"/>
                <w:sz w:val="21"/>
                <w:szCs w:val="21"/>
              </w:rPr>
              <w:t>付款项之日）起，计至全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部主合同中最后到期的</w:t>
            </w:r>
            <w:r>
              <w:rPr>
                <w:rFonts w:ascii="宋体" w:hAnsi="宋体" w:cs="宋体" w:eastAsia="宋体" w:hint="default"/>
                <w:w w:val="100"/>
                <w:sz w:val="21"/>
                <w:szCs w:val="21"/>
              </w:rPr>
              <w:t> </w:t>
            </w:r>
            <w:r>
              <w:rPr>
                <w:rFonts w:ascii="宋体" w:hAnsi="宋体" w:cs="宋体" w:eastAsia="宋体" w:hint="default"/>
                <w:sz w:val="21"/>
                <w:szCs w:val="21"/>
              </w:rPr>
              <w:t>主合同约定的债务履行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期限届满之日（或债权人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垫付款项之日）后两年</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186"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高名清、高海兰夫妇、张育林</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周佩卿夫妇</w:t>
            </w:r>
            <w:r>
              <w:rPr>
                <w:rFonts w:ascii="宋体" w:hAnsi="宋体" w:cs="宋体" w:eastAsia="宋体" w:hint="default"/>
                <w:sz w:val="21"/>
                <w:szCs w:val="21"/>
              </w:rPr>
              <w:t> </w:t>
            </w:r>
          </w:p>
        </w:tc>
        <w:tc>
          <w:tcPr>
            <w:tcW w:w="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2016/7/20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37" w:lineRule="auto"/>
              <w:ind w:left="26" w:right="19"/>
              <w:jc w:val="left"/>
              <w:rPr>
                <w:rFonts w:ascii="宋体" w:hAnsi="宋体" w:cs="宋体" w:eastAsia="宋体" w:hint="default"/>
                <w:sz w:val="21"/>
                <w:szCs w:val="21"/>
              </w:rPr>
            </w:pPr>
            <w:r>
              <w:rPr>
                <w:rFonts w:ascii="宋体" w:hAnsi="宋体" w:cs="宋体" w:eastAsia="宋体" w:hint="default"/>
                <w:spacing w:val="-11"/>
                <w:w w:val="100"/>
                <w:sz w:val="21"/>
                <w:szCs w:val="21"/>
              </w:rPr>
              <w:t>期届满之日（或债权人垫</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1"/>
                <w:sz w:val="21"/>
                <w:szCs w:val="21"/>
              </w:rPr>
              <w:t>付款项之日）起，计至全</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部主合同中最后到期的</w:t>
            </w:r>
            <w:r>
              <w:rPr>
                <w:rFonts w:ascii="宋体" w:hAnsi="宋体" w:cs="宋体" w:eastAsia="宋体" w:hint="default"/>
                <w:w w:val="100"/>
                <w:sz w:val="21"/>
                <w:szCs w:val="21"/>
              </w:rPr>
              <w:t> </w:t>
            </w:r>
            <w:r>
              <w:rPr>
                <w:rFonts w:ascii="宋体" w:hAnsi="宋体" w:cs="宋体" w:eastAsia="宋体" w:hint="default"/>
                <w:sz w:val="21"/>
                <w:szCs w:val="21"/>
              </w:rPr>
              <w:t>主合同约定的债务履行</w:t>
            </w:r>
            <w:r>
              <w:rPr>
                <w:rFonts w:ascii="宋体" w:hAnsi="宋体" w:cs="宋体" w:eastAsia="宋体" w:hint="default"/>
                <w:w w:val="100"/>
                <w:sz w:val="21"/>
                <w:szCs w:val="21"/>
              </w:rPr>
              <w:t> </w:t>
            </w:r>
            <w:r>
              <w:rPr>
                <w:rFonts w:ascii="宋体" w:hAnsi="宋体" w:cs="宋体" w:eastAsia="宋体" w:hint="default"/>
                <w:spacing w:val="-11"/>
                <w:w w:val="100"/>
                <w:sz w:val="21"/>
                <w:szCs w:val="21"/>
              </w:rPr>
              <w:t>期限届满之日（或债权人</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垫付款项之日）后两年</w:t>
            </w:r>
            <w:r>
              <w:rPr>
                <w:rFonts w:ascii="宋体" w:hAnsi="宋体" w:cs="宋体" w:eastAsia="宋体" w:hint="default"/>
                <w:w w:val="100"/>
                <w:sz w:val="21"/>
                <w:szCs w:val="21"/>
              </w:rPr>
              <w:t> </w:t>
            </w:r>
            <w:r>
              <w:rPr>
                <w:rFonts w:ascii="宋体" w:hAnsi="宋体" w:cs="宋体" w:eastAsia="宋体" w:hint="default"/>
                <w:sz w:val="21"/>
                <w:szCs w:val="21"/>
              </w:rPr>
              <w:t>止。</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广西凯航船务有限责任公司</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sz w:val="21"/>
              </w:rPr>
              <w:t>3,610.00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2015/7/30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广西堡帆商务咨询有限公司</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780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2014/5/30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高名清、高海兰、张育林</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2,325.00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2015/7/30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高名清、高海兰、张育林</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1,100.00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2015/11/20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高名清、高海兰、张育林</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200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2015/11/24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高名清、高海兰、张育林</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1,275.00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2015/8/4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高名清、张某某</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4,000.00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2014/3/27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高名清、张育林</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1" w:right="0"/>
              <w:jc w:val="left"/>
              <w:rPr>
                <w:rFonts w:ascii="宋体" w:hAnsi="宋体" w:cs="宋体" w:eastAsia="宋体" w:hint="default"/>
                <w:sz w:val="21"/>
                <w:szCs w:val="21"/>
              </w:rPr>
            </w:pPr>
            <w:r>
              <w:rPr>
                <w:rFonts w:ascii="宋体"/>
                <w:sz w:val="21"/>
              </w:rPr>
              <w:t>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2014/5/30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高名清、张育林</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z w:val="21"/>
              </w:rPr>
              <w:t>825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2014/8/9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主合同约定的债务履行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期限届满之日起两年。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37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广西堡帆商务咨询有限公司</w:t>
            </w:r>
            <w:r>
              <w:rPr>
                <w:rFonts w:ascii="宋体" w:hAnsi="宋体" w:cs="宋体" w:eastAsia="宋体" w:hint="default"/>
                <w:sz w:val="21"/>
                <w:szCs w:val="21"/>
              </w:rPr>
              <w:t> </w:t>
            </w:r>
          </w:p>
        </w:tc>
        <w:tc>
          <w:tcPr>
            <w:tcW w:w="11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1" w:right="0"/>
              <w:jc w:val="left"/>
              <w:rPr>
                <w:rFonts w:ascii="宋体" w:hAnsi="宋体" w:cs="宋体" w:eastAsia="宋体" w:hint="default"/>
                <w:sz w:val="21"/>
                <w:szCs w:val="21"/>
              </w:rPr>
            </w:pPr>
            <w:r>
              <w:rPr>
                <w:rFonts w:ascii="宋体"/>
                <w:sz w:val="21"/>
              </w:rPr>
              <w:t>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2018/4/1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保证人反担保的每笔主</w:t>
            </w:r>
          </w:p>
          <w:p>
            <w:pPr>
              <w:pStyle w:val="TableParagraph"/>
              <w:spacing w:line="237" w:lineRule="auto"/>
              <w:ind w:left="26" w:right="19"/>
              <w:jc w:val="left"/>
              <w:rPr>
                <w:rFonts w:ascii="宋体" w:hAnsi="宋体" w:cs="宋体" w:eastAsia="宋体" w:hint="default"/>
                <w:sz w:val="21"/>
                <w:szCs w:val="21"/>
              </w:rPr>
            </w:pPr>
            <w:r>
              <w:rPr>
                <w:rFonts w:ascii="宋体" w:hAnsi="宋体" w:cs="宋体" w:eastAsia="宋体" w:hint="default"/>
                <w:sz w:val="21"/>
                <w:szCs w:val="21"/>
              </w:rPr>
              <w:t>合同的保证期间单独计</w:t>
            </w:r>
            <w:r>
              <w:rPr>
                <w:rFonts w:ascii="宋体" w:hAnsi="宋体" w:cs="宋体" w:eastAsia="宋体" w:hint="default"/>
                <w:w w:val="100"/>
                <w:sz w:val="21"/>
                <w:szCs w:val="21"/>
              </w:rPr>
              <w:t> </w:t>
            </w:r>
            <w:r>
              <w:rPr>
                <w:rFonts w:ascii="宋体" w:hAnsi="宋体" w:cs="宋体" w:eastAsia="宋体" w:hint="default"/>
                <w:spacing w:val="-11"/>
                <w:w w:val="100"/>
                <w:sz w:val="21"/>
                <w:szCs w:val="21"/>
              </w:rPr>
              <w:t>算，自债权人按保证合同</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约定对每笔主合同履行</w:t>
            </w:r>
            <w:r>
              <w:rPr>
                <w:rFonts w:ascii="宋体" w:hAnsi="宋体" w:cs="宋体" w:eastAsia="宋体" w:hint="default"/>
                <w:w w:val="100"/>
                <w:sz w:val="21"/>
                <w:szCs w:val="21"/>
              </w:rPr>
              <w:t> </w:t>
            </w:r>
            <w:r>
              <w:rPr>
                <w:rFonts w:ascii="宋体" w:hAnsi="宋体" w:cs="宋体" w:eastAsia="宋体" w:hint="default"/>
                <w:sz w:val="21"/>
                <w:szCs w:val="21"/>
              </w:rPr>
              <w:t>保证责任之次日起两年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5"/>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4"/>
                <w:sz w:val="21"/>
                <w:szCs w:val="21"/>
              </w:rPr>
              <w:t>高名清、高海兰夫妇、张育林</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周佩卿夫妇</w:t>
            </w:r>
            <w:r>
              <w:rPr>
                <w:rFonts w:ascii="宋体" w:hAnsi="宋体" w:cs="宋体" w:eastAsia="宋体" w:hint="default"/>
                <w:sz w:val="21"/>
                <w:szCs w:val="21"/>
              </w:rPr>
              <w:t> </w:t>
            </w:r>
          </w:p>
        </w:tc>
        <w:tc>
          <w:tcPr>
            <w:tcW w:w="173"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8"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963"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2018/4/1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保证人反担保的每笔主</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合同的保证期间单独计</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2" w:footer="1195" w:top="1120" w:bottom="1380" w:left="1660" w:right="112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2" w:type="dxa"/>
        <w:tblLayout w:type="fixed"/>
        <w:tblCellMar>
          <w:top w:w="0" w:type="dxa"/>
          <w:left w:w="0" w:type="dxa"/>
          <w:bottom w:w="0" w:type="dxa"/>
          <w:right w:w="0" w:type="dxa"/>
        </w:tblCellMar>
        <w:tblLook w:val="01E0"/>
      </w:tblPr>
      <w:tblGrid>
        <w:gridCol w:w="2866"/>
        <w:gridCol w:w="1135"/>
        <w:gridCol w:w="1275"/>
        <w:gridCol w:w="2269"/>
        <w:gridCol w:w="1351"/>
      </w:tblGrid>
      <w:tr>
        <w:trPr>
          <w:trHeight w:val="828" w:hRule="exact"/>
        </w:trPr>
        <w:tc>
          <w:tcPr>
            <w:tcW w:w="286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算</w:t>
            </w:r>
            <w:r>
              <w:rPr>
                <w:rFonts w:ascii="宋体" w:hAnsi="宋体" w:cs="宋体" w:eastAsia="宋体" w:hint="default"/>
                <w:spacing w:val="-104"/>
                <w:w w:val="100"/>
                <w:sz w:val="21"/>
                <w:szCs w:val="21"/>
              </w:rPr>
              <w:t>，</w:t>
            </w:r>
            <w:r>
              <w:rPr>
                <w:rFonts w:ascii="宋体" w:hAnsi="宋体" w:cs="宋体" w:eastAsia="宋体" w:hint="default"/>
                <w:w w:val="100"/>
                <w:sz w:val="21"/>
                <w:szCs w:val="21"/>
              </w:rPr>
              <w:t>自</w:t>
            </w:r>
            <w:r>
              <w:rPr>
                <w:rFonts w:ascii="宋体" w:hAnsi="宋体" w:cs="宋体" w:eastAsia="宋体" w:hint="default"/>
                <w:spacing w:val="-3"/>
                <w:w w:val="100"/>
                <w:sz w:val="21"/>
                <w:szCs w:val="21"/>
              </w:rPr>
              <w:t>债</w:t>
            </w:r>
            <w:r>
              <w:rPr>
                <w:rFonts w:ascii="宋体" w:hAnsi="宋体" w:cs="宋体" w:eastAsia="宋体" w:hint="default"/>
                <w:w w:val="100"/>
                <w:sz w:val="21"/>
                <w:szCs w:val="21"/>
              </w:rPr>
              <w:t>权</w:t>
            </w:r>
            <w:r>
              <w:rPr>
                <w:rFonts w:ascii="宋体" w:hAnsi="宋体" w:cs="宋体" w:eastAsia="宋体" w:hint="default"/>
                <w:spacing w:val="-3"/>
                <w:w w:val="100"/>
                <w:sz w:val="21"/>
                <w:szCs w:val="21"/>
              </w:rPr>
              <w:t>人</w:t>
            </w:r>
            <w:r>
              <w:rPr>
                <w:rFonts w:ascii="宋体" w:hAnsi="宋体" w:cs="宋体" w:eastAsia="宋体" w:hint="default"/>
                <w:w w:val="100"/>
                <w:sz w:val="21"/>
                <w:szCs w:val="21"/>
              </w:rPr>
              <w:t>按</w:t>
            </w:r>
            <w:r>
              <w:rPr>
                <w:rFonts w:ascii="宋体" w:hAnsi="宋体" w:cs="宋体" w:eastAsia="宋体" w:hint="default"/>
                <w:spacing w:val="-3"/>
                <w:w w:val="100"/>
                <w:sz w:val="21"/>
                <w:szCs w:val="21"/>
              </w:rPr>
              <w:t>保</w:t>
            </w:r>
            <w:r>
              <w:rPr>
                <w:rFonts w:ascii="宋体" w:hAnsi="宋体" w:cs="宋体" w:eastAsia="宋体" w:hint="default"/>
                <w:w w:val="100"/>
                <w:sz w:val="21"/>
                <w:szCs w:val="21"/>
              </w:rPr>
              <w:t>证</w:t>
            </w:r>
            <w:r>
              <w:rPr>
                <w:rFonts w:ascii="宋体" w:hAnsi="宋体" w:cs="宋体" w:eastAsia="宋体" w:hint="default"/>
                <w:spacing w:val="-3"/>
                <w:w w:val="100"/>
                <w:sz w:val="21"/>
                <w:szCs w:val="21"/>
              </w:rPr>
              <w:t>合</w:t>
            </w:r>
            <w:r>
              <w:rPr>
                <w:rFonts w:ascii="宋体" w:hAnsi="宋体" w:cs="宋体" w:eastAsia="宋体" w:hint="default"/>
                <w:w w:val="100"/>
                <w:sz w:val="21"/>
                <w:szCs w:val="21"/>
              </w:rPr>
              <w:t>同</w:t>
            </w:r>
          </w:p>
          <w:p>
            <w:pPr>
              <w:pStyle w:val="TableParagraph"/>
              <w:spacing w:line="240" w:lineRule="auto"/>
              <w:ind w:left="26" w:right="127"/>
              <w:jc w:val="left"/>
              <w:rPr>
                <w:rFonts w:ascii="宋体" w:hAnsi="宋体" w:cs="宋体" w:eastAsia="宋体" w:hint="default"/>
                <w:sz w:val="21"/>
                <w:szCs w:val="21"/>
              </w:rPr>
            </w:pPr>
            <w:r>
              <w:rPr>
                <w:rFonts w:ascii="宋体" w:hAnsi="宋体" w:cs="宋体" w:eastAsia="宋体" w:hint="default"/>
                <w:spacing w:val="-2"/>
                <w:sz w:val="21"/>
                <w:szCs w:val="21"/>
              </w:rPr>
              <w:t>约定对每笔主合同履行</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保证责任之次日起两年</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主合同项下的债务履行</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15,877.95</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2019/2/25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17,856.16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2019/2/25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7"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6,900.00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泉州安通物流有限公司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2018/12/29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主合同项下的债务履行</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期限届满之次日起三年</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海南安盛船务有限公司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安通（唐山海港）多式联运物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安通（唐山海港）多式联运物</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8,152.46</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2018/12/28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主债</w:t>
            </w:r>
            <w:r>
              <w:rPr>
                <w:rFonts w:ascii="宋体" w:hAnsi="宋体" w:cs="宋体" w:eastAsia="宋体" w:hint="default"/>
                <w:spacing w:val="-3"/>
                <w:w w:val="100"/>
                <w:sz w:val="21"/>
                <w:szCs w:val="21"/>
              </w:rPr>
              <w:t>务</w:t>
            </w:r>
            <w:r>
              <w:rPr>
                <w:rFonts w:ascii="宋体" w:hAnsi="宋体" w:cs="宋体" w:eastAsia="宋体" w:hint="default"/>
                <w:w w:val="100"/>
                <w:sz w:val="21"/>
                <w:szCs w:val="21"/>
              </w:rPr>
              <w:t>结清</w:t>
            </w:r>
            <w:r>
              <w:rPr>
                <w:rFonts w:ascii="宋体" w:hAnsi="宋体" w:cs="宋体" w:eastAsia="宋体" w:hint="default"/>
                <w:spacing w:val="-106"/>
                <w:w w:val="100"/>
                <w:sz w:val="21"/>
                <w:szCs w:val="21"/>
              </w:rPr>
              <w:t>，</w:t>
            </w:r>
            <w:r>
              <w:rPr>
                <w:rFonts w:ascii="宋体" w:hAnsi="宋体" w:cs="宋体" w:eastAsia="宋体" w:hint="default"/>
                <w:w w:val="100"/>
                <w:sz w:val="21"/>
                <w:szCs w:val="21"/>
              </w:rPr>
              <w:t>办</w:t>
            </w:r>
            <w:r>
              <w:rPr>
                <w:rFonts w:ascii="宋体" w:hAnsi="宋体" w:cs="宋体" w:eastAsia="宋体" w:hint="default"/>
                <w:spacing w:val="-3"/>
                <w:w w:val="100"/>
                <w:sz w:val="21"/>
                <w:szCs w:val="21"/>
              </w:rPr>
              <w:t>理</w:t>
            </w:r>
            <w:r>
              <w:rPr>
                <w:rFonts w:ascii="宋体" w:hAnsi="宋体" w:cs="宋体" w:eastAsia="宋体" w:hint="default"/>
                <w:w w:val="100"/>
                <w:sz w:val="21"/>
                <w:szCs w:val="21"/>
              </w:rPr>
              <w:t>解</w:t>
            </w:r>
            <w:r>
              <w:rPr>
                <w:rFonts w:ascii="宋体" w:hAnsi="宋体" w:cs="宋体" w:eastAsia="宋体" w:hint="default"/>
                <w:spacing w:val="-3"/>
                <w:w w:val="100"/>
                <w:sz w:val="21"/>
                <w:szCs w:val="21"/>
              </w:rPr>
              <w:t>押</w:t>
            </w:r>
            <w:r>
              <w:rPr>
                <w:rFonts w:ascii="宋体" w:hAnsi="宋体" w:cs="宋体" w:eastAsia="宋体" w:hint="default"/>
                <w:w w:val="100"/>
                <w:sz w:val="21"/>
                <w:szCs w:val="21"/>
              </w:rPr>
              <w:t>手</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续后</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6"/>
              <w:jc w:val="righ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pPr>
      <w:r>
        <w:rPr/>
        <w:t>关联担保情况说明</w:t>
      </w:r>
    </w:p>
    <w:p>
      <w:pPr>
        <w:pStyle w:val="BodyText"/>
        <w:spacing w:line="273"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109"/>
          <w:pgSz w:w="11910" w:h="16840"/>
          <w:pgMar w:footer="1195" w:header="882"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218" w:right="0"/>
        <w:jc w:val="left"/>
      </w:pPr>
      <w:r>
        <w:rPr/>
        <w:t>单位：元币种：人民币</w:t>
      </w:r>
    </w:p>
    <w:p>
      <w:pPr>
        <w:spacing w:after="0" w:line="240" w:lineRule="auto"/>
        <w:jc w:val="left"/>
        <w:sectPr>
          <w:type w:val="continuous"/>
          <w:pgSz w:w="11910" w:h="16840"/>
          <w:pgMar w:top="1120" w:bottom="1380" w:left="1580" w:right="1040"/>
          <w:cols w:num="2" w:equalWidth="0">
            <w:col w:w="2225" w:space="4508"/>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7" w:right="0"/>
              <w:jc w:val="left"/>
              <w:rPr>
                <w:rFonts w:ascii="宋体" w:hAnsi="宋体" w:cs="宋体" w:eastAsia="宋体" w:hint="default"/>
                <w:sz w:val="21"/>
                <w:szCs w:val="21"/>
              </w:rPr>
            </w:pPr>
            <w:r>
              <w:rPr>
                <w:rFonts w:ascii="宋体" w:hAnsi="宋体" w:cs="宋体" w:eastAsia="宋体" w:hint="default"/>
                <w:sz w:val="21"/>
                <w:szCs w:val="21"/>
              </w:rPr>
              <w:t>拆借金额</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4" w:right="0"/>
              <w:jc w:val="left"/>
              <w:rPr>
                <w:rFonts w:ascii="宋体" w:hAnsi="宋体" w:cs="宋体" w:eastAsia="宋体" w:hint="default"/>
                <w:sz w:val="21"/>
                <w:szCs w:val="21"/>
              </w:rPr>
            </w:pPr>
            <w:r>
              <w:rPr>
                <w:rFonts w:ascii="宋体" w:hAnsi="宋体" w:cs="宋体" w:eastAsia="宋体" w:hint="default"/>
                <w:sz w:val="21"/>
                <w:szCs w:val="21"/>
              </w:rPr>
              <w:t>起始日</w:t>
            </w:r>
            <w:r>
              <w:rPr>
                <w:rFonts w:ascii="宋体" w:hAnsi="宋体" w:cs="宋体" w:eastAsia="宋体" w:hint="default"/>
                <w:sz w:val="21"/>
                <w:szCs w:val="21"/>
              </w:rPr>
              <w:t>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4" w:right="0"/>
              <w:jc w:val="left"/>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拆入</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招商局港口集团股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2019-9-24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2021-9-24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pacing w:val="-56"/>
                <w:sz w:val="21"/>
                <w:szCs w:val="21"/>
              </w:rPr>
              <w:t> </w:t>
            </w:r>
            <w:r>
              <w:rPr>
                <w:rFonts w:ascii="宋体" w:hAnsi="宋体" w:cs="宋体" w:eastAsia="宋体" w:hint="default"/>
                <w:sz w:val="21"/>
                <w:szCs w:val="21"/>
              </w:rPr>
              <w:t>8.5%/</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3" w:hRule="exact"/>
        </w:trPr>
        <w:tc>
          <w:tcPr>
            <w:tcW w:w="90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拆出</w:t>
            </w:r>
            <w:r>
              <w:rPr>
                <w:rFonts w:ascii="宋体" w:hAnsi="宋体" w:cs="宋体" w:eastAsia="宋体" w:hint="default"/>
                <w:sz w:val="21"/>
                <w:szCs w:val="21"/>
              </w:rPr>
              <w:t> </w:t>
            </w:r>
          </w:p>
        </w:tc>
      </w:tr>
      <w:tr>
        <w:trPr>
          <w:trHeight w:val="1099"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箱有限公司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1,130,775,538.30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2018-12-31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2019/4/28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宋体" w:hAnsi="宋体" w:cs="宋体" w:eastAsia="宋体" w:hint="default"/>
                <w:spacing w:val="-52"/>
                <w:sz w:val="21"/>
                <w:szCs w:val="21"/>
              </w:rPr>
              <w:t> </w:t>
            </w:r>
            <w:r>
              <w:rPr>
                <w:rFonts w:ascii="宋体" w:hAnsi="宋体" w:cs="宋体" w:eastAsia="宋体" w:hint="default"/>
                <w:sz w:val="21"/>
                <w:szCs w:val="21"/>
              </w:rPr>
              <w:t>5.27%/</w:t>
            </w:r>
            <w:r>
              <w:rPr>
                <w:rFonts w:ascii="宋体" w:hAnsi="宋体" w:cs="宋体" w:eastAsia="宋体" w:hint="default"/>
                <w:sz w:val="21"/>
                <w:szCs w:val="21"/>
              </w:rPr>
              <w:t>年，</w:t>
            </w:r>
          </w:p>
          <w:p>
            <w:pPr>
              <w:pStyle w:val="TableParagraph"/>
              <w:spacing w:line="272" w:lineRule="exact" w:before="27"/>
              <w:ind w:left="103" w:right="194"/>
              <w:jc w:val="left"/>
              <w:rPr>
                <w:rFonts w:ascii="宋体" w:hAnsi="宋体" w:cs="宋体" w:eastAsia="宋体" w:hint="default"/>
                <w:sz w:val="21"/>
                <w:szCs w:val="21"/>
              </w:rPr>
            </w:pPr>
            <w:r>
              <w:rPr>
                <w:rFonts w:ascii="宋体" w:hAnsi="宋体" w:cs="宋体" w:eastAsia="宋体" w:hint="default"/>
                <w:sz w:val="21"/>
                <w:szCs w:val="21"/>
              </w:rPr>
              <w:t>本年计提</w:t>
            </w:r>
            <w:r>
              <w:rPr>
                <w:rFonts w:ascii="宋体" w:hAnsi="宋体" w:cs="宋体" w:eastAsia="宋体" w:hint="default"/>
                <w:w w:val="100"/>
                <w:sz w:val="21"/>
                <w:szCs w:val="21"/>
              </w:rPr>
              <w:t> </w:t>
            </w:r>
            <w:r>
              <w:rPr>
                <w:rFonts w:ascii="宋体" w:hAnsi="宋体" w:cs="宋体" w:eastAsia="宋体" w:hint="default"/>
                <w:sz w:val="21"/>
                <w:szCs w:val="21"/>
              </w:rPr>
              <w:t>25,131,490.37</w:t>
            </w:r>
          </w:p>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元</w:t>
            </w:r>
            <w:r>
              <w:rPr>
                <w:rFonts w:ascii="宋体" w:hAnsi="宋体" w:cs="宋体" w:eastAsia="宋体" w:hint="default"/>
                <w:sz w:val="21"/>
                <w:szCs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泉州仁建安通集装</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箱有限公司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380,000,001.00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2019/4/28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浙江航策置业有限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485,000,001.00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2019-4-29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泉州润盛贸易有限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265,100,011.00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2019-4-24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浙江聚洲供应链管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79,590,003.00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2019-4-29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上海京兆行国际贸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70,904,000.00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2018-6-20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泉州正升机械有限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2018-2-28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4"/>
        <w:gridCol w:w="1945"/>
        <w:gridCol w:w="1736"/>
        <w:gridCol w:w="1748"/>
        <w:gridCol w:w="1678"/>
      </w:tblGrid>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泉州绿湾贸易有限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2018-3-29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泉州天仁贸易有限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2018-11-5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广西易通物流有限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2018-2-27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泉州安凯储运有限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2019-5-30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上海京兆行国际贸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2019-1-24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上海京兆行国际贸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2019-1-25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泉州安华物流有限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2018-10-8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泉州绿湾贸易有限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泉州润盛贸易有限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2019-4-24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海南安芯农业发展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2019-4-25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4"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厦门炫飞供应链有</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2019-4-24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281"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高某某</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27,951,764.99</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28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汪某某</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34,320,812.86</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2019-1-1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泉州兴达船务有限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46,924,989.62</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2019-4-16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5"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厦门良运船务有限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50,500,000.00</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2019-6-30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r>
        <w:trPr>
          <w:trHeight w:val="55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泉州一洋集装箱服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77,733,086.77</w:t>
            </w:r>
            <w:r>
              <w:rPr>
                <w:rFonts w:ascii="宋体"/>
                <w:sz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2019-1-1 </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未约定到期日</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未约定利率</w:t>
            </w:r>
            <w:r>
              <w:rPr>
                <w:rFonts w:ascii="宋体" w:hAnsi="宋体" w:cs="宋体" w:eastAsia="宋体" w:hint="default"/>
                <w:sz w:val="21"/>
                <w:szCs w:val="21"/>
              </w:rPr>
              <w:t> </w:t>
            </w:r>
          </w:p>
        </w:tc>
      </w:tr>
    </w:tbl>
    <w:p>
      <w:pPr>
        <w:pStyle w:val="BodyText"/>
        <w:spacing w:line="239" w:lineRule="exact"/>
        <w:ind w:left="218" w:right="0"/>
        <w:jc w:val="left"/>
      </w:pPr>
      <w:r>
        <w:rPr>
          <w:spacing w:val="-5"/>
        </w:rPr>
        <w:t>注：公司控股股东通过上述单位形成对上市公司的非经营性资金占用，截至</w:t>
      </w:r>
      <w:r>
        <w:rPr>
          <w:spacing w:val="-41"/>
        </w:rPr>
        <w:t> </w:t>
      </w:r>
      <w:r>
        <w:rPr>
          <w:rFonts w:ascii="宋体" w:hAnsi="宋体" w:cs="宋体" w:eastAsia="宋体" w:hint="default"/>
        </w:rPr>
        <w:t>2019</w:t>
      </w:r>
      <w:r>
        <w:rPr>
          <w:rFonts w:ascii="宋体" w:hAnsi="宋体" w:cs="宋体" w:eastAsia="宋体" w:hint="default"/>
          <w:spacing w:val="-40"/>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1"/>
        </w:rPr>
        <w:t> </w:t>
      </w:r>
      <w:r>
        <w:rPr>
          <w:rFonts w:ascii="宋体" w:hAnsi="宋体" w:cs="宋体" w:eastAsia="宋体" w:hint="default"/>
        </w:rPr>
        <w:t>31</w:t>
      </w:r>
      <w:r>
        <w:rPr>
          <w:rFonts w:ascii="宋体" w:hAnsi="宋体" w:cs="宋体" w:eastAsia="宋体" w:hint="default"/>
          <w:spacing w:val="-44"/>
        </w:rPr>
        <w:t> </w:t>
      </w:r>
      <w:r>
        <w:rPr/>
        <w:t>日余</w:t>
      </w:r>
    </w:p>
    <w:p>
      <w:pPr>
        <w:pStyle w:val="BodyText"/>
        <w:spacing w:line="272" w:lineRule="exact"/>
        <w:ind w:left="218" w:right="2412"/>
        <w:jc w:val="left"/>
        <w:rPr>
          <w:rFonts w:ascii="宋体" w:hAnsi="宋体" w:cs="宋体" w:eastAsia="宋体" w:hint="default"/>
        </w:rPr>
      </w:pPr>
      <w:r>
        <w:rPr/>
        <w:t>额为</w:t>
      </w:r>
      <w:r>
        <w:rPr>
          <w:spacing w:val="-56"/>
        </w:rPr>
        <w:t> </w:t>
      </w:r>
      <w:r>
        <w:rPr>
          <w:rFonts w:ascii="宋体" w:hAnsi="宋体" w:cs="宋体" w:eastAsia="宋体" w:hint="default"/>
        </w:rPr>
        <w:t>1,308,724,669.24</w:t>
      </w:r>
      <w:r>
        <w:rPr>
          <w:rFonts w:ascii="宋体" w:hAnsi="宋体" w:cs="宋体" w:eastAsia="宋体" w:hint="default"/>
          <w:spacing w:val="-58"/>
        </w:rPr>
        <w:t> </w:t>
      </w:r>
      <w:r>
        <w:rPr/>
        <w:t>元，截至报告出具日上述资金尚未偿还。</w:t>
      </w:r>
      <w:r>
        <w:rPr>
          <w:rFonts w:ascii="宋体" w:hAnsi="宋体" w:cs="宋体" w:eastAsia="宋体" w:hint="default"/>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关联方资产转让、</w:t>
      </w:r>
      <w:r>
        <w:rPr>
          <w:spacing w:val="-3"/>
          <w:w w:val="100"/>
        </w:rPr>
        <w:t>债</w:t>
      </w:r>
      <w:r>
        <w:rPr>
          <w:w w:val="100"/>
        </w:rPr>
        <w:t>务</w:t>
      </w:r>
      <w:r>
        <w:rPr>
          <w:spacing w:val="-3"/>
          <w:w w:val="100"/>
        </w:rPr>
        <w:t>重</w:t>
      </w:r>
      <w:r>
        <w:rPr>
          <w:w w:val="100"/>
        </w:rPr>
        <w:t>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25"/>
        <w:gridCol w:w="2261"/>
        <w:gridCol w:w="2283"/>
        <w:gridCol w:w="2281"/>
      </w:tblGrid>
      <w:tr>
        <w:trPr>
          <w:trHeight w:val="336"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79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49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61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5" w:hRule="exact"/>
        </w:trPr>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上海仁建投资有限公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车辆转让</w:t>
            </w:r>
            <w:r>
              <w:rPr>
                <w:rFonts w:ascii="宋体" w:hAnsi="宋体" w:cs="宋体" w:eastAsia="宋体" w:hint="default"/>
                <w:sz w:val="21"/>
                <w:szCs w:val="21"/>
              </w:rPr>
              <w:t> </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6" w:right="-5"/>
              <w:jc w:val="left"/>
              <w:rPr>
                <w:rFonts w:ascii="宋体" w:hAnsi="宋体" w:cs="宋体" w:eastAsia="宋体" w:hint="default"/>
                <w:sz w:val="21"/>
                <w:szCs w:val="21"/>
              </w:rPr>
            </w:pPr>
            <w:r>
              <w:rPr>
                <w:rFonts w:ascii="宋体"/>
                <w:sz w:val="21"/>
              </w:rPr>
              <w:t>80,000.00 </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3"/>
              <w:jc w:val="left"/>
              <w:rPr>
                <w:rFonts w:ascii="宋体" w:hAnsi="宋体" w:cs="宋体" w:eastAsia="宋体" w:hint="default"/>
                <w:sz w:val="21"/>
                <w:szCs w:val="21"/>
              </w:rPr>
            </w:pPr>
            <w:r>
              <w:rPr>
                <w:rFonts w:ascii="宋体"/>
                <w:sz w:val="21"/>
              </w:rPr>
              <w:t>300,000.00 </w:t>
            </w:r>
          </w:p>
        </w:tc>
      </w:tr>
    </w:tbl>
    <w:p>
      <w:pPr>
        <w:spacing w:after="0" w:line="241" w:lineRule="exact"/>
        <w:jc w:val="left"/>
        <w:rPr>
          <w:rFonts w:ascii="宋体" w:hAnsi="宋体" w:cs="宋体" w:eastAsia="宋体" w:hint="default"/>
          <w:sz w:val="21"/>
          <w:szCs w:val="21"/>
        </w:rPr>
        <w:sectPr>
          <w:footerReference w:type="default" r:id="rId110"/>
          <w:pgSz w:w="11910" w:h="16840"/>
          <w:pgMar w:footer="1195" w:header="882" w:top="1120" w:bottom="1380" w:left="1580" w:right="1040"/>
          <w:pgNumType w:start="201"/>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(7).</w:t>
      </w:r>
      <w:r>
        <w:rPr/>
        <w:t>关键管理人员报酬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8" w:right="0"/>
        <w:jc w:val="left"/>
      </w:pPr>
      <w:r>
        <w:rPr/>
        <w:t>单位：万元币种：人民币</w:t>
      </w:r>
    </w:p>
    <w:p>
      <w:pPr>
        <w:spacing w:after="0" w:line="240" w:lineRule="auto"/>
        <w:jc w:val="left"/>
        <w:sectPr>
          <w:type w:val="continuous"/>
          <w:pgSz w:w="11910" w:h="16840"/>
          <w:pgMar w:top="1120" w:bottom="1380" w:left="1580" w:right="1040"/>
          <w:cols w:num="2" w:equalWidth="0">
            <w:col w:w="2437" w:space="4085"/>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644.98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640.54</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rFonts w:ascii="宋体" w:hAnsi="宋体" w:cs="宋体" w:eastAsia="宋体" w:hint="default"/>
          <w:b w:val="0"/>
          <w:bCs w:val="0"/>
        </w:rPr>
      </w:pPr>
      <w:r>
        <w:rPr>
          <w:rFonts w:ascii="宋体" w:hAnsi="宋体" w:cs="宋体" w:eastAsia="宋体" w:hint="default"/>
        </w:rPr>
        <w:t>(8).</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2"/>
        <w:spacing w:line="290" w:lineRule="auto" w:before="59"/>
        <w:ind w:left="13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568" w:space="4165"/>
            <w:col w:w="245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253"/>
        <w:gridCol w:w="1172"/>
        <w:gridCol w:w="1529"/>
        <w:gridCol w:w="1532"/>
        <w:gridCol w:w="1740"/>
        <w:gridCol w:w="1671"/>
      </w:tblGrid>
      <w:tr>
        <w:trPr>
          <w:trHeight w:val="281" w:hRule="exact"/>
        </w:trPr>
        <w:tc>
          <w:tcPr>
            <w:tcW w:w="1253" w:type="dxa"/>
            <w:vMerge w:val="restart"/>
            <w:tcBorders>
              <w:top w:val="single" w:sz="4" w:space="0" w:color="000000"/>
              <w:left w:val="single" w:sz="4" w:space="0" w:color="000000"/>
              <w:right w:val="single" w:sz="4" w:space="0" w:color="000000"/>
            </w:tcBorders>
          </w:tcPr>
          <w:p>
            <w:pPr>
              <w:pStyle w:val="TableParagraph"/>
              <w:spacing w:line="240" w:lineRule="auto" w:before="107"/>
              <w:ind w:left="20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172" w:type="dxa"/>
            <w:vMerge w:val="restart"/>
            <w:tcBorders>
              <w:top w:val="single" w:sz="4" w:space="0" w:color="000000"/>
              <w:left w:val="single" w:sz="4" w:space="0" w:color="000000"/>
              <w:right w:val="single" w:sz="4" w:space="0" w:color="000000"/>
            </w:tcBorders>
          </w:tcPr>
          <w:p>
            <w:pPr>
              <w:pStyle w:val="TableParagraph"/>
              <w:spacing w:line="240" w:lineRule="auto" w:before="107"/>
              <w:ind w:left="263"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253" w:type="dxa"/>
            <w:vMerge/>
            <w:tcBorders>
              <w:left w:val="single" w:sz="4" w:space="0" w:color="000000"/>
              <w:bottom w:val="single" w:sz="4" w:space="0" w:color="000000"/>
              <w:right w:val="single" w:sz="4" w:space="0" w:color="000000"/>
            </w:tcBorders>
          </w:tcPr>
          <w:p>
            <w:pPr/>
          </w:p>
        </w:tc>
        <w:tc>
          <w:tcPr>
            <w:tcW w:w="1172" w:type="dxa"/>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3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4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r>
      <w:tr>
        <w:trPr>
          <w:trHeight w:val="8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招商局集团</w:t>
            </w:r>
          </w:p>
          <w:p>
            <w:pPr>
              <w:pStyle w:val="TableParagraph"/>
              <w:spacing w:line="272" w:lineRule="exact" w:before="27"/>
              <w:ind w:left="23" w:right="82"/>
              <w:jc w:val="left"/>
              <w:rPr>
                <w:rFonts w:ascii="宋体" w:hAnsi="宋体" w:cs="宋体" w:eastAsia="宋体" w:hint="default"/>
                <w:sz w:val="21"/>
                <w:szCs w:val="21"/>
              </w:rPr>
            </w:pPr>
            <w:r>
              <w:rPr>
                <w:rFonts w:ascii="宋体" w:hAnsi="宋体" w:cs="宋体" w:eastAsia="宋体" w:hint="default"/>
                <w:sz w:val="21"/>
                <w:szCs w:val="21"/>
              </w:rPr>
              <w:t>财务有限公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52,389,101.53</w:t>
            </w:r>
          </w:p>
        </w:tc>
        <w:tc>
          <w:tcPr>
            <w:tcW w:w="153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仁建国际贸</w:t>
            </w:r>
          </w:p>
          <w:p>
            <w:pPr>
              <w:pStyle w:val="TableParagraph"/>
              <w:spacing w:line="240" w:lineRule="auto"/>
              <w:ind w:left="23" w:right="82"/>
              <w:jc w:val="left"/>
              <w:rPr>
                <w:rFonts w:ascii="宋体" w:hAnsi="宋体" w:cs="宋体" w:eastAsia="宋体" w:hint="default"/>
                <w:sz w:val="21"/>
                <w:szCs w:val="21"/>
              </w:rPr>
            </w:pPr>
            <w:r>
              <w:rPr>
                <w:rFonts w:ascii="宋体" w:hAnsi="宋体" w:cs="宋体" w:eastAsia="宋体" w:hint="default"/>
                <w:sz w:val="21"/>
                <w:szCs w:val="21"/>
              </w:rPr>
              <w:t>易（上海）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14,996,819.98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4,460,289.15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14,996,819.98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742,089.63</w:t>
            </w:r>
          </w:p>
        </w:tc>
      </w:tr>
      <w:tr>
        <w:trPr>
          <w:trHeight w:val="8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北京安铁供</w:t>
            </w:r>
          </w:p>
          <w:p>
            <w:pPr>
              <w:pStyle w:val="TableParagraph"/>
              <w:spacing w:line="272" w:lineRule="exact" w:before="27"/>
              <w:ind w:left="23" w:right="-20"/>
              <w:jc w:val="left"/>
              <w:rPr>
                <w:rFonts w:ascii="宋体" w:hAnsi="宋体" w:cs="宋体" w:eastAsia="宋体" w:hint="default"/>
                <w:sz w:val="21"/>
                <w:szCs w:val="21"/>
              </w:rPr>
            </w:pPr>
            <w:r>
              <w:rPr>
                <w:rFonts w:ascii="宋体" w:hAnsi="宋体" w:cs="宋体" w:eastAsia="宋体" w:hint="default"/>
                <w:sz w:val="21"/>
                <w:szCs w:val="21"/>
              </w:rPr>
              <w:t>应链管理有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限责任公司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19,567,287.53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1,374,376.62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12,851,143.18</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135,269.83</w:t>
            </w: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辽宁东建商</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贸有限公司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470,510.00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1,063.60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5,770,885.00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57,708.85</w:t>
            </w:r>
          </w:p>
        </w:tc>
      </w:tr>
      <w:tr>
        <w:trPr>
          <w:trHeight w:val="8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泉州仁建安</w:t>
            </w:r>
          </w:p>
          <w:p>
            <w:pPr>
              <w:pStyle w:val="TableParagraph"/>
              <w:spacing w:line="272" w:lineRule="exact" w:before="27"/>
              <w:ind w:left="23" w:right="82"/>
              <w:jc w:val="left"/>
              <w:rPr>
                <w:rFonts w:ascii="宋体" w:hAnsi="宋体" w:cs="宋体" w:eastAsia="宋体" w:hint="default"/>
                <w:sz w:val="21"/>
                <w:szCs w:val="21"/>
              </w:rPr>
            </w:pPr>
            <w:r>
              <w:rPr>
                <w:rFonts w:ascii="宋体" w:hAnsi="宋体" w:cs="宋体" w:eastAsia="宋体" w:hint="default"/>
                <w:sz w:val="21"/>
                <w:szCs w:val="21"/>
              </w:rPr>
              <w:t>通集装箱有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2"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1,130,775,538.30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56,538,776.92</w:t>
            </w: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20"/>
              <w:jc w:val="left"/>
              <w:rPr>
                <w:rFonts w:ascii="宋体" w:hAnsi="宋体" w:cs="宋体" w:eastAsia="宋体" w:hint="default"/>
                <w:sz w:val="21"/>
                <w:szCs w:val="21"/>
              </w:rPr>
            </w:pPr>
            <w:r>
              <w:rPr>
                <w:rFonts w:ascii="宋体" w:hAnsi="宋体" w:cs="宋体" w:eastAsia="宋体" w:hint="default"/>
                <w:sz w:val="21"/>
                <w:szCs w:val="21"/>
              </w:rPr>
              <w:t>上海仁建投</w:t>
            </w:r>
          </w:p>
          <w:p>
            <w:pPr>
              <w:pStyle w:val="TableParagraph"/>
              <w:spacing w:line="273" w:lineRule="exact"/>
              <w:ind w:left="23" w:right="-20"/>
              <w:jc w:val="left"/>
              <w:rPr>
                <w:rFonts w:ascii="宋体" w:hAnsi="宋体" w:cs="宋体" w:eastAsia="宋体" w:hint="default"/>
                <w:sz w:val="21"/>
                <w:szCs w:val="21"/>
              </w:rPr>
            </w:pPr>
            <w:r>
              <w:rPr>
                <w:rFonts w:ascii="宋体" w:hAnsi="宋体" w:cs="宋体" w:eastAsia="宋体" w:hint="default"/>
                <w:sz w:val="21"/>
                <w:szCs w:val="21"/>
              </w:rPr>
              <w:t>资有限公司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1,201,100.00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1,201,100.00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300,000.00</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w:t>
            </w:r>
          </w:p>
        </w:tc>
      </w:tr>
      <w:tr>
        <w:trPr>
          <w:trHeight w:val="137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z w:val="21"/>
                <w:szCs w:val="21"/>
              </w:rPr>
              <w:t>招商局港口</w:t>
            </w:r>
          </w:p>
          <w:p>
            <w:pPr>
              <w:pStyle w:val="TableParagraph"/>
              <w:spacing w:line="237" w:lineRule="auto"/>
              <w:ind w:left="23" w:right="82"/>
              <w:jc w:val="both"/>
              <w:rPr>
                <w:rFonts w:ascii="宋体" w:hAnsi="宋体" w:cs="宋体" w:eastAsia="宋体" w:hint="default"/>
                <w:sz w:val="21"/>
                <w:szCs w:val="21"/>
              </w:rPr>
            </w:pPr>
            <w:r>
              <w:rPr>
                <w:rFonts w:ascii="宋体" w:hAnsi="宋体" w:cs="宋体" w:eastAsia="宋体" w:hint="default"/>
                <w:sz w:val="21"/>
                <w:szCs w:val="21"/>
              </w:rPr>
              <w:t>集团股份有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限公司及其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合并范围内</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35,660.00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7,008.00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上海国际港</w:t>
            </w:r>
          </w:p>
          <w:p>
            <w:pPr>
              <w:pStyle w:val="TableParagraph"/>
              <w:spacing w:line="237" w:lineRule="auto" w:before="2"/>
              <w:ind w:left="23" w:right="82"/>
              <w:jc w:val="both"/>
              <w:rPr>
                <w:rFonts w:ascii="宋体" w:hAnsi="宋体" w:cs="宋体" w:eastAsia="宋体" w:hint="default"/>
                <w:sz w:val="21"/>
                <w:szCs w:val="21"/>
              </w:rPr>
            </w:pPr>
            <w:r>
              <w:rPr>
                <w:rFonts w:ascii="宋体" w:hAnsi="宋体" w:cs="宋体" w:eastAsia="宋体" w:hint="default"/>
                <w:sz w:val="21"/>
                <w:szCs w:val="21"/>
              </w:rPr>
              <w:t>务（集团）</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司及其合并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范围内子公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9,000.00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宁波舟山港</w:t>
            </w:r>
          </w:p>
          <w:p>
            <w:pPr>
              <w:pStyle w:val="TableParagraph"/>
              <w:spacing w:line="237" w:lineRule="auto" w:before="2"/>
              <w:ind w:left="23" w:right="82"/>
              <w:jc w:val="both"/>
              <w:rPr>
                <w:rFonts w:ascii="宋体" w:hAnsi="宋体" w:cs="宋体" w:eastAsia="宋体" w:hint="default"/>
                <w:sz w:val="21"/>
                <w:szCs w:val="21"/>
              </w:rPr>
            </w:pPr>
            <w:r>
              <w:rPr>
                <w:rFonts w:ascii="宋体" w:hAnsi="宋体" w:cs="宋体" w:eastAsia="宋体" w:hint="default"/>
                <w:sz w:val="21"/>
                <w:szCs w:val="21"/>
              </w:rPr>
              <w:t>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司及其合并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范围内子公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125,000.00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宁波大榭招</w:t>
            </w:r>
          </w:p>
          <w:p>
            <w:pPr>
              <w:pStyle w:val="TableParagraph"/>
              <w:spacing w:line="240" w:lineRule="auto"/>
              <w:ind w:left="23" w:right="82"/>
              <w:jc w:val="left"/>
              <w:rPr>
                <w:rFonts w:ascii="宋体" w:hAnsi="宋体" w:cs="宋体" w:eastAsia="宋体" w:hint="default"/>
                <w:sz w:val="21"/>
                <w:szCs w:val="21"/>
              </w:rPr>
            </w:pPr>
            <w:r>
              <w:rPr>
                <w:rFonts w:ascii="宋体" w:hAnsi="宋体" w:cs="宋体" w:eastAsia="宋体" w:hint="default"/>
                <w:sz w:val="21"/>
                <w:szCs w:val="21"/>
              </w:rPr>
              <w:t>商国际码头</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500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20"/>
              <w:jc w:val="left"/>
              <w:rPr>
                <w:rFonts w:ascii="宋体" w:hAnsi="宋体" w:cs="宋体" w:eastAsia="宋体" w:hint="default"/>
                <w:sz w:val="21"/>
                <w:szCs w:val="21"/>
              </w:rPr>
            </w:pPr>
            <w:r>
              <w:rPr>
                <w:rFonts w:ascii="宋体" w:hAnsi="宋体" w:cs="宋体" w:eastAsia="宋体" w:hint="default"/>
                <w:sz w:val="21"/>
                <w:szCs w:val="21"/>
              </w:rPr>
              <w:t>浙江航策置</w:t>
            </w:r>
          </w:p>
          <w:p>
            <w:pPr>
              <w:pStyle w:val="TableParagraph"/>
              <w:spacing w:line="273" w:lineRule="exact"/>
              <w:ind w:left="23" w:right="-20"/>
              <w:jc w:val="left"/>
              <w:rPr>
                <w:rFonts w:ascii="宋体" w:hAnsi="宋体" w:cs="宋体" w:eastAsia="宋体" w:hint="default"/>
                <w:sz w:val="21"/>
                <w:szCs w:val="21"/>
              </w:rPr>
            </w:pPr>
            <w:r>
              <w:rPr>
                <w:rFonts w:ascii="宋体" w:hAnsi="宋体" w:cs="宋体" w:eastAsia="宋体" w:hint="default"/>
                <w:sz w:val="21"/>
                <w:szCs w:val="21"/>
              </w:rPr>
              <w:t>业有限公司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485,000,001.00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485,000,001.00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泉州润盛贸</w:t>
            </w:r>
          </w:p>
          <w:p>
            <w:pPr>
              <w:pStyle w:val="TableParagraph"/>
              <w:spacing w:line="273" w:lineRule="exact"/>
              <w:ind w:left="23" w:right="-2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292,100,011.00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292,100,011.00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上海京兆行</w:t>
            </w:r>
          </w:p>
          <w:p>
            <w:pPr>
              <w:pStyle w:val="TableParagraph"/>
              <w:spacing w:line="240" w:lineRule="auto"/>
              <w:ind w:left="23" w:right="82"/>
              <w:jc w:val="left"/>
              <w:rPr>
                <w:rFonts w:ascii="宋体" w:hAnsi="宋体" w:cs="宋体" w:eastAsia="宋体" w:hint="default"/>
                <w:sz w:val="21"/>
                <w:szCs w:val="21"/>
              </w:rPr>
            </w:pPr>
            <w:r>
              <w:rPr>
                <w:rFonts w:ascii="宋体" w:hAnsi="宋体" w:cs="宋体" w:eastAsia="宋体" w:hint="default"/>
                <w:sz w:val="21"/>
                <w:szCs w:val="21"/>
              </w:rPr>
              <w:t>国际贸易有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100,904,000.00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100,904,000.00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70,904,000.00</w:t>
            </w:r>
          </w:p>
        </w:tc>
        <w:tc>
          <w:tcPr>
            <w:tcW w:w="167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1253"/>
        <w:gridCol w:w="1172"/>
        <w:gridCol w:w="1529"/>
        <w:gridCol w:w="1532"/>
        <w:gridCol w:w="1740"/>
        <w:gridCol w:w="1671"/>
      </w:tblGrid>
      <w:tr>
        <w:trPr>
          <w:trHeight w:val="8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浙江聚洲供</w:t>
            </w:r>
          </w:p>
          <w:p>
            <w:pPr>
              <w:pStyle w:val="TableParagraph"/>
              <w:spacing w:line="240" w:lineRule="auto"/>
              <w:ind w:left="23" w:right="82"/>
              <w:jc w:val="left"/>
              <w:rPr>
                <w:rFonts w:ascii="宋体" w:hAnsi="宋体" w:cs="宋体" w:eastAsia="宋体" w:hint="default"/>
                <w:sz w:val="21"/>
                <w:szCs w:val="21"/>
              </w:rPr>
            </w:pPr>
            <w:r>
              <w:rPr>
                <w:rFonts w:ascii="宋体" w:hAnsi="宋体" w:cs="宋体" w:eastAsia="宋体" w:hint="default"/>
                <w:sz w:val="21"/>
                <w:szCs w:val="21"/>
              </w:rPr>
              <w:t>应链管理有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79,590,003.00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79,590,003.00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泉州兴达船</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46,924,989.62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46,924,989.62</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厦门良运船</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务有限公司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50,500,000.00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50,500,000.00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泉州绿湾贸</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41,000,000.00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41,000,000.00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15,000,000.00</w:t>
            </w: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汪某某</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34,320,812.86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34,320,812.86</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厦门炫飞供</w:t>
            </w:r>
          </w:p>
          <w:p>
            <w:pPr>
              <w:pStyle w:val="TableParagraph"/>
              <w:spacing w:line="272" w:lineRule="exact" w:before="27"/>
              <w:ind w:left="23" w:right="82"/>
              <w:jc w:val="left"/>
              <w:rPr>
                <w:rFonts w:ascii="宋体" w:hAnsi="宋体" w:cs="宋体" w:eastAsia="宋体" w:hint="default"/>
                <w:sz w:val="21"/>
                <w:szCs w:val="21"/>
              </w:rPr>
            </w:pPr>
            <w:r>
              <w:rPr>
                <w:rFonts w:ascii="宋体" w:hAnsi="宋体" w:cs="宋体" w:eastAsia="宋体" w:hint="default"/>
                <w:sz w:val="21"/>
                <w:szCs w:val="21"/>
              </w:rPr>
              <w:t>应链有限公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30,000,000.00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30,000,000.00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高某某</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27,951,764.99</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27,951,764.99</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海南安芯农</w:t>
            </w:r>
          </w:p>
          <w:p>
            <w:pPr>
              <w:pStyle w:val="TableParagraph"/>
              <w:spacing w:line="272" w:lineRule="exact" w:before="27"/>
              <w:ind w:left="23" w:right="82"/>
              <w:jc w:val="left"/>
              <w:rPr>
                <w:rFonts w:ascii="宋体" w:hAnsi="宋体" w:cs="宋体" w:eastAsia="宋体" w:hint="default"/>
                <w:sz w:val="21"/>
                <w:szCs w:val="21"/>
              </w:rPr>
            </w:pPr>
            <w:r>
              <w:rPr>
                <w:rFonts w:ascii="宋体" w:hAnsi="宋体" w:cs="宋体" w:eastAsia="宋体" w:hint="default"/>
                <w:sz w:val="21"/>
                <w:szCs w:val="21"/>
              </w:rPr>
              <w:t>业发展有限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22,000,000.00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22,000,000.00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泉州天仁贸</w:t>
            </w:r>
          </w:p>
          <w:p>
            <w:pPr>
              <w:pStyle w:val="TableParagraph"/>
              <w:spacing w:line="273" w:lineRule="exact"/>
              <w:ind w:left="23" w:right="-20"/>
              <w:jc w:val="left"/>
              <w:rPr>
                <w:rFonts w:ascii="宋体" w:hAnsi="宋体" w:cs="宋体" w:eastAsia="宋体" w:hint="default"/>
                <w:sz w:val="21"/>
                <w:szCs w:val="21"/>
              </w:rPr>
            </w:pPr>
            <w:r>
              <w:rPr>
                <w:rFonts w:ascii="宋体" w:hAnsi="宋体" w:cs="宋体" w:eastAsia="宋体" w:hint="default"/>
                <w:sz w:val="21"/>
                <w:szCs w:val="21"/>
              </w:rPr>
              <w:t>易有限公司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5,000,000.00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5,000,000.00</w:t>
            </w: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广西易通物</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6,072,960.00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6,072,960.00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4,900,000.00</w:t>
            </w: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泉州正升机</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械有限公司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4,900,000.00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4,900,000.00</w:t>
            </w: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泉州安华物</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流有限公司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3,500,000.00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20"/>
              <w:jc w:val="left"/>
              <w:rPr>
                <w:rFonts w:ascii="宋体" w:hAnsi="宋体" w:cs="宋体" w:eastAsia="宋体" w:hint="default"/>
                <w:sz w:val="21"/>
                <w:szCs w:val="21"/>
              </w:rPr>
            </w:pPr>
            <w:r>
              <w:rPr>
                <w:rFonts w:ascii="宋体" w:hAnsi="宋体" w:cs="宋体" w:eastAsia="宋体" w:hint="default"/>
                <w:sz w:val="21"/>
                <w:szCs w:val="21"/>
              </w:rPr>
              <w:t>泉州安凯储</w:t>
            </w:r>
          </w:p>
          <w:p>
            <w:pPr>
              <w:pStyle w:val="TableParagraph"/>
              <w:spacing w:line="274" w:lineRule="exact"/>
              <w:ind w:left="23" w:right="-20"/>
              <w:jc w:val="left"/>
              <w:rPr>
                <w:rFonts w:ascii="宋体" w:hAnsi="宋体" w:cs="宋体" w:eastAsia="宋体" w:hint="default"/>
                <w:sz w:val="21"/>
                <w:szCs w:val="21"/>
              </w:rPr>
            </w:pPr>
            <w:r>
              <w:rPr>
                <w:rFonts w:ascii="宋体" w:hAnsi="宋体" w:cs="宋体" w:eastAsia="宋体" w:hint="default"/>
                <w:sz w:val="21"/>
                <w:szCs w:val="21"/>
              </w:rPr>
              <w:t>运有限公司</w:t>
            </w:r>
            <w:r>
              <w:rPr>
                <w:rFonts w:ascii="宋体" w:hAnsi="宋体" w:cs="宋体" w:eastAsia="宋体" w:hint="default"/>
                <w:sz w:val="21"/>
                <w:szCs w:val="21"/>
              </w:rPr>
              <w:t> </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2,400,000.00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0" w:right="0"/>
              <w:jc w:val="center"/>
              <w:rPr>
                <w:rFonts w:ascii="宋体" w:hAnsi="宋体" w:cs="宋体" w:eastAsia="宋体" w:hint="default"/>
                <w:sz w:val="21"/>
                <w:szCs w:val="21"/>
              </w:rPr>
            </w:pPr>
            <w:r>
              <w:rPr>
                <w:rFonts w:ascii="宋体"/>
                <w:sz w:val="21"/>
              </w:rPr>
              <w:t>2,400,000.00</w:t>
            </w:r>
          </w:p>
        </w:tc>
        <w:tc>
          <w:tcPr>
            <w:tcW w:w="1740" w:type="dxa"/>
            <w:tcBorders>
              <w:top w:val="single" w:sz="4" w:space="0" w:color="000000"/>
              <w:left w:val="single" w:sz="4" w:space="0" w:color="000000"/>
              <w:bottom w:val="single" w:sz="4" w:space="0" w:color="000000"/>
              <w:right w:val="single" w:sz="4" w:space="0" w:color="000000"/>
            </w:tcBorders>
          </w:tcPr>
          <w:p>
            <w:pPr/>
          </w:p>
        </w:tc>
        <w:tc>
          <w:tcPr>
            <w:tcW w:w="16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660" w:right="1060"/>
        </w:sect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w:t>
      </w:r>
      <w:r>
        <w:rPr>
          <w:spacing w:val="103"/>
        </w:rPr>
        <w:t> </w:t>
      </w:r>
      <w:r>
        <w:rPr>
          <w:rFonts w:ascii="宋体" w:hAnsi="宋体" w:cs="宋体" w:eastAsia="宋体" w:hint="default"/>
          <w:spacing w:val="103"/>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30" w:space="4703"/>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365"/>
        <w:gridCol w:w="1682"/>
        <w:gridCol w:w="2672"/>
      </w:tblGrid>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宁波大榭招商国际码</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1,476,965.64</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青岛前湾联合集装箱</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码头有限责任公司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9,982,203.49</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泉州仁建安通集装箱</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562,691.55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8" w:right="0"/>
              <w:jc w:val="left"/>
              <w:rPr>
                <w:rFonts w:ascii="宋体" w:hAnsi="宋体" w:cs="宋体" w:eastAsia="宋体" w:hint="default"/>
                <w:sz w:val="21"/>
                <w:szCs w:val="21"/>
              </w:rPr>
            </w:pPr>
            <w:r>
              <w:rPr>
                <w:rFonts w:ascii="宋体"/>
                <w:sz w:val="21"/>
              </w:rPr>
              <w:t>2,228,301.23</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上海仁建投资有限公</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2" w:right="0"/>
              <w:jc w:val="left"/>
              <w:rPr>
                <w:rFonts w:ascii="宋体" w:hAnsi="宋体" w:cs="宋体" w:eastAsia="宋体" w:hint="default"/>
                <w:sz w:val="21"/>
                <w:szCs w:val="21"/>
              </w:rPr>
            </w:pPr>
            <w:r>
              <w:rPr>
                <w:rFonts w:ascii="宋体"/>
                <w:sz w:val="21"/>
              </w:rPr>
              <w:t>380,000.00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上海仁建信息科技有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2,616,000.00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招商局港口集团股份</w:t>
            </w:r>
          </w:p>
          <w:p>
            <w:pPr>
              <w:pStyle w:val="TableParagraph"/>
              <w:spacing w:line="272" w:lineRule="exact" w:before="27"/>
              <w:ind w:left="23" w:right="117"/>
              <w:jc w:val="left"/>
              <w:rPr>
                <w:rFonts w:ascii="宋体" w:hAnsi="宋体" w:cs="宋体" w:eastAsia="宋体" w:hint="default"/>
                <w:sz w:val="21"/>
                <w:szCs w:val="21"/>
              </w:rPr>
            </w:pPr>
            <w:r>
              <w:rPr>
                <w:rFonts w:ascii="宋体" w:hAnsi="宋体" w:cs="宋体" w:eastAsia="宋体" w:hint="default"/>
                <w:sz w:val="21"/>
                <w:szCs w:val="21"/>
              </w:rPr>
              <w:t>有限公司及其合并范</w:t>
            </w:r>
            <w:r>
              <w:rPr>
                <w:rFonts w:ascii="宋体" w:hAnsi="宋体" w:cs="宋体" w:eastAsia="宋体" w:hint="default"/>
                <w:w w:val="100"/>
                <w:sz w:val="21"/>
                <w:szCs w:val="21"/>
              </w:rPr>
              <w:t> </w:t>
            </w:r>
            <w:r>
              <w:rPr>
                <w:rFonts w:ascii="宋体" w:hAnsi="宋体" w:cs="宋体" w:eastAsia="宋体" w:hint="default"/>
                <w:sz w:val="21"/>
                <w:szCs w:val="21"/>
              </w:rPr>
              <w:t>围内子公司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52,619,653.07</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上海国际港务（集团</w:t>
            </w:r>
          </w:p>
          <w:p>
            <w:pPr>
              <w:pStyle w:val="TableParagraph"/>
              <w:spacing w:line="240" w:lineRule="auto"/>
              <w:ind w:left="23" w:right="117"/>
              <w:jc w:val="left"/>
              <w:rPr>
                <w:rFonts w:ascii="宋体" w:hAnsi="宋体" w:cs="宋体" w:eastAsia="宋体" w:hint="default"/>
                <w:sz w:val="21"/>
                <w:szCs w:val="21"/>
              </w:rPr>
            </w:pPr>
            <w:r>
              <w:rPr>
                <w:rFonts w:ascii="宋体" w:hAnsi="宋体" w:cs="宋体" w:eastAsia="宋体" w:hint="default"/>
                <w:sz w:val="21"/>
                <w:szCs w:val="21"/>
              </w:rPr>
              <w:t>股份有限公司及其合</w:t>
            </w:r>
            <w:r>
              <w:rPr>
                <w:rFonts w:ascii="宋体" w:hAnsi="宋体" w:cs="宋体" w:eastAsia="宋体" w:hint="default"/>
                <w:w w:val="100"/>
                <w:sz w:val="21"/>
                <w:szCs w:val="21"/>
              </w:rPr>
              <w:t> </w:t>
            </w:r>
            <w:r>
              <w:rPr>
                <w:rFonts w:ascii="宋体" w:hAnsi="宋体" w:cs="宋体" w:eastAsia="宋体" w:hint="default"/>
                <w:sz w:val="21"/>
                <w:szCs w:val="21"/>
              </w:rPr>
              <w:t>并范围内子公司</w:t>
            </w:r>
            <w:r>
              <w:rPr>
                <w:rFonts w:ascii="宋体" w:hAnsi="宋体" w:cs="宋体" w:eastAsia="宋体" w:hint="default"/>
                <w:sz w:val="21"/>
                <w:szCs w:val="21"/>
              </w:rPr>
              <w:t> </w:t>
            </w:r>
          </w:p>
        </w:tc>
        <w:tc>
          <w:tcPr>
            <w:tcW w:w="365"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82"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288" w:right="0"/>
              <w:jc w:val="left"/>
              <w:rPr>
                <w:rFonts w:ascii="宋体" w:hAnsi="宋体" w:cs="宋体" w:eastAsia="宋体" w:hint="default"/>
                <w:sz w:val="21"/>
                <w:szCs w:val="21"/>
              </w:rPr>
            </w:pPr>
            <w:r>
              <w:rPr>
                <w:rFonts w:ascii="宋体"/>
                <w:sz w:val="21"/>
              </w:rPr>
              <w:t>25,078,183.06</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418"/>
        <w:gridCol w:w="1630"/>
        <w:gridCol w:w="2672"/>
      </w:tblGrid>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宁波舟山港股份有限</w:t>
            </w:r>
          </w:p>
          <w:p>
            <w:pPr>
              <w:pStyle w:val="TableParagraph"/>
              <w:spacing w:line="240" w:lineRule="auto"/>
              <w:ind w:left="23" w:right="117"/>
              <w:jc w:val="left"/>
              <w:rPr>
                <w:rFonts w:ascii="宋体" w:hAnsi="宋体" w:cs="宋体" w:eastAsia="宋体" w:hint="default"/>
                <w:sz w:val="21"/>
                <w:szCs w:val="21"/>
              </w:rPr>
            </w:pPr>
            <w:r>
              <w:rPr>
                <w:rFonts w:ascii="宋体" w:hAnsi="宋体" w:cs="宋体" w:eastAsia="宋体" w:hint="default"/>
                <w:sz w:val="21"/>
                <w:szCs w:val="21"/>
              </w:rPr>
              <w:t>公司及其合并范围内</w:t>
            </w:r>
            <w:r>
              <w:rPr>
                <w:rFonts w:ascii="宋体" w:hAnsi="宋体" w:cs="宋体" w:eastAsia="宋体" w:hint="default"/>
                <w:w w:val="100"/>
                <w:sz w:val="21"/>
                <w:szCs w:val="21"/>
              </w:rPr>
              <w:t> </w:t>
            </w:r>
            <w:r>
              <w:rPr>
                <w:rFonts w:ascii="宋体" w:hAnsi="宋体" w:cs="宋体" w:eastAsia="宋体" w:hint="default"/>
                <w:sz w:val="21"/>
                <w:szCs w:val="21"/>
              </w:rPr>
              <w:t>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54" w:right="0"/>
              <w:jc w:val="left"/>
              <w:rPr>
                <w:rFonts w:ascii="宋体" w:hAnsi="宋体" w:cs="宋体" w:eastAsia="宋体" w:hint="default"/>
                <w:sz w:val="21"/>
                <w:szCs w:val="21"/>
              </w:rPr>
            </w:pPr>
            <w:r>
              <w:rPr>
                <w:rFonts w:ascii="宋体"/>
                <w:sz w:val="21"/>
              </w:rPr>
              <w:t>3,642,122.00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宁波大榭招商国际码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头有限公司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1,476,965.64</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青岛前湾新联合集装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箱码头有限责任公司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4" w:right="0"/>
              <w:jc w:val="left"/>
              <w:rPr>
                <w:rFonts w:ascii="宋体" w:hAnsi="宋体" w:cs="宋体" w:eastAsia="宋体" w:hint="default"/>
                <w:sz w:val="21"/>
                <w:szCs w:val="21"/>
              </w:rPr>
            </w:pPr>
            <w:r>
              <w:rPr>
                <w:rFonts w:ascii="宋体"/>
                <w:sz w:val="21"/>
              </w:rPr>
              <w:t>1,777,842.50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上海国际港务（集团</w:t>
            </w:r>
          </w:p>
          <w:p>
            <w:pPr>
              <w:pStyle w:val="TableParagraph"/>
              <w:spacing w:line="272" w:lineRule="exact" w:before="27"/>
              <w:ind w:left="23" w:right="117"/>
              <w:jc w:val="left"/>
              <w:rPr>
                <w:rFonts w:ascii="宋体" w:hAnsi="宋体" w:cs="宋体" w:eastAsia="宋体" w:hint="default"/>
                <w:sz w:val="21"/>
                <w:szCs w:val="21"/>
              </w:rPr>
            </w:pPr>
            <w:r>
              <w:rPr>
                <w:rFonts w:ascii="宋体" w:hAnsi="宋体" w:cs="宋体" w:eastAsia="宋体" w:hint="default"/>
                <w:sz w:val="21"/>
                <w:szCs w:val="21"/>
              </w:rPr>
              <w:t>股份有限公司及其合</w:t>
            </w:r>
            <w:r>
              <w:rPr>
                <w:rFonts w:ascii="宋体" w:hAnsi="宋体" w:cs="宋体" w:eastAsia="宋体" w:hint="default"/>
                <w:w w:val="100"/>
                <w:sz w:val="21"/>
                <w:szCs w:val="21"/>
              </w:rPr>
              <w:t> </w:t>
            </w:r>
            <w:r>
              <w:rPr>
                <w:rFonts w:ascii="宋体" w:hAnsi="宋体" w:cs="宋体" w:eastAsia="宋体" w:hint="default"/>
                <w:sz w:val="21"/>
                <w:szCs w:val="21"/>
              </w:rPr>
              <w:t>并范围内子公司</w:t>
            </w:r>
            <w:r>
              <w:rPr>
                <w:rFonts w:ascii="宋体" w:hAnsi="宋体" w:cs="宋体" w:eastAsia="宋体" w:hint="default"/>
                <w:sz w:val="21"/>
                <w:szCs w:val="21"/>
              </w:rPr>
              <w:t> </w:t>
            </w:r>
          </w:p>
        </w:tc>
        <w:tc>
          <w:tcPr>
            <w:tcW w:w="418"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630" w:type="dxa"/>
            <w:tcBorders>
              <w:top w:val="single" w:sz="4" w:space="0" w:color="000000"/>
              <w:left w:val="nil" w:sz="6" w:space="0" w:color="auto"/>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1,000,000.00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石狮市港湖船舶修配</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1,648.90</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招商局港口集团股份</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sz w:val="21"/>
              </w:rPr>
              <w:t>50,000,000.00</w:t>
            </w: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0"/>
          <w:szCs w:val="20"/>
        </w:rPr>
      </w:pPr>
    </w:p>
    <w:p>
      <w:pPr>
        <w:pStyle w:val="Heading2"/>
        <w:spacing w:line="240" w:lineRule="auto" w:before="36"/>
        <w:ind w:left="138" w:right="0"/>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2"/>
          <w:szCs w:val="22"/>
        </w:rPr>
      </w:pPr>
    </w:p>
    <w:p>
      <w:pPr>
        <w:spacing w:before="0"/>
        <w:ind w:left="138" w:right="0"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2"/>
        <w:spacing w:line="240" w:lineRule="auto"/>
        <w:ind w:left="138" w:right="0"/>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9"/>
        <w:ind w:left="138" w:right="0"/>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2"/>
        <w:spacing w:line="240" w:lineRule="auto" w:before="58"/>
        <w:ind w:left="13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349" w:right="0"/>
        <w:jc w:val="left"/>
        <w:rPr>
          <w:rFonts w:ascii="宋体" w:hAnsi="宋体" w:cs="宋体" w:eastAsia="宋体" w:hint="default"/>
        </w:rPr>
      </w:pPr>
      <w:r>
        <w:rPr>
          <w:rFonts w:ascii="宋体"/>
          <w:w w:val="100"/>
        </w:rPr>
        <w:t> </w:t>
      </w:r>
    </w:p>
    <w:p>
      <w:pPr>
        <w:pStyle w:val="Heading2"/>
        <w:spacing w:line="240" w:lineRule="auto"/>
        <w:ind w:left="138"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5"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38" w:right="0"/>
        <w:jc w:val="left"/>
        <w:rPr>
          <w:rFonts w:ascii="宋体" w:hAnsi="宋体" w:cs="宋体" w:eastAsia="宋体" w:hint="default"/>
        </w:rPr>
      </w:pPr>
      <w:r>
        <w:rPr>
          <w:rFonts w:ascii="宋体"/>
          <w:w w:val="100"/>
        </w:rPr>
        <w:t> </w:t>
      </w:r>
    </w:p>
    <w:p>
      <w:pPr>
        <w:pStyle w:val="Heading2"/>
        <w:spacing w:line="290" w:lineRule="auto"/>
        <w:ind w:left="138" w:right="665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406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t>（</w:t>
      </w:r>
      <w:r>
        <w:rPr>
          <w:rFonts w:ascii="宋体" w:hAnsi="宋体" w:cs="宋体" w:eastAsia="宋体" w:hint="default"/>
        </w:rPr>
        <w:t>1</w:t>
      </w:r>
      <w:r>
        <w:rPr/>
        <w:t>）融资租赁租入及分期付款购买</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t>①融资租赁租入及分期付款购入固定资产情况</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1718"/>
        <w:gridCol w:w="1618"/>
        <w:gridCol w:w="1620"/>
        <w:gridCol w:w="1618"/>
        <w:gridCol w:w="1738"/>
      </w:tblGrid>
      <w:tr>
        <w:trPr>
          <w:trHeight w:val="350" w:hRule="exact"/>
        </w:trPr>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65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r>
        <w:trPr>
          <w:trHeight w:val="350" w:hRule="exact"/>
        </w:trPr>
        <w:tc>
          <w:tcPr>
            <w:tcW w:w="1718"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2" w:right="0"/>
              <w:jc w:val="left"/>
              <w:rPr>
                <w:rFonts w:ascii="宋体" w:hAnsi="宋体" w:cs="宋体" w:eastAsia="宋体" w:hint="default"/>
                <w:sz w:val="18"/>
                <w:szCs w:val="18"/>
              </w:rPr>
            </w:pPr>
            <w:r>
              <w:rPr>
                <w:rFonts w:ascii="宋体" w:hAnsi="宋体" w:cs="宋体" w:eastAsia="宋体" w:hint="default"/>
                <w:sz w:val="18"/>
                <w:szCs w:val="18"/>
              </w:rPr>
              <w:t>账面原值</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3"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4"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6" w:type="dxa"/>
        <w:tblLayout w:type="fixed"/>
        <w:tblCellMar>
          <w:top w:w="0" w:type="dxa"/>
          <w:left w:w="0" w:type="dxa"/>
          <w:bottom w:w="0" w:type="dxa"/>
          <w:right w:w="0" w:type="dxa"/>
        </w:tblCellMar>
        <w:tblLook w:val="01E0"/>
      </w:tblPr>
      <w:tblGrid>
        <w:gridCol w:w="1718"/>
        <w:gridCol w:w="1618"/>
        <w:gridCol w:w="1620"/>
        <w:gridCol w:w="1618"/>
        <w:gridCol w:w="1738"/>
      </w:tblGrid>
      <w:tr>
        <w:trPr>
          <w:trHeight w:val="35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船舶</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3,006,727,799.96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278,897,799.94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0"/>
              <w:jc w:val="right"/>
              <w:rPr>
                <w:rFonts w:ascii="宋体" w:hAnsi="宋体" w:cs="宋体" w:eastAsia="宋体" w:hint="default"/>
                <w:sz w:val="18"/>
                <w:szCs w:val="18"/>
              </w:rPr>
            </w:pPr>
            <w:r>
              <w:rPr>
                <w:rFonts w:ascii="宋体"/>
                <w:spacing w:val="-1"/>
                <w:sz w:val="21"/>
              </w:rPr>
              <w:t>134,602,120.87</w:t>
            </w: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2,593,227,879.15 </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集装箱</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867,220,319.45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112,822,297.48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40"/>
              <w:jc w:val="right"/>
              <w:rPr>
                <w:rFonts w:ascii="宋体" w:hAnsi="宋体" w:cs="宋体" w:eastAsia="宋体" w:hint="default"/>
                <w:sz w:val="18"/>
                <w:szCs w:val="18"/>
              </w:rPr>
            </w:pPr>
            <w:r>
              <w:rPr>
                <w:rFonts w:ascii="宋体"/>
                <w:spacing w:val="-1"/>
                <w:sz w:val="21"/>
              </w:rPr>
              <w:t>53,975,732.81</w:t>
            </w:r>
            <w:r>
              <w:rPr>
                <w:rFonts w:ascii="宋体"/>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700,422,289.16 </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3,873,948,119.41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391,720,097.42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188,577,853.68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3,293,650,168.31 </w:t>
            </w:r>
          </w:p>
        </w:tc>
      </w:tr>
    </w:tbl>
    <w:p>
      <w:pPr>
        <w:spacing w:line="240" w:lineRule="auto" w:before="9"/>
        <w:rPr>
          <w:rFonts w:ascii="宋体" w:hAnsi="宋体" w:cs="宋体" w:eastAsia="宋体" w:hint="default"/>
          <w:sz w:val="24"/>
          <w:szCs w:val="24"/>
        </w:rPr>
      </w:pPr>
    </w:p>
    <w:p>
      <w:pPr>
        <w:pStyle w:val="BodyText"/>
        <w:spacing w:line="240" w:lineRule="auto" w:before="36"/>
        <w:ind w:left="558" w:right="0"/>
        <w:jc w:val="left"/>
        <w:rPr>
          <w:rFonts w:ascii="宋体" w:hAnsi="宋体" w:cs="宋体" w:eastAsia="宋体" w:hint="default"/>
        </w:rPr>
      </w:pPr>
      <w:r>
        <w:rPr/>
        <w:t>（续上表）</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1718"/>
        <w:gridCol w:w="1618"/>
        <w:gridCol w:w="1620"/>
        <w:gridCol w:w="1618"/>
        <w:gridCol w:w="1738"/>
      </w:tblGrid>
      <w:tr>
        <w:trPr>
          <w:trHeight w:val="350" w:hRule="exact"/>
        </w:trPr>
        <w:tc>
          <w:tcPr>
            <w:tcW w:w="17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659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8"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348" w:hRule="exact"/>
        </w:trPr>
        <w:tc>
          <w:tcPr>
            <w:tcW w:w="1718" w:type="dxa"/>
            <w:vMerge/>
            <w:tcBorders>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5" w:right="0"/>
              <w:jc w:val="center"/>
              <w:rPr>
                <w:rFonts w:ascii="宋体" w:hAnsi="宋体" w:cs="宋体" w:eastAsia="宋体" w:hint="default"/>
                <w:sz w:val="18"/>
                <w:szCs w:val="18"/>
              </w:rPr>
            </w:pPr>
            <w:r>
              <w:rPr>
                <w:rFonts w:ascii="宋体" w:hAnsi="宋体" w:cs="宋体" w:eastAsia="宋体" w:hint="default"/>
                <w:sz w:val="18"/>
                <w:szCs w:val="18"/>
              </w:rPr>
              <w:t>账面原值</w:t>
            </w:r>
            <w:r>
              <w:rPr>
                <w:rFonts w:ascii="宋体" w:hAnsi="宋体" w:cs="宋体" w:eastAsia="宋体" w:hint="default"/>
                <w:sz w:val="18"/>
                <w:szCs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3"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44"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4"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船舶</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5" w:right="-38"/>
              <w:jc w:val="center"/>
              <w:rPr>
                <w:rFonts w:ascii="宋体" w:hAnsi="宋体" w:cs="宋体" w:eastAsia="宋体" w:hint="default"/>
                <w:sz w:val="18"/>
                <w:szCs w:val="18"/>
              </w:rPr>
            </w:pPr>
            <w:r>
              <w:rPr>
                <w:rFonts w:ascii="宋体"/>
                <w:sz w:val="18"/>
              </w:rPr>
              <w:t>2,949,614,730.73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250,493,008.20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2,699,121,722.53 </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0" w:right="0"/>
              <w:jc w:val="left"/>
              <w:rPr>
                <w:rFonts w:ascii="宋体" w:hAnsi="宋体" w:cs="宋体" w:eastAsia="宋体" w:hint="default"/>
                <w:sz w:val="18"/>
                <w:szCs w:val="18"/>
              </w:rPr>
            </w:pPr>
            <w:r>
              <w:rPr>
                <w:rFonts w:ascii="宋体" w:hAnsi="宋体" w:cs="宋体" w:eastAsia="宋体" w:hint="default"/>
                <w:sz w:val="18"/>
                <w:szCs w:val="18"/>
              </w:rPr>
              <w:t>集装箱</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5" w:right="-38"/>
              <w:jc w:val="center"/>
              <w:rPr>
                <w:rFonts w:ascii="宋体" w:hAnsi="宋体" w:cs="宋体" w:eastAsia="宋体" w:hint="default"/>
                <w:sz w:val="18"/>
                <w:szCs w:val="18"/>
              </w:rPr>
            </w:pPr>
            <w:r>
              <w:rPr>
                <w:rFonts w:ascii="宋体"/>
                <w:sz w:val="18"/>
              </w:rPr>
              <w:t>1,175,020,397.05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134,629,439.96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1,040,390,957.09 </w:t>
            </w:r>
          </w:p>
        </w:tc>
      </w:tr>
      <w:tr>
        <w:trPr>
          <w:trHeight w:val="350"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15" w:right="-38"/>
              <w:jc w:val="center"/>
              <w:rPr>
                <w:rFonts w:ascii="宋体" w:hAnsi="宋体" w:cs="宋体" w:eastAsia="宋体" w:hint="default"/>
                <w:sz w:val="18"/>
                <w:szCs w:val="18"/>
              </w:rPr>
            </w:pPr>
            <w:r>
              <w:rPr>
                <w:rFonts w:ascii="宋体"/>
                <w:sz w:val="18"/>
              </w:rPr>
              <w:t>4,124,635,127.78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38"/>
              <w:jc w:val="right"/>
              <w:rPr>
                <w:rFonts w:ascii="宋体" w:hAnsi="宋体" w:cs="宋体" w:eastAsia="宋体" w:hint="default"/>
                <w:sz w:val="18"/>
                <w:szCs w:val="18"/>
              </w:rPr>
            </w:pPr>
            <w:r>
              <w:rPr>
                <w:rFonts w:ascii="宋体"/>
                <w:spacing w:val="-1"/>
                <w:sz w:val="18"/>
              </w:rPr>
              <w:t>385,122,448.16 </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40"/>
              <w:jc w:val="right"/>
              <w:rPr>
                <w:rFonts w:ascii="宋体" w:hAnsi="宋体" w:cs="宋体" w:eastAsia="宋体" w:hint="default"/>
                <w:sz w:val="18"/>
                <w:szCs w:val="18"/>
              </w:rPr>
            </w:pPr>
            <w:r>
              <w:rPr>
                <w:rFonts w:ascii="宋体"/>
                <w:spacing w:val="-1"/>
                <w:sz w:val="18"/>
              </w:rPr>
              <w:t>3,739,512,679.62 </w:t>
            </w:r>
          </w:p>
        </w:tc>
      </w:tr>
    </w:tbl>
    <w:p>
      <w:pPr>
        <w:pStyle w:val="BodyText"/>
        <w:spacing w:line="241" w:lineRule="exact"/>
        <w:ind w:left="558" w:right="0"/>
        <w:jc w:val="left"/>
        <w:rPr>
          <w:rFonts w:ascii="宋体" w:hAnsi="宋体" w:cs="宋体" w:eastAsia="宋体" w:hint="default"/>
        </w:rPr>
      </w:pPr>
      <w:r>
        <w:rPr/>
        <w:t>②以后年度最低租赁付款额及分期付款额情况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4155"/>
        <w:gridCol w:w="4158"/>
      </w:tblGrid>
      <w:tr>
        <w:trPr>
          <w:trHeight w:val="348"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9" w:right="0"/>
              <w:jc w:val="center"/>
              <w:rPr>
                <w:rFonts w:ascii="宋体" w:hAnsi="宋体" w:cs="宋体" w:eastAsia="宋体" w:hint="default"/>
                <w:sz w:val="18"/>
                <w:szCs w:val="18"/>
              </w:rPr>
            </w:pPr>
            <w:r>
              <w:rPr>
                <w:rFonts w:ascii="宋体" w:hAnsi="宋体" w:cs="宋体" w:eastAsia="宋体" w:hint="default"/>
                <w:sz w:val="18"/>
                <w:szCs w:val="18"/>
              </w:rPr>
              <w:t>剩余租赁期</w:t>
            </w:r>
            <w:r>
              <w:rPr>
                <w:rFonts w:ascii="宋体" w:hAnsi="宋体" w:cs="宋体" w:eastAsia="宋体" w:hint="default"/>
                <w:sz w:val="18"/>
                <w:szCs w:val="18"/>
              </w:rPr>
              <w:t> </w:t>
            </w:r>
          </w:p>
        </w:tc>
        <w:tc>
          <w:tcPr>
            <w:tcW w:w="4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45" w:right="0"/>
              <w:jc w:val="left"/>
              <w:rPr>
                <w:rFonts w:ascii="宋体" w:hAnsi="宋体" w:cs="宋体" w:eastAsia="宋体" w:hint="default"/>
                <w:sz w:val="18"/>
                <w:szCs w:val="18"/>
              </w:rPr>
            </w:pPr>
            <w:r>
              <w:rPr>
                <w:rFonts w:ascii="宋体" w:hAnsi="宋体" w:cs="宋体" w:eastAsia="宋体" w:hint="default"/>
                <w:sz w:val="18"/>
                <w:szCs w:val="18"/>
              </w:rPr>
              <w:t>最低租赁付款额</w:t>
            </w:r>
            <w:r>
              <w:rPr>
                <w:rFonts w:ascii="宋体" w:hAnsi="宋体" w:cs="宋体" w:eastAsia="宋体" w:hint="default"/>
                <w:sz w:val="18"/>
                <w:szCs w:val="18"/>
              </w:rPr>
              <w:t> </w:t>
            </w:r>
          </w:p>
        </w:tc>
      </w:tr>
      <w:tr>
        <w:trPr>
          <w:trHeight w:val="350"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pacing w:val="-1"/>
                <w:sz w:val="18"/>
              </w:rPr>
              <w:t>849,531,368.46</w:t>
            </w:r>
            <w:r>
              <w:rPr>
                <w:rFonts w:ascii="宋体"/>
                <w:sz w:val="18"/>
              </w:rPr>
              <w:t> </w:t>
            </w:r>
          </w:p>
        </w:tc>
      </w:tr>
      <w:tr>
        <w:trPr>
          <w:trHeight w:val="350"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8"/>
              <w:jc w:val="right"/>
              <w:rPr>
                <w:rFonts w:ascii="宋体" w:hAnsi="宋体" w:cs="宋体" w:eastAsia="宋体" w:hint="default"/>
                <w:sz w:val="18"/>
                <w:szCs w:val="18"/>
              </w:rPr>
            </w:pPr>
            <w:r>
              <w:rPr>
                <w:rFonts w:ascii="宋体"/>
                <w:spacing w:val="-1"/>
                <w:sz w:val="18"/>
              </w:rPr>
              <w:t>943,270,120.04</w:t>
            </w:r>
            <w:r>
              <w:rPr>
                <w:rFonts w:ascii="宋体"/>
                <w:sz w:val="18"/>
              </w:rPr>
              <w:t> </w:t>
            </w:r>
          </w:p>
        </w:tc>
      </w:tr>
      <w:tr>
        <w:trPr>
          <w:trHeight w:val="350"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
              <w:jc w:val="right"/>
              <w:rPr>
                <w:rFonts w:ascii="宋体" w:hAnsi="宋体" w:cs="宋体" w:eastAsia="宋体" w:hint="default"/>
                <w:sz w:val="18"/>
                <w:szCs w:val="18"/>
              </w:rPr>
            </w:pPr>
            <w:r>
              <w:rPr>
                <w:rFonts w:ascii="宋体"/>
                <w:spacing w:val="-1"/>
                <w:sz w:val="18"/>
              </w:rPr>
              <w:t>1,819,904,363.61</w:t>
            </w:r>
            <w:r>
              <w:rPr>
                <w:rFonts w:ascii="宋体"/>
                <w:sz w:val="18"/>
              </w:rPr>
              <w:t> </w:t>
            </w:r>
          </w:p>
        </w:tc>
      </w:tr>
      <w:tr>
        <w:trPr>
          <w:trHeight w:val="350"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
              <w:jc w:val="right"/>
              <w:rPr>
                <w:rFonts w:ascii="宋体" w:hAnsi="宋体" w:cs="宋体" w:eastAsia="宋体" w:hint="default"/>
                <w:sz w:val="18"/>
                <w:szCs w:val="18"/>
              </w:rPr>
            </w:pPr>
            <w:r>
              <w:rPr>
                <w:rFonts w:ascii="宋体"/>
                <w:spacing w:val="-1"/>
                <w:sz w:val="18"/>
              </w:rPr>
              <w:t>23,228,114.88</w:t>
            </w:r>
            <w:r>
              <w:rPr>
                <w:rFonts w:ascii="宋体"/>
                <w:sz w:val="18"/>
              </w:rPr>
              <w:t> </w:t>
            </w:r>
          </w:p>
        </w:tc>
      </w:tr>
      <w:tr>
        <w:trPr>
          <w:trHeight w:val="350" w:hRule="exact"/>
        </w:trPr>
        <w:tc>
          <w:tcPr>
            <w:tcW w:w="4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8"/>
              <w:jc w:val="right"/>
              <w:rPr>
                <w:rFonts w:ascii="宋体" w:hAnsi="宋体" w:cs="宋体" w:eastAsia="宋体" w:hint="default"/>
                <w:sz w:val="18"/>
                <w:szCs w:val="18"/>
              </w:rPr>
            </w:pPr>
            <w:r>
              <w:rPr>
                <w:rFonts w:ascii="宋体"/>
                <w:spacing w:val="-1"/>
                <w:sz w:val="18"/>
              </w:rPr>
              <w:t>3,635,933,966.99</w:t>
            </w:r>
            <w:r>
              <w:rPr>
                <w:rFonts w:ascii="宋体"/>
                <w:sz w:val="18"/>
              </w:rPr>
              <w:t> </w:t>
            </w:r>
          </w:p>
        </w:tc>
      </w:tr>
    </w:tbl>
    <w:p>
      <w:pPr>
        <w:pStyle w:val="BodyText"/>
        <w:spacing w:line="239" w:lineRule="exact"/>
        <w:ind w:left="558" w:right="0"/>
        <w:jc w:val="left"/>
        <w:rPr>
          <w:rFonts w:ascii="宋体" w:hAnsi="宋体" w:cs="宋体" w:eastAsia="宋体" w:hint="default"/>
        </w:rPr>
      </w:pPr>
      <w:r>
        <w:rPr/>
        <w:t>注：截止</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日，公司未确认的融资费用余额为</w:t>
      </w:r>
      <w:r>
        <w:rPr>
          <w:spacing w:val="-54"/>
        </w:rPr>
        <w:t> </w:t>
      </w:r>
      <w:r>
        <w:rPr>
          <w:rFonts w:ascii="宋体" w:hAnsi="宋体" w:cs="宋体" w:eastAsia="宋体" w:hint="default"/>
        </w:rPr>
        <w:t>511,752,213.86</w:t>
      </w:r>
      <w:r>
        <w:rPr>
          <w:rFonts w:ascii="宋体" w:hAnsi="宋体" w:cs="宋体" w:eastAsia="宋体" w:hint="default"/>
          <w:spacing w:val="-56"/>
        </w:rPr>
        <w:t> </w:t>
      </w:r>
      <w:r>
        <w:rPr/>
        <w:t>元。</w:t>
      </w:r>
      <w:r>
        <w:rPr>
          <w:rFonts w:ascii="宋体" w:hAnsi="宋体" w:cs="宋体" w:eastAsia="宋体" w:hint="default"/>
        </w:rPr>
        <w:t> </w:t>
      </w:r>
    </w:p>
    <w:p>
      <w:pPr>
        <w:pStyle w:val="BodyText"/>
        <w:spacing w:line="240" w:lineRule="auto"/>
        <w:ind w:left="558" w:right="3457"/>
        <w:jc w:val="left"/>
        <w:rPr>
          <w:rFonts w:ascii="宋体" w:hAnsi="宋体" w:cs="宋体" w:eastAsia="宋体" w:hint="default"/>
        </w:rPr>
      </w:pPr>
      <w:r>
        <w:rPr/>
        <w:pict>
          <v:group style="position:absolute;margin-left:299.929993pt;margin-top:30.383669pt;width:.6pt;height:86.45pt;mso-position-horizontal-relative:page;mso-position-vertical-relative:paragraph;z-index:-1238992" coordorigin="5999,608" coordsize="12,1729">
            <v:shape style="position:absolute;left:6001;top:608;width:10;height:2" type="#_x0000_t75" stroked="false">
              <v:imagedata r:id="rId68" o:title=""/>
            </v:shape>
            <v:group style="position:absolute;left:6001;top:629;width:10;height:20" coordorigin="6001,629" coordsize="10,20">
              <v:shape style="position:absolute;left:6001;top:629;width:10;height:20" coordorigin="6001,629" coordsize="10,20" path="m6001,648l6011,648,6011,629,6001,629,6001,648xe" filled="true" fillcolor="#000000" stroked="false">
                <v:path arrowok="t"/>
                <v:fill type="solid"/>
              </v:shape>
            </v:group>
            <v:group style="position:absolute;left:6001;top:648;width:10;height:20" coordorigin="6001,648" coordsize="10,20">
              <v:shape style="position:absolute;left:6001;top:648;width:10;height:20" coordorigin="6001,648" coordsize="10,20" path="m6001,668l6011,668,6011,648,6001,648,6001,668xe" filled="true" fillcolor="#000000" stroked="false">
                <v:path arrowok="t"/>
                <v:fill type="solid"/>
              </v:shape>
            </v:group>
            <v:group style="position:absolute;left:6001;top:668;width:10;height:20" coordorigin="6001,668" coordsize="10,20">
              <v:shape style="position:absolute;left:6001;top:668;width:10;height:20" coordorigin="6001,668" coordsize="10,20" path="m6001,687l6011,687,6011,668,6001,668,6001,687xe" filled="true" fillcolor="#000000" stroked="false">
                <v:path arrowok="t"/>
                <v:fill type="solid"/>
              </v:shape>
            </v:group>
            <v:group style="position:absolute;left:6001;top:687;width:10;height:20" coordorigin="6001,687" coordsize="10,20">
              <v:shape style="position:absolute;left:6001;top:687;width:10;height:20" coordorigin="6001,687" coordsize="10,20" path="m6001,706l6011,706,6011,687,6001,687,6001,706xe" filled="true" fillcolor="#000000" stroked="false">
                <v:path arrowok="t"/>
                <v:fill type="solid"/>
              </v:shape>
            </v:group>
            <v:group style="position:absolute;left:6001;top:706;width:10;height:20" coordorigin="6001,706" coordsize="10,20">
              <v:shape style="position:absolute;left:6001;top:706;width:10;height:20" coordorigin="6001,706" coordsize="10,20" path="m6001,725l6011,725,6011,706,6001,706,6001,725xe" filled="true" fillcolor="#000000" stroked="false">
                <v:path arrowok="t"/>
                <v:fill type="solid"/>
              </v:shape>
            </v:group>
            <v:group style="position:absolute;left:6001;top:725;width:10;height:20" coordorigin="6001,725" coordsize="10,20">
              <v:shape style="position:absolute;left:6001;top:725;width:10;height:20" coordorigin="6001,725" coordsize="10,20" path="m6001,744l6011,744,6011,725,6001,725,6001,744xe" filled="true" fillcolor="#000000" stroked="false">
                <v:path arrowok="t"/>
                <v:fill type="solid"/>
              </v:shape>
            </v:group>
            <v:group style="position:absolute;left:6001;top:744;width:10;height:20" coordorigin="6001,744" coordsize="10,20">
              <v:shape style="position:absolute;left:6001;top:744;width:10;height:20" coordorigin="6001,744" coordsize="10,20" path="m6001,764l6011,764,6011,744,6001,744,6001,764xe" filled="true" fillcolor="#000000" stroked="false">
                <v:path arrowok="t"/>
                <v:fill type="solid"/>
              </v:shape>
            </v:group>
            <v:group style="position:absolute;left:6001;top:764;width:10;height:20" coordorigin="6001,764" coordsize="10,20">
              <v:shape style="position:absolute;left:6001;top:764;width:10;height:20" coordorigin="6001,764" coordsize="10,20" path="m6001,783l6011,783,6011,764,6001,764,6001,783xe" filled="true" fillcolor="#000000" stroked="false">
                <v:path arrowok="t"/>
                <v:fill type="solid"/>
              </v:shape>
            </v:group>
            <v:group style="position:absolute;left:6001;top:783;width:10;height:20" coordorigin="6001,783" coordsize="10,20">
              <v:shape style="position:absolute;left:6001;top:783;width:10;height:20" coordorigin="6001,783" coordsize="10,20" path="m6001,802l6011,802,6011,783,6001,783,6001,802xe" filled="true" fillcolor="#000000" stroked="false">
                <v:path arrowok="t"/>
                <v:fill type="solid"/>
              </v:shape>
            </v:group>
            <v:group style="position:absolute;left:6001;top:802;width:10;height:20" coordorigin="6001,802" coordsize="10,20">
              <v:shape style="position:absolute;left:6001;top:802;width:10;height:20" coordorigin="6001,802" coordsize="10,20" path="m6001,821l6011,821,6011,802,6001,802,6001,821xe" filled="true" fillcolor="#000000" stroked="false">
                <v:path arrowok="t"/>
                <v:fill type="solid"/>
              </v:shape>
            </v:group>
            <v:group style="position:absolute;left:6001;top:821;width:10;height:20" coordorigin="6001,821" coordsize="10,20">
              <v:shape style="position:absolute;left:6001;top:821;width:10;height:20" coordorigin="6001,821" coordsize="10,20" path="m6001,840l6011,840,6011,821,6001,821,6001,840xe" filled="true" fillcolor="#000000" stroked="false">
                <v:path arrowok="t"/>
                <v:fill type="solid"/>
              </v:shape>
            </v:group>
            <v:group style="position:absolute;left:6001;top:840;width:10;height:20" coordorigin="6001,840" coordsize="10,20">
              <v:shape style="position:absolute;left:6001;top:840;width:10;height:20" coordorigin="6001,840" coordsize="10,20" path="m6001,860l6011,860,6011,840,6001,840,6001,860xe" filled="true" fillcolor="#000000" stroked="false">
                <v:path arrowok="t"/>
                <v:fill type="solid"/>
              </v:shape>
            </v:group>
            <v:group style="position:absolute;left:6001;top:860;width:10;height:20" coordorigin="6001,860" coordsize="10,20">
              <v:shape style="position:absolute;left:6001;top:860;width:10;height:20" coordorigin="6001,860" coordsize="10,20" path="m6001,879l6011,879,6011,860,6001,860,6001,879xe" filled="true" fillcolor="#000000" stroked="false">
                <v:path arrowok="t"/>
                <v:fill type="solid"/>
              </v:shape>
            </v:group>
            <v:group style="position:absolute;left:6001;top:879;width:10;height:20" coordorigin="6001,879" coordsize="10,20">
              <v:shape style="position:absolute;left:6001;top:879;width:10;height:20" coordorigin="6001,879" coordsize="10,20" path="m6001,898l6011,898,6011,879,6001,879,6001,898xe" filled="true" fillcolor="#000000" stroked="false">
                <v:path arrowok="t"/>
                <v:fill type="solid"/>
              </v:shape>
            </v:group>
            <v:group style="position:absolute;left:6001;top:898;width:10;height:20" coordorigin="6001,898" coordsize="10,20">
              <v:shape style="position:absolute;left:6001;top:898;width:10;height:20" coordorigin="6001,898" coordsize="10,20" path="m6001,917l6011,917,6011,898,6001,898,6001,917xe" filled="true" fillcolor="#000000" stroked="false">
                <v:path arrowok="t"/>
                <v:fill type="solid"/>
              </v:shape>
              <v:shape style="position:absolute;left:5999;top:948;width:2;height:10" type="#_x0000_t75" stroked="false">
                <v:imagedata r:id="rId68" o:title=""/>
              </v:shape>
            </v:group>
            <v:group style="position:absolute;left:6001;top:977;width:10;height:20" coordorigin="6001,977" coordsize="10,20">
              <v:shape style="position:absolute;left:6001;top:977;width:10;height:20" coordorigin="6001,977" coordsize="10,20" path="m6001,997l6011,997,6011,977,6001,977,6001,997xe" filled="true" fillcolor="#000000" stroked="false">
                <v:path arrowok="t"/>
                <v:fill type="solid"/>
              </v:shape>
            </v:group>
            <v:group style="position:absolute;left:6001;top:997;width:10;height:20" coordorigin="6001,997" coordsize="10,20">
              <v:shape style="position:absolute;left:6001;top:997;width:10;height:20" coordorigin="6001,997" coordsize="10,20" path="m6001,1016l6011,1016,6011,997,6001,997,6001,1016xe" filled="true" fillcolor="#000000" stroked="false">
                <v:path arrowok="t"/>
                <v:fill type="solid"/>
              </v:shape>
            </v:group>
            <v:group style="position:absolute;left:6001;top:1016;width:10;height:20" coordorigin="6001,1016" coordsize="10,20">
              <v:shape style="position:absolute;left:6001;top:1016;width:10;height:20" coordorigin="6001,1016" coordsize="10,20" path="m6001,1035l6011,1035,6011,1016,6001,1016,6001,1035xe" filled="true" fillcolor="#000000" stroked="false">
                <v:path arrowok="t"/>
                <v:fill type="solid"/>
              </v:shape>
            </v:group>
            <v:group style="position:absolute;left:6001;top:1035;width:10;height:20" coordorigin="6001,1035" coordsize="10,20">
              <v:shape style="position:absolute;left:6001;top:1035;width:10;height:20" coordorigin="6001,1035" coordsize="10,20" path="m6001,1054l6011,1054,6011,1035,6001,1035,6001,1054xe" filled="true" fillcolor="#000000" stroked="false">
                <v:path arrowok="t"/>
                <v:fill type="solid"/>
              </v:shape>
            </v:group>
            <v:group style="position:absolute;left:6001;top:1054;width:10;height:20" coordorigin="6001,1054" coordsize="10,20">
              <v:shape style="position:absolute;left:6001;top:1054;width:10;height:20" coordorigin="6001,1054" coordsize="10,20" path="m6001,1074l6011,1074,6011,1054,6001,1054,6001,1074xe" filled="true" fillcolor="#000000" stroked="false">
                <v:path arrowok="t"/>
                <v:fill type="solid"/>
              </v:shape>
            </v:group>
            <v:group style="position:absolute;left:6001;top:1074;width:10;height:20" coordorigin="6001,1074" coordsize="10,20">
              <v:shape style="position:absolute;left:6001;top:1074;width:10;height:20" coordorigin="6001,1074" coordsize="10,20" path="m6001,1093l6011,1093,6011,1074,6001,1074,6001,1093xe" filled="true" fillcolor="#000000" stroked="false">
                <v:path arrowok="t"/>
                <v:fill type="solid"/>
              </v:shape>
            </v:group>
            <v:group style="position:absolute;left:6001;top:1093;width:10;height:20" coordorigin="6001,1093" coordsize="10,20">
              <v:shape style="position:absolute;left:6001;top:1093;width:10;height:20" coordorigin="6001,1093" coordsize="10,20" path="m6001,1112l6011,1112,6011,1093,6001,1093,6001,1112xe" filled="true" fillcolor="#000000" stroked="false">
                <v:path arrowok="t"/>
                <v:fill type="solid"/>
              </v:shape>
            </v:group>
            <v:group style="position:absolute;left:6001;top:1112;width:10;height:20" coordorigin="6001,1112" coordsize="10,20">
              <v:shape style="position:absolute;left:6001;top:1112;width:10;height:20" coordorigin="6001,1112" coordsize="10,20" path="m6001,1131l6011,1131,6011,1112,6001,1112,6001,1131xe" filled="true" fillcolor="#000000" stroked="false">
                <v:path arrowok="t"/>
                <v:fill type="solid"/>
              </v:shape>
            </v:group>
            <v:group style="position:absolute;left:6001;top:1131;width:10;height:20" coordorigin="6001,1131" coordsize="10,20">
              <v:shape style="position:absolute;left:6001;top:1131;width:10;height:20" coordorigin="6001,1131" coordsize="10,20" path="m6001,1150l6011,1150,6011,1131,6001,1131,6001,1150xe" filled="true" fillcolor="#000000" stroked="false">
                <v:path arrowok="t"/>
                <v:fill type="solid"/>
              </v:shape>
            </v:group>
            <v:group style="position:absolute;left:6001;top:1150;width:10;height:20" coordorigin="6001,1150" coordsize="10,20">
              <v:shape style="position:absolute;left:6001;top:1150;width:10;height:20" coordorigin="6001,1150" coordsize="10,20" path="m6001,1170l6011,1170,6011,1150,6001,1150,6001,1170xe" filled="true" fillcolor="#000000" stroked="false">
                <v:path arrowok="t"/>
                <v:fill type="solid"/>
              </v:shape>
            </v:group>
            <v:group style="position:absolute;left:6001;top:1170;width:10;height:20" coordorigin="6001,1170" coordsize="10,20">
              <v:shape style="position:absolute;left:6001;top:1170;width:10;height:20" coordorigin="6001,1170" coordsize="10,20" path="m6001,1189l6011,1189,6011,1170,6001,1170,6001,1189xe" filled="true" fillcolor="#000000" stroked="false">
                <v:path arrowok="t"/>
                <v:fill type="solid"/>
              </v:shape>
            </v:group>
            <v:group style="position:absolute;left:6001;top:1189;width:10;height:20" coordorigin="6001,1189" coordsize="10,20">
              <v:shape style="position:absolute;left:6001;top:1189;width:10;height:20" coordorigin="6001,1189" coordsize="10,20" path="m6001,1208l6011,1208,6011,1189,6001,1189,6001,1208xe" filled="true" fillcolor="#000000" stroked="false">
                <v:path arrowok="t"/>
                <v:fill type="solid"/>
              </v:shape>
            </v:group>
            <v:group style="position:absolute;left:6001;top:1208;width:10;height:20" coordorigin="6001,1208" coordsize="10,20">
              <v:shape style="position:absolute;left:6001;top:1208;width:10;height:20" coordorigin="6001,1208" coordsize="10,20" path="m6001,1227l6011,1227,6011,1208,6001,1208,6001,1227xe" filled="true" fillcolor="#000000" stroked="false">
                <v:path arrowok="t"/>
                <v:fill type="solid"/>
              </v:shape>
            </v:group>
            <v:group style="position:absolute;left:6001;top:1227;width:10;height:20" coordorigin="6001,1227" coordsize="10,20">
              <v:shape style="position:absolute;left:6001;top:1227;width:10;height:20" coordorigin="6001,1227" coordsize="10,20" path="m6001,1246l6011,1246,6011,1227,6001,1227,6001,1246xe" filled="true" fillcolor="#000000" stroked="false">
                <v:path arrowok="t"/>
                <v:fill type="solid"/>
              </v:shape>
            </v:group>
            <v:group style="position:absolute;left:6001;top:1246;width:10;height:20" coordorigin="6001,1246" coordsize="10,20">
              <v:shape style="position:absolute;left:6001;top:1246;width:10;height:20" coordorigin="6001,1246" coordsize="10,20" path="m6001,1266l6011,1266,6011,1246,6001,1246,6001,1266xe" filled="true" fillcolor="#000000" stroked="false">
                <v:path arrowok="t"/>
                <v:fill type="solid"/>
              </v:shape>
              <v:shape style="position:absolute;left:5999;top:1299;width:2;height:10" type="#_x0000_t75" stroked="false">
                <v:imagedata r:id="rId68" o:title=""/>
              </v:shape>
            </v:group>
            <v:group style="position:absolute;left:6001;top:1328;width:10;height:20" coordorigin="6001,1328" coordsize="10,20">
              <v:shape style="position:absolute;left:6001;top:1328;width:10;height:20" coordorigin="6001,1328" coordsize="10,20" path="m6001,1347l6011,1347,6011,1328,6001,1328,6001,1347xe" filled="true" fillcolor="#000000" stroked="false">
                <v:path arrowok="t"/>
                <v:fill type="solid"/>
              </v:shape>
            </v:group>
            <v:group style="position:absolute;left:6001;top:1347;width:10;height:20" coordorigin="6001,1347" coordsize="10,20">
              <v:shape style="position:absolute;left:6001;top:1347;width:10;height:20" coordorigin="6001,1347" coordsize="10,20" path="m6001,1366l6011,1366,6011,1347,6001,1347,6001,1366xe" filled="true" fillcolor="#000000" stroked="false">
                <v:path arrowok="t"/>
                <v:fill type="solid"/>
              </v:shape>
            </v:group>
            <v:group style="position:absolute;left:6001;top:1366;width:10;height:20" coordorigin="6001,1366" coordsize="10,20">
              <v:shape style="position:absolute;left:6001;top:1366;width:10;height:20" coordorigin="6001,1366" coordsize="10,20" path="m6001,1386l6011,1386,6011,1366,6001,1366,6001,1386xe" filled="true" fillcolor="#000000" stroked="false">
                <v:path arrowok="t"/>
                <v:fill type="solid"/>
              </v:shape>
            </v:group>
            <v:group style="position:absolute;left:6001;top:1386;width:10;height:20" coordorigin="6001,1386" coordsize="10,20">
              <v:shape style="position:absolute;left:6001;top:1386;width:10;height:20" coordorigin="6001,1386" coordsize="10,20" path="m6001,1405l6011,1405,6011,1386,6001,1386,6001,1405xe" filled="true" fillcolor="#000000" stroked="false">
                <v:path arrowok="t"/>
                <v:fill type="solid"/>
              </v:shape>
            </v:group>
            <v:group style="position:absolute;left:6001;top:1405;width:10;height:20" coordorigin="6001,1405" coordsize="10,20">
              <v:shape style="position:absolute;left:6001;top:1405;width:10;height:20" coordorigin="6001,1405" coordsize="10,20" path="m6001,1424l6011,1424,6011,1405,6001,1405,6001,1424xe" filled="true" fillcolor="#000000" stroked="false">
                <v:path arrowok="t"/>
                <v:fill type="solid"/>
              </v:shape>
            </v:group>
            <v:group style="position:absolute;left:6001;top:1424;width:10;height:20" coordorigin="6001,1424" coordsize="10,20">
              <v:shape style="position:absolute;left:6001;top:1424;width:10;height:20" coordorigin="6001,1424" coordsize="10,20" path="m6001,1443l6011,1443,6011,1424,6001,1424,6001,1443xe" filled="true" fillcolor="#000000" stroked="false">
                <v:path arrowok="t"/>
                <v:fill type="solid"/>
              </v:shape>
            </v:group>
            <v:group style="position:absolute;left:6001;top:1443;width:10;height:20" coordorigin="6001,1443" coordsize="10,20">
              <v:shape style="position:absolute;left:6001;top:1443;width:10;height:20" coordorigin="6001,1443" coordsize="10,20" path="m6001,1462l6011,1462,6011,1443,6001,1443,6001,1462xe" filled="true" fillcolor="#000000" stroked="false">
                <v:path arrowok="t"/>
                <v:fill type="solid"/>
              </v:shape>
            </v:group>
            <v:group style="position:absolute;left:6001;top:1462;width:10;height:20" coordorigin="6001,1462" coordsize="10,20">
              <v:shape style="position:absolute;left:6001;top:1462;width:10;height:20" coordorigin="6001,1462" coordsize="10,20" path="m6001,1482l6011,1482,6011,1462,6001,1462,6001,1482xe" filled="true" fillcolor="#000000" stroked="false">
                <v:path arrowok="t"/>
                <v:fill type="solid"/>
              </v:shape>
            </v:group>
            <v:group style="position:absolute;left:6001;top:1482;width:10;height:20" coordorigin="6001,1482" coordsize="10,20">
              <v:shape style="position:absolute;left:6001;top:1482;width:10;height:20" coordorigin="6001,1482" coordsize="10,20" path="m6001,1501l6011,1501,6011,1482,6001,1482,6001,1501xe" filled="true" fillcolor="#000000" stroked="false">
                <v:path arrowok="t"/>
                <v:fill type="solid"/>
              </v:shape>
            </v:group>
            <v:group style="position:absolute;left:6001;top:1501;width:10;height:20" coordorigin="6001,1501" coordsize="10,20">
              <v:shape style="position:absolute;left:6001;top:1501;width:10;height:20" coordorigin="6001,1501" coordsize="10,20" path="m6001,1520l6011,1520,6011,1501,6001,1501,6001,1520xe" filled="true" fillcolor="#000000" stroked="false">
                <v:path arrowok="t"/>
                <v:fill type="solid"/>
              </v:shape>
            </v:group>
            <v:group style="position:absolute;left:6001;top:1520;width:10;height:20" coordorigin="6001,1520" coordsize="10,20">
              <v:shape style="position:absolute;left:6001;top:1520;width:10;height:20" coordorigin="6001,1520" coordsize="10,20" path="m6001,1539l6011,1539,6011,1520,6001,1520,6001,1539xe" filled="true" fillcolor="#000000" stroked="false">
                <v:path arrowok="t"/>
                <v:fill type="solid"/>
              </v:shape>
            </v:group>
            <v:group style="position:absolute;left:6001;top:1539;width:10;height:20" coordorigin="6001,1539" coordsize="10,20">
              <v:shape style="position:absolute;left:6001;top:1539;width:10;height:20" coordorigin="6001,1539" coordsize="10,20" path="m6001,1558l6011,1558,6011,1539,6001,1539,6001,1558xe" filled="true" fillcolor="#000000" stroked="false">
                <v:path arrowok="t"/>
                <v:fill type="solid"/>
              </v:shape>
            </v:group>
            <v:group style="position:absolute;left:6001;top:1558;width:10;height:20" coordorigin="6001,1558" coordsize="10,20">
              <v:shape style="position:absolute;left:6001;top:1558;width:10;height:20" coordorigin="6001,1558" coordsize="10,20" path="m6001,1578l6011,1578,6011,1558,6001,1558,6001,1578xe" filled="true" fillcolor="#000000" stroked="false">
                <v:path arrowok="t"/>
                <v:fill type="solid"/>
              </v:shape>
            </v:group>
            <v:group style="position:absolute;left:6001;top:1578;width:10;height:20" coordorigin="6001,1578" coordsize="10,20">
              <v:shape style="position:absolute;left:6001;top:1578;width:10;height:20" coordorigin="6001,1578" coordsize="10,20" path="m6001,1597l6011,1597,6011,1578,6001,1578,6001,1597xe" filled="true" fillcolor="#000000" stroked="false">
                <v:path arrowok="t"/>
                <v:fill type="solid"/>
              </v:shape>
            </v:group>
            <v:group style="position:absolute;left:6001;top:1597;width:10;height:20" coordorigin="6001,1597" coordsize="10,20">
              <v:shape style="position:absolute;left:6001;top:1597;width:10;height:20" coordorigin="6001,1597" coordsize="10,20" path="m6001,1616l6011,1616,6011,1597,6001,1597,6001,1616xe" filled="true" fillcolor="#000000" stroked="false">
                <v:path arrowok="t"/>
                <v:fill type="solid"/>
              </v:shape>
              <v:shape style="position:absolute;left:5999;top:1650;width:2;height:10" type="#_x0000_t75" stroked="false">
                <v:imagedata r:id="rId68" o:title=""/>
              </v:shape>
            </v:group>
            <v:group style="position:absolute;left:6001;top:1678;width:10;height:20" coordorigin="6001,1678" coordsize="10,20">
              <v:shape style="position:absolute;left:6001;top:1678;width:10;height:20" coordorigin="6001,1678" coordsize="10,20" path="m6001,1698l6011,1698,6011,1678,6001,1678,6001,1698xe" filled="true" fillcolor="#000000" stroked="false">
                <v:path arrowok="t"/>
                <v:fill type="solid"/>
              </v:shape>
            </v:group>
            <v:group style="position:absolute;left:6001;top:1698;width:10;height:20" coordorigin="6001,1698" coordsize="10,20">
              <v:shape style="position:absolute;left:6001;top:1698;width:10;height:20" coordorigin="6001,1698" coordsize="10,20" path="m6001,1717l6011,1717,6011,1698,6001,1698,6001,1717xe" filled="true" fillcolor="#000000" stroked="false">
                <v:path arrowok="t"/>
                <v:fill type="solid"/>
              </v:shape>
            </v:group>
            <v:group style="position:absolute;left:6001;top:1717;width:10;height:20" coordorigin="6001,1717" coordsize="10,20">
              <v:shape style="position:absolute;left:6001;top:1717;width:10;height:20" coordorigin="6001,1717" coordsize="10,20" path="m6001,1736l6011,1736,6011,1717,6001,1717,6001,1736xe" filled="true" fillcolor="#000000" stroked="false">
                <v:path arrowok="t"/>
                <v:fill type="solid"/>
              </v:shape>
            </v:group>
            <v:group style="position:absolute;left:6001;top:1736;width:10;height:20" coordorigin="6001,1736" coordsize="10,20">
              <v:shape style="position:absolute;left:6001;top:1736;width:10;height:20" coordorigin="6001,1736" coordsize="10,20" path="m6001,1755l6011,1755,6011,1736,6001,1736,6001,1755xe" filled="true" fillcolor="#000000" stroked="false">
                <v:path arrowok="t"/>
                <v:fill type="solid"/>
              </v:shape>
            </v:group>
            <v:group style="position:absolute;left:6001;top:1755;width:10;height:20" coordorigin="6001,1755" coordsize="10,20">
              <v:shape style="position:absolute;left:6001;top:1755;width:10;height:20" coordorigin="6001,1755" coordsize="10,20" path="m6001,1774l6011,1774,6011,1755,6001,1755,6001,1774xe" filled="true" fillcolor="#000000" stroked="false">
                <v:path arrowok="t"/>
                <v:fill type="solid"/>
              </v:shape>
            </v:group>
            <v:group style="position:absolute;left:6001;top:1774;width:10;height:20" coordorigin="6001,1774" coordsize="10,20">
              <v:shape style="position:absolute;left:6001;top:1774;width:10;height:20" coordorigin="6001,1774" coordsize="10,20" path="m6001,1794l6011,1794,6011,1774,6001,1774,6001,1794xe" filled="true" fillcolor="#000000" stroked="false">
                <v:path arrowok="t"/>
                <v:fill type="solid"/>
              </v:shape>
            </v:group>
            <v:group style="position:absolute;left:6001;top:1794;width:10;height:20" coordorigin="6001,1794" coordsize="10,20">
              <v:shape style="position:absolute;left:6001;top:1794;width:10;height:20" coordorigin="6001,1794" coordsize="10,20" path="m6001,1813l6011,1813,6011,1794,6001,1794,6001,1813xe" filled="true" fillcolor="#000000" stroked="false">
                <v:path arrowok="t"/>
                <v:fill type="solid"/>
              </v:shape>
            </v:group>
            <v:group style="position:absolute;left:6001;top:1813;width:10;height:20" coordorigin="6001,1813" coordsize="10,20">
              <v:shape style="position:absolute;left:6001;top:1813;width:10;height:20" coordorigin="6001,1813" coordsize="10,20" path="m6001,1832l6011,1832,6011,1813,6001,1813,6001,1832xe" filled="true" fillcolor="#000000" stroked="false">
                <v:path arrowok="t"/>
                <v:fill type="solid"/>
              </v:shape>
            </v:group>
            <v:group style="position:absolute;left:6001;top:1832;width:10;height:20" coordorigin="6001,1832" coordsize="10,20">
              <v:shape style="position:absolute;left:6001;top:1832;width:10;height:20" coordorigin="6001,1832" coordsize="10,20" path="m6001,1851l6011,1851,6011,1832,6001,1832,6001,1851xe" filled="true" fillcolor="#000000" stroked="false">
                <v:path arrowok="t"/>
                <v:fill type="solid"/>
              </v:shape>
            </v:group>
            <v:group style="position:absolute;left:6001;top:1851;width:10;height:20" coordorigin="6001,1851" coordsize="10,20">
              <v:shape style="position:absolute;left:6001;top:1851;width:10;height:20" coordorigin="6001,1851" coordsize="10,20" path="m6001,1870l6011,1870,6011,1851,6001,1851,6001,1870xe" filled="true" fillcolor="#000000" stroked="false">
                <v:path arrowok="t"/>
                <v:fill type="solid"/>
              </v:shape>
            </v:group>
            <v:group style="position:absolute;left:6001;top:1870;width:10;height:20" coordorigin="6001,1870" coordsize="10,20">
              <v:shape style="position:absolute;left:6001;top:1870;width:10;height:20" coordorigin="6001,1870" coordsize="10,20" path="m6001,1890l6011,1890,6011,1870,6001,1870,6001,1890xe" filled="true" fillcolor="#000000" stroked="false">
                <v:path arrowok="t"/>
                <v:fill type="solid"/>
              </v:shape>
            </v:group>
            <v:group style="position:absolute;left:6001;top:1890;width:10;height:20" coordorigin="6001,1890" coordsize="10,20">
              <v:shape style="position:absolute;left:6001;top:1890;width:10;height:20" coordorigin="6001,1890" coordsize="10,20" path="m6001,1909l6011,1909,6011,1890,6001,1890,6001,1909xe" filled="true" fillcolor="#000000" stroked="false">
                <v:path arrowok="t"/>
                <v:fill type="solid"/>
              </v:shape>
            </v:group>
            <v:group style="position:absolute;left:6001;top:1909;width:10;height:20" coordorigin="6001,1909" coordsize="10,20">
              <v:shape style="position:absolute;left:6001;top:1909;width:10;height:20" coordorigin="6001,1909" coordsize="10,20" path="m6001,1928l6011,1928,6011,1909,6001,1909,6001,1928xe" filled="true" fillcolor="#000000" stroked="false">
                <v:path arrowok="t"/>
                <v:fill type="solid"/>
              </v:shape>
            </v:group>
            <v:group style="position:absolute;left:6001;top:1928;width:10;height:20" coordorigin="6001,1928" coordsize="10,20">
              <v:shape style="position:absolute;left:6001;top:1928;width:10;height:20" coordorigin="6001,1928" coordsize="10,20" path="m6001,1947l6011,1947,6011,1928,6001,1928,6001,1947xe" filled="true" fillcolor="#000000" stroked="false">
                <v:path arrowok="t"/>
                <v:fill type="solid"/>
              </v:shape>
            </v:group>
            <v:group style="position:absolute;left:6001;top:1947;width:10;height:20" coordorigin="6001,1947" coordsize="10,20">
              <v:shape style="position:absolute;left:6001;top:1947;width:10;height:20" coordorigin="6001,1947" coordsize="10,20" path="m6001,1966l6011,1966,6011,1947,6001,1947,6001,1966xe" filled="true" fillcolor="#000000" stroked="false">
                <v:path arrowok="t"/>
                <v:fill type="solid"/>
              </v:shape>
              <v:shape style="position:absolute;left:5999;top:2000;width:2;height:10" type="#_x0000_t75" stroked="false">
                <v:imagedata r:id="rId68" o:title=""/>
              </v:shape>
            </v:group>
            <v:group style="position:absolute;left:6001;top:2029;width:10;height:20" coordorigin="6001,2029" coordsize="10,20">
              <v:shape style="position:absolute;left:6001;top:2029;width:10;height:20" coordorigin="6001,2029" coordsize="10,20" path="m6001,2048l6011,2048,6011,2029,6001,2029,6001,2048xe" filled="true" fillcolor="#000000" stroked="false">
                <v:path arrowok="t"/>
                <v:fill type="solid"/>
              </v:shape>
            </v:group>
            <v:group style="position:absolute;left:6001;top:2048;width:10;height:20" coordorigin="6001,2048" coordsize="10,20">
              <v:shape style="position:absolute;left:6001;top:2048;width:10;height:20" coordorigin="6001,2048" coordsize="10,20" path="m6001,2067l6011,2067,6011,2048,6001,2048,6001,2067xe" filled="true" fillcolor="#000000" stroked="false">
                <v:path arrowok="t"/>
                <v:fill type="solid"/>
              </v:shape>
            </v:group>
            <v:group style="position:absolute;left:6001;top:2067;width:10;height:20" coordorigin="6001,2067" coordsize="10,20">
              <v:shape style="position:absolute;left:6001;top:2067;width:10;height:20" coordorigin="6001,2067" coordsize="10,20" path="m6001,2086l6011,2086,6011,2067,6001,2067,6001,2086xe" filled="true" fillcolor="#000000" stroked="false">
                <v:path arrowok="t"/>
                <v:fill type="solid"/>
              </v:shape>
            </v:group>
            <v:group style="position:absolute;left:6001;top:2086;width:10;height:20" coordorigin="6001,2086" coordsize="10,20">
              <v:shape style="position:absolute;left:6001;top:2086;width:10;height:20" coordorigin="6001,2086" coordsize="10,20" path="m6001,2106l6011,2106,6011,2086,6001,2086,6001,2106xe" filled="true" fillcolor="#000000" stroked="false">
                <v:path arrowok="t"/>
                <v:fill type="solid"/>
              </v:shape>
            </v:group>
            <v:group style="position:absolute;left:6001;top:2106;width:10;height:20" coordorigin="6001,2106" coordsize="10,20">
              <v:shape style="position:absolute;left:6001;top:2106;width:10;height:20" coordorigin="6001,2106" coordsize="10,20" path="m6001,2125l6011,2125,6011,2106,6001,2106,6001,2125xe" filled="true" fillcolor="#000000" stroked="false">
                <v:path arrowok="t"/>
                <v:fill type="solid"/>
              </v:shape>
            </v:group>
            <v:group style="position:absolute;left:6001;top:2125;width:10;height:20" coordorigin="6001,2125" coordsize="10,20">
              <v:shape style="position:absolute;left:6001;top:2125;width:10;height:20" coordorigin="6001,2125" coordsize="10,20" path="m6001,2144l6011,2144,6011,2125,6001,2125,6001,2144xe" filled="true" fillcolor="#000000" stroked="false">
                <v:path arrowok="t"/>
                <v:fill type="solid"/>
              </v:shape>
            </v:group>
            <v:group style="position:absolute;left:6001;top:2144;width:10;height:20" coordorigin="6001,2144" coordsize="10,20">
              <v:shape style="position:absolute;left:6001;top:2144;width:10;height:20" coordorigin="6001,2144" coordsize="10,20" path="m6001,2163l6011,2163,6011,2144,6001,2144,6001,2163xe" filled="true" fillcolor="#000000" stroked="false">
                <v:path arrowok="t"/>
                <v:fill type="solid"/>
              </v:shape>
            </v:group>
            <v:group style="position:absolute;left:6001;top:2163;width:10;height:20" coordorigin="6001,2163" coordsize="10,20">
              <v:shape style="position:absolute;left:6001;top:2163;width:10;height:20" coordorigin="6001,2163" coordsize="10,20" path="m6001,2182l6011,2182,6011,2163,6001,2163,6001,2182xe" filled="true" fillcolor="#000000" stroked="false">
                <v:path arrowok="t"/>
                <v:fill type="solid"/>
              </v:shape>
            </v:group>
            <v:group style="position:absolute;left:6001;top:2182;width:10;height:20" coordorigin="6001,2182" coordsize="10,20">
              <v:shape style="position:absolute;left:6001;top:2182;width:10;height:20" coordorigin="6001,2182" coordsize="10,20" path="m6001,2202l6011,2202,6011,2182,6001,2182,6001,2202xe" filled="true" fillcolor="#000000" stroked="false">
                <v:path arrowok="t"/>
                <v:fill type="solid"/>
              </v:shape>
            </v:group>
            <v:group style="position:absolute;left:6001;top:2202;width:10;height:20" coordorigin="6001,2202" coordsize="10,20">
              <v:shape style="position:absolute;left:6001;top:2202;width:10;height:20" coordorigin="6001,2202" coordsize="10,20" path="m6001,2221l6011,2221,6011,2202,6001,2202,6001,2221xe" filled="true" fillcolor="#000000" stroked="false">
                <v:path arrowok="t"/>
                <v:fill type="solid"/>
              </v:shape>
            </v:group>
            <v:group style="position:absolute;left:6001;top:2221;width:10;height:20" coordorigin="6001,2221" coordsize="10,20">
              <v:shape style="position:absolute;left:6001;top:2221;width:10;height:20" coordorigin="6001,2221" coordsize="10,20" path="m6001,2240l6011,2240,6011,2221,6001,2221,6001,2240xe" filled="true" fillcolor="#000000" stroked="false">
                <v:path arrowok="t"/>
                <v:fill type="solid"/>
              </v:shape>
            </v:group>
            <v:group style="position:absolute;left:6001;top:2240;width:10;height:20" coordorigin="6001,2240" coordsize="10,20">
              <v:shape style="position:absolute;left:6001;top:2240;width:10;height:20" coordorigin="6001,2240" coordsize="10,20" path="m6001,2259l6011,2259,6011,2240,6001,2240,6001,2259xe" filled="true" fillcolor="#000000" stroked="false">
                <v:path arrowok="t"/>
                <v:fill type="solid"/>
              </v:shape>
            </v:group>
            <v:group style="position:absolute;left:6001;top:2259;width:10;height:20" coordorigin="6001,2259" coordsize="10,20">
              <v:shape style="position:absolute;left:6001;top:2259;width:10;height:20" coordorigin="6001,2259" coordsize="10,20" path="m6001,2278l6011,2278,6011,2259,6001,2259,6001,2278xe" filled="true" fillcolor="#000000" stroked="false">
                <v:path arrowok="t"/>
                <v:fill type="solid"/>
              </v:shape>
            </v:group>
            <v:group style="position:absolute;left:6001;top:2278;width:10;height:20" coordorigin="6001,2278" coordsize="10,20">
              <v:shape style="position:absolute;left:6001;top:2278;width:10;height:20" coordorigin="6001,2278" coordsize="10,20" path="m6001,2298l6011,2298,6011,2278,6001,2278,6001,2298xe" filled="true" fillcolor="#000000" stroked="false">
                <v:path arrowok="t"/>
                <v:fill type="solid"/>
              </v:shape>
            </v:group>
            <v:group style="position:absolute;left:6001;top:2298;width:10;height:20" coordorigin="6001,2298" coordsize="10,20">
              <v:shape style="position:absolute;left:6001;top:2298;width:10;height:20" coordorigin="6001,2298" coordsize="10,20" path="m6001,2317l6011,2317,6011,2298,6001,2298,6001,2317xe" filled="true" fillcolor="#000000" stroked="false">
                <v:path arrowok="t"/>
                <v:fill type="solid"/>
              </v:shape>
            </v:group>
            <v:group style="position:absolute;left:6001;top:2317;width:10;height:20" coordorigin="6001,2317" coordsize="10,20">
              <v:shape style="position:absolute;left:6001;top:2317;width:10;height:20" coordorigin="6001,2317" coordsize="10,20" path="m6001,2336l6011,2336,6011,2317,6001,2317,6001,2336xe" filled="true" fillcolor="#000000" stroked="false">
                <v:path arrowok="t"/>
                <v:fill type="solid"/>
              </v:shape>
            </v:group>
            <w10:wrap type="none"/>
          </v:group>
        </w:pict>
      </w:r>
      <w:r>
        <w:rPr/>
        <w:t>（</w:t>
      </w:r>
      <w:r>
        <w:rPr>
          <w:rFonts w:ascii="宋体" w:hAnsi="宋体" w:cs="宋体" w:eastAsia="宋体" w:hint="default"/>
        </w:rPr>
        <w:t>2</w:t>
      </w:r>
      <w:r>
        <w:rPr/>
        <w:t>）经营租赁承租人</w:t>
      </w:r>
      <w:r>
        <w:rPr>
          <w:rFonts w:ascii="宋体" w:hAnsi="宋体" w:cs="宋体" w:eastAsia="宋体" w:hint="default"/>
          <w:w w:val="100"/>
        </w:rPr>
        <w:t> </w:t>
      </w:r>
      <w:r>
        <w:rPr/>
        <w:t>经营租赁承租人最低租赁付款额情况</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90" w:type="dxa"/>
        <w:tblLayout w:type="fixed"/>
        <w:tblCellMar>
          <w:top w:w="0" w:type="dxa"/>
          <w:left w:w="0" w:type="dxa"/>
          <w:bottom w:w="0" w:type="dxa"/>
          <w:right w:w="0" w:type="dxa"/>
        </w:tblCellMar>
        <w:tblLook w:val="01E0"/>
      </w:tblPr>
      <w:tblGrid>
        <w:gridCol w:w="4111"/>
        <w:gridCol w:w="4236"/>
      </w:tblGrid>
      <w:tr>
        <w:trPr>
          <w:trHeight w:val="360" w:hRule="exact"/>
        </w:trPr>
        <w:tc>
          <w:tcPr>
            <w:tcW w:w="4111"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133" w:right="0"/>
              <w:jc w:val="center"/>
              <w:rPr>
                <w:rFonts w:ascii="宋体" w:hAnsi="宋体" w:cs="宋体" w:eastAsia="宋体" w:hint="default"/>
                <w:sz w:val="18"/>
                <w:szCs w:val="18"/>
              </w:rPr>
            </w:pPr>
            <w:r>
              <w:rPr>
                <w:rFonts w:ascii="宋体" w:hAnsi="宋体" w:cs="宋体" w:eastAsia="宋体" w:hint="default"/>
                <w:sz w:val="18"/>
                <w:szCs w:val="18"/>
              </w:rPr>
              <w:t>剩余租赁期</w:t>
            </w:r>
            <w:r>
              <w:rPr>
                <w:rFonts w:ascii="宋体" w:hAnsi="宋体" w:cs="宋体" w:eastAsia="宋体" w:hint="default"/>
                <w:sz w:val="18"/>
                <w:szCs w:val="18"/>
              </w:rPr>
              <w:t> </w:t>
            </w:r>
          </w:p>
        </w:tc>
        <w:tc>
          <w:tcPr>
            <w:tcW w:w="4236" w:type="dxa"/>
            <w:tcBorders>
              <w:top w:val="single" w:sz="12" w:space="0" w:color="000000"/>
              <w:left w:val="nil" w:sz="6" w:space="0" w:color="auto"/>
              <w:bottom w:val="single" w:sz="4" w:space="0" w:color="000000"/>
              <w:right w:val="nil" w:sz="6" w:space="0" w:color="auto"/>
            </w:tcBorders>
          </w:tcPr>
          <w:p>
            <w:pPr>
              <w:pStyle w:val="TableParagraph"/>
              <w:spacing w:line="240" w:lineRule="auto" w:before="25"/>
              <w:ind w:left="1493" w:right="0"/>
              <w:jc w:val="left"/>
              <w:rPr>
                <w:rFonts w:ascii="宋体" w:hAnsi="宋体" w:cs="宋体" w:eastAsia="宋体" w:hint="default"/>
                <w:sz w:val="18"/>
                <w:szCs w:val="18"/>
              </w:rPr>
            </w:pPr>
            <w:r>
              <w:rPr>
                <w:rFonts w:ascii="宋体" w:hAnsi="宋体" w:cs="宋体" w:eastAsia="宋体" w:hint="default"/>
                <w:sz w:val="18"/>
                <w:szCs w:val="18"/>
              </w:rPr>
              <w:t>最低租赁付款额</w:t>
            </w:r>
            <w:r>
              <w:rPr>
                <w:rFonts w:ascii="宋体" w:hAnsi="宋体" w:cs="宋体" w:eastAsia="宋体" w:hint="default"/>
                <w:sz w:val="18"/>
                <w:szCs w:val="18"/>
              </w:rPr>
              <w:t> </w:t>
            </w:r>
          </w:p>
        </w:tc>
      </w:tr>
      <w:tr>
        <w:trPr>
          <w:trHeight w:val="351" w:hRule="exact"/>
        </w:trPr>
        <w:tc>
          <w:tcPr>
            <w:tcW w:w="411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23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196" w:right="-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3" name="image18.png" descr=""/>
                  <wp:cNvGraphicFramePr>
                    <a:graphicFrameLocks noChangeAspect="1"/>
                  </wp:cNvGraphicFramePr>
                  <a:graphic>
                    <a:graphicData uri="http://schemas.openxmlformats.org/drawingml/2006/picture">
                      <pic:pic>
                        <pic:nvPicPr>
                          <pic:cNvPr id="14" name="image18.png"/>
                          <pic:cNvPicPr/>
                        </pic:nvPicPr>
                        <pic:blipFill>
                          <a:blip r:embed="rId6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5"/>
              <w:ind w:right="0"/>
              <w:jc w:val="right"/>
              <w:rPr>
                <w:rFonts w:ascii="宋体" w:hAnsi="宋体" w:cs="宋体" w:eastAsia="宋体" w:hint="default"/>
                <w:sz w:val="18"/>
                <w:szCs w:val="18"/>
              </w:rPr>
            </w:pPr>
            <w:r>
              <w:rPr>
                <w:rFonts w:ascii="宋体"/>
                <w:spacing w:val="-1"/>
                <w:sz w:val="18"/>
              </w:rPr>
              <w:t>366,002,441.16 </w:t>
            </w:r>
          </w:p>
        </w:tc>
      </w:tr>
      <w:tr>
        <w:trPr>
          <w:trHeight w:val="350" w:hRule="exact"/>
        </w:trPr>
        <w:tc>
          <w:tcPr>
            <w:tcW w:w="4111"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5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年以上</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年以内（含</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423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196" w:right="-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5" name="image18.png" descr=""/>
                  <wp:cNvGraphicFramePr>
                    <a:graphicFrameLocks noChangeAspect="1"/>
                  </wp:cNvGraphicFramePr>
                  <a:graphic>
                    <a:graphicData uri="http://schemas.openxmlformats.org/drawingml/2006/picture">
                      <pic:pic>
                        <pic:nvPicPr>
                          <pic:cNvPr id="16" name="image18.png"/>
                          <pic:cNvPicPr/>
                        </pic:nvPicPr>
                        <pic:blipFill>
                          <a:blip r:embed="rId6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4"/>
              <w:ind w:right="0"/>
              <w:jc w:val="right"/>
              <w:rPr>
                <w:rFonts w:ascii="宋体" w:hAnsi="宋体" w:cs="宋体" w:eastAsia="宋体" w:hint="default"/>
                <w:sz w:val="18"/>
                <w:szCs w:val="18"/>
              </w:rPr>
            </w:pPr>
            <w:r>
              <w:rPr>
                <w:rFonts w:ascii="宋体"/>
                <w:spacing w:val="-1"/>
                <w:sz w:val="18"/>
              </w:rPr>
              <w:t>1,046,044,348.54 </w:t>
            </w:r>
          </w:p>
        </w:tc>
      </w:tr>
      <w:tr>
        <w:trPr>
          <w:trHeight w:val="350" w:hRule="exact"/>
        </w:trPr>
        <w:tc>
          <w:tcPr>
            <w:tcW w:w="4111" w:type="dxa"/>
            <w:tcBorders>
              <w:top w:val="single" w:sz="4" w:space="0" w:color="000000"/>
              <w:left w:val="nil" w:sz="6" w:space="0" w:color="auto"/>
              <w:bottom w:val="single" w:sz="4" w:space="0" w:color="000000"/>
              <w:right w:val="nil" w:sz="6" w:space="0" w:color="auto"/>
            </w:tcBorders>
          </w:tcPr>
          <w:p>
            <w:pPr>
              <w:pStyle w:val="TableParagraph"/>
              <w:spacing w:line="240" w:lineRule="auto" w:before="22"/>
              <w:ind w:left="55"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7"/>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4236" w:type="dxa"/>
            <w:tcBorders>
              <w:top w:val="single" w:sz="4" w:space="0" w:color="000000"/>
              <w:left w:val="nil" w:sz="6" w:space="0" w:color="auto"/>
              <w:bottom w:val="single" w:sz="4" w:space="0" w:color="000000"/>
              <w:right w:val="nil" w:sz="6" w:space="0" w:color="auto"/>
            </w:tcBorders>
          </w:tcPr>
          <w:p>
            <w:pPr>
              <w:pStyle w:val="TableParagraph"/>
              <w:spacing w:line="20" w:lineRule="exact"/>
              <w:ind w:left="4196" w:right="-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7" name="image18.png" descr=""/>
                  <wp:cNvGraphicFramePr>
                    <a:graphicFrameLocks noChangeAspect="1"/>
                  </wp:cNvGraphicFramePr>
                  <a:graphic>
                    <a:graphicData uri="http://schemas.openxmlformats.org/drawingml/2006/picture">
                      <pic:pic>
                        <pic:nvPicPr>
                          <pic:cNvPr id="18" name="image18.png"/>
                          <pic:cNvPicPr/>
                        </pic:nvPicPr>
                        <pic:blipFill>
                          <a:blip r:embed="rId6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0"/>
              <w:jc w:val="right"/>
              <w:rPr>
                <w:rFonts w:ascii="宋体" w:hAnsi="宋体" w:cs="宋体" w:eastAsia="宋体" w:hint="default"/>
                <w:sz w:val="18"/>
                <w:szCs w:val="18"/>
              </w:rPr>
            </w:pPr>
            <w:r>
              <w:rPr>
                <w:rFonts w:ascii="宋体"/>
                <w:spacing w:val="-1"/>
                <w:sz w:val="18"/>
              </w:rPr>
              <w:t>258,883,231.00 </w:t>
            </w:r>
          </w:p>
        </w:tc>
      </w:tr>
      <w:tr>
        <w:trPr>
          <w:trHeight w:val="360" w:hRule="exact"/>
        </w:trPr>
        <w:tc>
          <w:tcPr>
            <w:tcW w:w="4111" w:type="dxa"/>
            <w:tcBorders>
              <w:top w:val="single" w:sz="4" w:space="0" w:color="000000"/>
              <w:left w:val="nil" w:sz="6" w:space="0" w:color="auto"/>
              <w:bottom w:val="single" w:sz="12" w:space="0" w:color="000000"/>
              <w:right w:val="nil" w:sz="6" w:space="0" w:color="auto"/>
            </w:tcBorders>
          </w:tcPr>
          <w:p>
            <w:pPr>
              <w:pStyle w:val="TableParagraph"/>
              <w:spacing w:line="240" w:lineRule="auto" w:before="22"/>
              <w:ind w:left="13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4236"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4196" w:right="-6"/>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3047" cy="6096"/>
                  <wp:effectExtent l="0" t="0" r="0" b="0"/>
                  <wp:docPr id="19" name="image18.png" descr=""/>
                  <wp:cNvGraphicFramePr>
                    <a:graphicFrameLocks noChangeAspect="1"/>
                  </wp:cNvGraphicFramePr>
                  <a:graphic>
                    <a:graphicData uri="http://schemas.openxmlformats.org/drawingml/2006/picture">
                      <pic:pic>
                        <pic:nvPicPr>
                          <pic:cNvPr id="20" name="image18.png"/>
                          <pic:cNvPicPr/>
                        </pic:nvPicPr>
                        <pic:blipFill>
                          <a:blip r:embed="rId68" cstate="print"/>
                          <a:stretch>
                            <a:fillRect/>
                          </a:stretch>
                        </pic:blipFill>
                        <pic:spPr>
                          <a:xfrm>
                            <a:off x="0" y="0"/>
                            <a:ext cx="3047" cy="6096"/>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12"/>
              <w:ind w:right="0"/>
              <w:jc w:val="right"/>
              <w:rPr>
                <w:rFonts w:ascii="宋体" w:hAnsi="宋体" w:cs="宋体" w:eastAsia="宋体" w:hint="default"/>
                <w:sz w:val="18"/>
                <w:szCs w:val="18"/>
              </w:rPr>
            </w:pPr>
            <w:r>
              <w:rPr>
                <w:rFonts w:ascii="宋体"/>
                <w:spacing w:val="-1"/>
                <w:sz w:val="18"/>
              </w:rPr>
              <w:t>1,670,930,020.70 </w:t>
            </w:r>
          </w:p>
        </w:tc>
      </w:tr>
    </w:tbl>
    <w:p>
      <w:pPr>
        <w:pStyle w:val="BodyText"/>
        <w:spacing w:line="239" w:lineRule="exact"/>
        <w:ind w:left="558" w:right="0"/>
        <w:jc w:val="left"/>
        <w:rPr>
          <w:rFonts w:ascii="宋体" w:hAnsi="宋体" w:cs="宋体" w:eastAsia="宋体" w:hint="default"/>
        </w:rPr>
      </w:pPr>
      <w:r>
        <w:rPr/>
        <w:t>（</w:t>
      </w:r>
      <w:r>
        <w:rPr>
          <w:rFonts w:ascii="宋体" w:hAnsi="宋体" w:cs="宋体" w:eastAsia="宋体" w:hint="default"/>
        </w:rPr>
        <w:t>3</w:t>
      </w:r>
      <w:r>
        <w:rPr/>
        <w:t>）售后回租交易以及售后回租合同中的重要条款</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①船舶“仁建</w:t>
      </w:r>
      <w:r>
        <w:rPr>
          <w:spacing w:val="-54"/>
        </w:rPr>
        <w:t> </w:t>
      </w:r>
      <w:r>
        <w:rPr>
          <w:rFonts w:ascii="宋体" w:hAnsi="宋体" w:cs="宋体" w:eastAsia="宋体" w:hint="default"/>
        </w:rPr>
        <w:t>8</w:t>
      </w:r>
      <w:r>
        <w:rPr/>
        <w:t>”售后回租</w:t>
      </w:r>
      <w:r>
        <w:rPr>
          <w:spacing w:val="-1"/>
        </w:rPr>
        <w:t> </w:t>
      </w:r>
      <w:r>
        <w:rPr>
          <w:rFonts w:ascii="宋体" w:hAnsi="宋体" w:cs="宋体" w:eastAsia="宋体" w:hint="default"/>
          <w:spacing w:val="-1"/>
        </w:rPr>
      </w:r>
      <w:r>
        <w:rPr/>
        <w:t>（合同签订日期：</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rFonts w:ascii="宋体" w:hAnsi="宋体" w:cs="宋体" w:eastAsia="宋体" w:hint="default"/>
        </w:rPr>
        <w:t> </w:t>
      </w:r>
    </w:p>
    <w:p>
      <w:pPr>
        <w:pStyle w:val="BodyText"/>
        <w:spacing w:line="272" w:lineRule="exact"/>
        <w:ind w:left="558" w:right="0"/>
        <w:jc w:val="left"/>
      </w:pPr>
      <w:r>
        <w:rPr>
          <w:w w:val="100"/>
        </w:rPr>
        <w:t>本公</w:t>
      </w:r>
      <w:r>
        <w:rPr>
          <w:spacing w:val="-3"/>
          <w:w w:val="100"/>
        </w:rPr>
        <w:t>司</w:t>
      </w:r>
      <w:r>
        <w:rPr>
          <w:w w:val="100"/>
        </w:rPr>
        <w:t>于</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62"/>
        </w:rPr>
        <w:t> </w:t>
      </w:r>
      <w:r>
        <w:rPr>
          <w:w w:val="100"/>
        </w:rPr>
        <w:t>年</w:t>
      </w:r>
      <w:r>
        <w:rPr>
          <w:spacing w:val="-60"/>
        </w:rPr>
        <w:t> </w:t>
      </w:r>
      <w:r>
        <w:rPr>
          <w:rFonts w:ascii="宋体" w:hAnsi="宋体" w:cs="宋体" w:eastAsia="宋体" w:hint="default"/>
          <w:w w:val="100"/>
        </w:rPr>
        <w:t>9</w:t>
      </w:r>
      <w:r>
        <w:rPr>
          <w:rFonts w:ascii="宋体" w:hAnsi="宋体" w:cs="宋体" w:eastAsia="宋体" w:hint="default"/>
          <w:spacing w:val="-62"/>
        </w:rPr>
        <w:t> </w:t>
      </w:r>
      <w:r>
        <w:rPr>
          <w:w w:val="100"/>
        </w:rPr>
        <w:t>月</w:t>
      </w:r>
      <w:r>
        <w:rPr>
          <w:spacing w:val="-3"/>
          <w:w w:val="100"/>
        </w:rPr>
        <w:t>与皖</w:t>
      </w:r>
      <w:r>
        <w:rPr>
          <w:w w:val="100"/>
        </w:rPr>
        <w:t>江金</w:t>
      </w:r>
      <w:r>
        <w:rPr>
          <w:spacing w:val="-3"/>
          <w:w w:val="100"/>
        </w:rPr>
        <w:t>融</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融资</w:t>
      </w:r>
      <w:r>
        <w:rPr>
          <w:spacing w:val="-3"/>
          <w:w w:val="100"/>
        </w:rPr>
        <w:t>租</w:t>
      </w:r>
      <w:r>
        <w:rPr>
          <w:w w:val="100"/>
        </w:rPr>
        <w:t>赁</w:t>
      </w:r>
      <w:r>
        <w:rPr>
          <w:spacing w:val="-3"/>
          <w:w w:val="100"/>
        </w:rPr>
        <w:t>合</w:t>
      </w:r>
      <w:r>
        <w:rPr>
          <w:w w:val="100"/>
        </w:rPr>
        <w:t>同</w:t>
      </w:r>
      <w:r>
        <w:rPr>
          <w:spacing w:val="-108"/>
          <w:w w:val="100"/>
        </w:rPr>
        <w:t>，</w:t>
      </w:r>
      <w:r>
        <w:rPr>
          <w:w w:val="100"/>
        </w:rPr>
        <w:t>对</w:t>
      </w:r>
      <w:r>
        <w:rPr>
          <w:spacing w:val="-3"/>
          <w:w w:val="100"/>
        </w:rPr>
        <w:t>公</w:t>
      </w:r>
      <w:r>
        <w:rPr>
          <w:w w:val="100"/>
        </w:rPr>
        <w:t>司</w:t>
      </w:r>
      <w:r>
        <w:rPr>
          <w:spacing w:val="-3"/>
          <w:w w:val="100"/>
        </w:rPr>
        <w:t>自有</w:t>
      </w:r>
      <w:r>
        <w:rPr>
          <w:w w:val="100"/>
        </w:rPr>
        <w:t>船</w:t>
      </w:r>
      <w:r>
        <w:rPr>
          <w:spacing w:val="-106"/>
          <w:w w:val="100"/>
        </w:rPr>
        <w:t>舶</w:t>
      </w:r>
      <w:r>
        <w:rPr>
          <w:spacing w:val="-3"/>
          <w:w w:val="100"/>
        </w:rPr>
        <w:t>“仁</w:t>
      </w:r>
      <w:r>
        <w:rPr>
          <w:w w:val="100"/>
        </w:rPr>
        <w:t>建</w:t>
      </w:r>
      <w:r>
        <w:rPr>
          <w:spacing w:val="-60"/>
        </w:rPr>
        <w:t> </w:t>
      </w:r>
      <w:r>
        <w:rPr>
          <w:rFonts w:ascii="宋体" w:hAnsi="宋体" w:cs="宋体" w:eastAsia="宋体" w:hint="default"/>
          <w:w w:val="100"/>
        </w:rPr>
        <w:t>8</w:t>
      </w:r>
      <w:r>
        <w:rPr>
          <w:w w:val="100"/>
        </w:rPr>
        <w:t>”</w:t>
      </w:r>
    </w:p>
    <w:p>
      <w:pPr>
        <w:pStyle w:val="BodyText"/>
        <w:spacing w:line="272" w:lineRule="exact"/>
        <w:ind w:left="138" w:right="0"/>
        <w:jc w:val="left"/>
      </w:pPr>
      <w:r>
        <w:rPr>
          <w:spacing w:val="-4"/>
        </w:rPr>
        <w:t>进行了售后回租，融资额</w:t>
      </w:r>
      <w:r>
        <w:rPr>
          <w:spacing w:val="-53"/>
        </w:rPr>
        <w:t> </w:t>
      </w:r>
      <w:r>
        <w:rPr>
          <w:rFonts w:ascii="宋体" w:hAnsi="宋体" w:cs="宋体" w:eastAsia="宋体" w:hint="default"/>
        </w:rPr>
        <w:t>9,400.00</w:t>
      </w:r>
      <w:r>
        <w:rPr>
          <w:rFonts w:ascii="宋体" w:hAnsi="宋体" w:cs="宋体" w:eastAsia="宋体" w:hint="default"/>
          <w:spacing w:val="-51"/>
        </w:rPr>
        <w:t> </w:t>
      </w:r>
      <w:r>
        <w:rPr>
          <w:spacing w:val="-6"/>
        </w:rPr>
        <w:t>万元，租赁期间</w:t>
      </w:r>
      <w:r>
        <w:rPr>
          <w:spacing w:val="-50"/>
        </w:rPr>
        <w:t> </w:t>
      </w:r>
      <w:r>
        <w:rPr>
          <w:rFonts w:ascii="宋体" w:hAnsi="宋体" w:cs="宋体" w:eastAsia="宋体" w:hint="default"/>
        </w:rPr>
        <w:t>2014</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t>月</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9</w:t>
      </w:r>
      <w:r>
        <w:rPr>
          <w:rFonts w:ascii="宋体" w:hAnsi="宋体" w:cs="宋体" w:eastAsia="宋体" w:hint="default"/>
          <w:spacing w:val="-51"/>
        </w:rPr>
        <w:t> </w:t>
      </w:r>
      <w:r>
        <w:rPr>
          <w:spacing w:val="-6"/>
        </w:rPr>
        <w:t>月。</w:t>
      </w:r>
      <w:r>
        <w:rPr>
          <w:rFonts w:ascii="宋体" w:hAnsi="宋体" w:cs="宋体" w:eastAsia="宋体" w:hint="default"/>
          <w:spacing w:val="-6"/>
        </w:rPr>
        <w:t>2019</w:t>
      </w:r>
      <w:r>
        <w:rPr>
          <w:rFonts w:ascii="宋体" w:hAnsi="宋体" w:cs="宋体" w:eastAsia="宋体" w:hint="default"/>
          <w:spacing w:val="-52"/>
        </w:rPr>
        <w:t> </w:t>
      </w:r>
      <w:r>
        <w:rPr/>
        <w:t>年</w:t>
      </w:r>
      <w:r>
        <w:rPr>
          <w:spacing w:val="-51"/>
        </w:rPr>
        <w:t> </w:t>
      </w:r>
      <w:r>
        <w:rPr>
          <w:rFonts w:ascii="宋体" w:hAnsi="宋体" w:cs="宋体" w:eastAsia="宋体" w:hint="default"/>
        </w:rPr>
        <w:t>12</w:t>
      </w:r>
      <w:r>
        <w:rPr>
          <w:rFonts w:ascii="宋体" w:hAnsi="宋体" w:cs="宋体" w:eastAsia="宋体" w:hint="default"/>
          <w:spacing w:val="-53"/>
        </w:rPr>
        <w:t> </w:t>
      </w:r>
      <w:r>
        <w:rPr/>
        <w:t>月签署</w:t>
      </w:r>
    </w:p>
    <w:p>
      <w:pPr>
        <w:pStyle w:val="BodyText"/>
        <w:spacing w:line="272" w:lineRule="exact"/>
        <w:ind w:left="138" w:right="0"/>
        <w:jc w:val="left"/>
        <w:rPr>
          <w:rFonts w:ascii="宋体" w:hAnsi="宋体" w:cs="宋体" w:eastAsia="宋体" w:hint="default"/>
        </w:rPr>
      </w:pPr>
      <w:r>
        <w:rPr/>
        <w:t>补充协议，租赁期间展期至</w:t>
      </w:r>
      <w:r>
        <w:rPr>
          <w:spacing w:val="-53"/>
        </w:rPr>
        <w:t> </w:t>
      </w:r>
      <w:r>
        <w:rPr>
          <w:rFonts w:ascii="宋体" w:hAnsi="宋体" w:cs="宋体" w:eastAsia="宋体" w:hint="default"/>
        </w:rPr>
        <w:t>2022</w:t>
      </w:r>
      <w:r>
        <w:rPr>
          <w:rFonts w:ascii="宋体" w:hAnsi="宋体" w:cs="宋体" w:eastAsia="宋体" w:hint="default"/>
          <w:spacing w:val="-53"/>
        </w:rPr>
        <w:t> </w:t>
      </w:r>
      <w:r>
        <w:rPr/>
        <w:t>年</w:t>
      </w:r>
      <w:r>
        <w:rPr>
          <w:spacing w:val="-55"/>
        </w:rPr>
        <w:t> </w:t>
      </w:r>
      <w:r>
        <w:rPr>
          <w:rFonts w:ascii="宋体" w:hAnsi="宋体" w:cs="宋体" w:eastAsia="宋体" w:hint="default"/>
        </w:rPr>
        <w:t>11</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②船舶“安盛</w:t>
      </w:r>
      <w:r>
        <w:rPr>
          <w:spacing w:val="-54"/>
        </w:rPr>
        <w:t> </w:t>
      </w:r>
      <w:r>
        <w:rPr>
          <w:rFonts w:ascii="宋体" w:hAnsi="宋体" w:cs="宋体" w:eastAsia="宋体" w:hint="default"/>
        </w:rPr>
        <w:t>26</w:t>
      </w:r>
      <w:r>
        <w:rPr/>
        <w:t>”售后回租</w:t>
      </w:r>
      <w:r>
        <w:rPr>
          <w:spacing w:val="-2"/>
        </w:rPr>
        <w:t> </w:t>
      </w:r>
      <w:r>
        <w:rPr>
          <w:rFonts w:ascii="宋体" w:hAnsi="宋体" w:cs="宋体" w:eastAsia="宋体" w:hint="default"/>
          <w:spacing w:val="-2"/>
        </w:rPr>
      </w:r>
      <w:r>
        <w:rPr/>
        <w:t>（合同签订日期：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rFonts w:ascii="宋体" w:hAnsi="宋体" w:cs="宋体" w:eastAsia="宋体" w:hint="default"/>
        </w:rPr>
        <w:t> </w:t>
      </w:r>
    </w:p>
    <w:p>
      <w:pPr>
        <w:pStyle w:val="BodyText"/>
        <w:spacing w:line="273" w:lineRule="exact"/>
        <w:ind w:left="558" w:right="0"/>
        <w:jc w:val="left"/>
      </w:pPr>
      <w:r>
        <w:rPr/>
        <w:t>本公司于</w:t>
      </w:r>
      <w:r>
        <w:rPr>
          <w:spacing w:val="-25"/>
        </w:rPr>
        <w:t> </w:t>
      </w:r>
      <w:r>
        <w:rPr>
          <w:rFonts w:ascii="宋体" w:hAnsi="宋体" w:cs="宋体" w:eastAsia="宋体" w:hint="default"/>
        </w:rPr>
        <w:t>2015</w:t>
      </w:r>
      <w:r>
        <w:rPr>
          <w:rFonts w:ascii="宋体" w:hAnsi="宋体" w:cs="宋体" w:eastAsia="宋体" w:hint="default"/>
          <w:spacing w:val="-25"/>
        </w:rPr>
        <w:t> </w:t>
      </w:r>
      <w:r>
        <w:rPr/>
        <w:t>年</w:t>
      </w:r>
      <w:r>
        <w:rPr>
          <w:spacing w:val="-24"/>
        </w:rPr>
        <w:t> </w:t>
      </w:r>
      <w:r>
        <w:rPr>
          <w:rFonts w:ascii="宋体" w:hAnsi="宋体" w:cs="宋体" w:eastAsia="宋体" w:hint="default"/>
        </w:rPr>
        <w:t>4</w:t>
      </w:r>
      <w:r>
        <w:rPr>
          <w:rFonts w:ascii="宋体" w:hAnsi="宋体" w:cs="宋体" w:eastAsia="宋体" w:hint="default"/>
          <w:spacing w:val="-27"/>
        </w:rPr>
        <w:t> </w:t>
      </w:r>
      <w:r>
        <w:rPr/>
        <w:t>月与上海国金租赁有限公司签订融资租赁合同，对公司自有船舶“安盛</w:t>
      </w:r>
    </w:p>
    <w:p>
      <w:pPr>
        <w:pStyle w:val="BodyText"/>
        <w:spacing w:line="273" w:lineRule="exact"/>
        <w:ind w:left="138" w:right="0"/>
        <w:jc w:val="left"/>
        <w:rPr>
          <w:rFonts w:ascii="宋体" w:hAnsi="宋体" w:cs="宋体" w:eastAsia="宋体" w:hint="default"/>
        </w:rPr>
      </w:pPr>
      <w:r>
        <w:rPr>
          <w:rFonts w:ascii="宋体" w:hAnsi="宋体" w:cs="宋体" w:eastAsia="宋体" w:hint="default"/>
        </w:rPr>
        <w:t>26</w:t>
      </w:r>
      <w:r>
        <w:rPr/>
        <w:t>”进行了售后回租，融资额</w:t>
      </w:r>
      <w:r>
        <w:rPr>
          <w:spacing w:val="-52"/>
        </w:rPr>
        <w:t> </w:t>
      </w:r>
      <w:r>
        <w:rPr>
          <w:rFonts w:ascii="宋体" w:hAnsi="宋体" w:cs="宋体" w:eastAsia="宋体" w:hint="default"/>
        </w:rPr>
        <w:t>4,800.00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2"/>
        </w:rPr>
        <w:t> </w:t>
      </w:r>
      <w:r>
        <w:rPr/>
        <w:t>月。</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t>③船舶“海丝</w:t>
      </w:r>
      <w:r>
        <w:rPr>
          <w:spacing w:val="-54"/>
        </w:rPr>
        <w:t> </w:t>
      </w:r>
      <w:r>
        <w:rPr>
          <w:rFonts w:ascii="宋体" w:hAnsi="宋体" w:cs="宋体" w:eastAsia="宋体" w:hint="default"/>
        </w:rPr>
        <w:t>1</w:t>
      </w:r>
      <w:r>
        <w:rPr/>
        <w:t>”售后回租</w:t>
      </w:r>
      <w:r>
        <w:rPr>
          <w:spacing w:val="-1"/>
        </w:rPr>
        <w:t> </w:t>
      </w:r>
      <w:r>
        <w:rPr>
          <w:rFonts w:ascii="宋体" w:hAnsi="宋体" w:cs="宋体" w:eastAsia="宋体" w:hint="default"/>
          <w:spacing w:val="-1"/>
        </w:rPr>
      </w:r>
      <w:r>
        <w:rPr/>
        <w:t>（合同签订日期：</w:t>
      </w:r>
      <w:r>
        <w:rPr>
          <w:rFonts w:ascii="宋体" w:hAnsi="宋体" w:cs="宋体" w:eastAsia="宋体" w:hint="default"/>
        </w:rPr>
        <w:t>2015</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272" w:lineRule="exact"/>
        <w:ind w:left="558" w:right="0"/>
        <w:jc w:val="left"/>
      </w:pPr>
      <w:r>
        <w:rPr/>
        <w:t>本公司于</w:t>
      </w:r>
      <w:r>
        <w:rPr>
          <w:spacing w:val="-50"/>
        </w:rPr>
        <w:t> </w:t>
      </w: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月与民生金融租赁有限公司签订融资租赁合同，对公司自有船舶“海丝</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1</w:t>
      </w:r>
      <w:r>
        <w:rPr/>
        <w:t>”进行了售后回租，融资额</w:t>
      </w:r>
      <w:r>
        <w:rPr>
          <w:spacing w:val="-53"/>
        </w:rPr>
        <w:t> </w:t>
      </w:r>
      <w:r>
        <w:rPr>
          <w:rFonts w:ascii="宋体" w:hAnsi="宋体" w:cs="宋体" w:eastAsia="宋体" w:hint="default"/>
        </w:rPr>
        <w:t>12,942.00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rFonts w:ascii="宋体" w:hAnsi="宋体" w:cs="宋体" w:eastAsia="宋体" w:hint="default"/>
        </w:rPr>
        <w:t>-2021</w:t>
      </w:r>
      <w:r>
        <w:rPr>
          <w:rFonts w:ascii="宋体" w:hAnsi="宋体" w:cs="宋体" w:eastAsia="宋体" w:hint="default"/>
          <w:spacing w:val="-55"/>
        </w:rPr>
        <w:t> </w:t>
      </w:r>
      <w:r>
        <w:rPr/>
        <w:t>年</w:t>
      </w:r>
      <w:r>
        <w:rPr>
          <w:spacing w:val="-52"/>
        </w:rPr>
        <w:t> </w:t>
      </w:r>
      <w:r>
        <w:rPr>
          <w:rFonts w:ascii="宋体" w:hAnsi="宋体" w:cs="宋体" w:eastAsia="宋体" w:hint="default"/>
        </w:rPr>
        <w:t>11</w:t>
      </w:r>
      <w:r>
        <w:rPr>
          <w:rFonts w:ascii="宋体" w:hAnsi="宋体" w:cs="宋体" w:eastAsia="宋体" w:hint="default"/>
          <w:spacing w:val="-55"/>
        </w:rPr>
        <w:t> </w:t>
      </w:r>
      <w:r>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④船舶“刺桐</w:t>
      </w:r>
      <w:r>
        <w:rPr>
          <w:spacing w:val="-54"/>
        </w:rPr>
        <w:t> </w:t>
      </w:r>
      <w:r>
        <w:rPr>
          <w:rFonts w:ascii="宋体" w:hAnsi="宋体" w:cs="宋体" w:eastAsia="宋体" w:hint="default"/>
        </w:rPr>
        <w:t>1</w:t>
      </w:r>
      <w:r>
        <w:rPr/>
        <w:t>”售后回租</w:t>
      </w:r>
      <w:r>
        <w:rPr>
          <w:spacing w:val="-1"/>
        </w:rPr>
        <w:t> </w:t>
      </w:r>
      <w:r>
        <w:rPr>
          <w:rFonts w:ascii="宋体" w:hAnsi="宋体" w:cs="宋体" w:eastAsia="宋体" w:hint="default"/>
          <w:spacing w:val="-1"/>
        </w:rPr>
      </w:r>
      <w:r>
        <w:rPr/>
        <w:t>（合同签订日期：</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rFonts w:ascii="宋体" w:hAnsi="宋体" w:cs="宋体" w:eastAsia="宋体" w:hint="default"/>
        </w:rPr>
        <w:t> </w:t>
      </w:r>
    </w:p>
    <w:p>
      <w:pPr>
        <w:pStyle w:val="BodyText"/>
        <w:spacing w:line="272" w:lineRule="exact"/>
        <w:ind w:left="558" w:right="0"/>
        <w:jc w:val="left"/>
      </w:pPr>
      <w:r>
        <w:rPr>
          <w:w w:val="100"/>
        </w:rPr>
        <w:t>本公</w:t>
      </w:r>
      <w:r>
        <w:rPr>
          <w:spacing w:val="-3"/>
          <w:w w:val="100"/>
        </w:rPr>
        <w:t>司</w:t>
      </w:r>
      <w:r>
        <w:rPr>
          <w:w w:val="100"/>
        </w:rPr>
        <w:t>于</w:t>
      </w:r>
      <w:r>
        <w:rPr>
          <w:spacing w:val="-6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6</w:t>
      </w:r>
      <w:r>
        <w:rPr>
          <w:rFonts w:ascii="宋体" w:hAnsi="宋体" w:cs="宋体" w:eastAsia="宋体" w:hint="default"/>
          <w:spacing w:val="-62"/>
        </w:rPr>
        <w:t> </w:t>
      </w:r>
      <w:r>
        <w:rPr>
          <w:w w:val="100"/>
        </w:rPr>
        <w:t>年</w:t>
      </w:r>
      <w:r>
        <w:rPr>
          <w:spacing w:val="-60"/>
        </w:rPr>
        <w:t> </w:t>
      </w:r>
      <w:r>
        <w:rPr>
          <w:rFonts w:ascii="宋体" w:hAnsi="宋体" w:cs="宋体" w:eastAsia="宋体" w:hint="default"/>
          <w:w w:val="100"/>
        </w:rPr>
        <w:t>6</w:t>
      </w:r>
      <w:r>
        <w:rPr>
          <w:rFonts w:ascii="宋体" w:hAnsi="宋体" w:cs="宋体" w:eastAsia="宋体" w:hint="default"/>
          <w:spacing w:val="-62"/>
        </w:rPr>
        <w:t> </w:t>
      </w:r>
      <w:r>
        <w:rPr>
          <w:w w:val="100"/>
        </w:rPr>
        <w:t>月</w:t>
      </w:r>
      <w:r>
        <w:rPr>
          <w:spacing w:val="-3"/>
          <w:w w:val="100"/>
        </w:rPr>
        <w:t>与民</w:t>
      </w:r>
      <w:r>
        <w:rPr>
          <w:w w:val="100"/>
        </w:rPr>
        <w:t>生金</w:t>
      </w:r>
      <w:r>
        <w:rPr>
          <w:spacing w:val="-3"/>
          <w:w w:val="100"/>
        </w:rPr>
        <w:t>融</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w:t>
      </w:r>
      <w:r>
        <w:rPr>
          <w:spacing w:val="-3"/>
          <w:w w:val="100"/>
        </w:rPr>
        <w:t>订</w:t>
      </w:r>
      <w:r>
        <w:rPr>
          <w:w w:val="100"/>
        </w:rPr>
        <w:t>融资</w:t>
      </w:r>
      <w:r>
        <w:rPr>
          <w:spacing w:val="-3"/>
          <w:w w:val="100"/>
        </w:rPr>
        <w:t>租</w:t>
      </w:r>
      <w:r>
        <w:rPr>
          <w:w w:val="100"/>
        </w:rPr>
        <w:t>赁</w:t>
      </w:r>
      <w:r>
        <w:rPr>
          <w:spacing w:val="-3"/>
          <w:w w:val="100"/>
        </w:rPr>
        <w:t>合</w:t>
      </w:r>
      <w:r>
        <w:rPr>
          <w:w w:val="100"/>
        </w:rPr>
        <w:t>同</w:t>
      </w:r>
      <w:r>
        <w:rPr>
          <w:spacing w:val="-108"/>
          <w:w w:val="100"/>
        </w:rPr>
        <w:t>，</w:t>
      </w:r>
      <w:r>
        <w:rPr>
          <w:w w:val="100"/>
        </w:rPr>
        <w:t>对</w:t>
      </w:r>
      <w:r>
        <w:rPr>
          <w:spacing w:val="-3"/>
          <w:w w:val="100"/>
        </w:rPr>
        <w:t>公</w:t>
      </w:r>
      <w:r>
        <w:rPr>
          <w:w w:val="100"/>
        </w:rPr>
        <w:t>司</w:t>
      </w:r>
      <w:r>
        <w:rPr>
          <w:spacing w:val="-3"/>
          <w:w w:val="100"/>
        </w:rPr>
        <w:t>自有</w:t>
      </w:r>
      <w:r>
        <w:rPr>
          <w:w w:val="100"/>
        </w:rPr>
        <w:t>船</w:t>
      </w:r>
      <w:r>
        <w:rPr>
          <w:spacing w:val="-106"/>
          <w:w w:val="100"/>
        </w:rPr>
        <w:t>舶</w:t>
      </w:r>
      <w:r>
        <w:rPr>
          <w:spacing w:val="-3"/>
          <w:w w:val="100"/>
        </w:rPr>
        <w:t>“刺</w:t>
      </w:r>
      <w:r>
        <w:rPr>
          <w:w w:val="100"/>
        </w:rPr>
        <w:t>桐</w:t>
      </w:r>
      <w:r>
        <w:rPr>
          <w:spacing w:val="-60"/>
        </w:rPr>
        <w:t> </w:t>
      </w:r>
      <w:r>
        <w:rPr>
          <w:rFonts w:ascii="宋体" w:hAnsi="宋体" w:cs="宋体" w:eastAsia="宋体" w:hint="default"/>
          <w:w w:val="100"/>
        </w:rPr>
        <w:t>1</w:t>
      </w:r>
      <w:r>
        <w:rPr>
          <w:w w:val="100"/>
        </w:rPr>
        <w:t>”</w:t>
      </w:r>
    </w:p>
    <w:p>
      <w:pPr>
        <w:pStyle w:val="BodyText"/>
        <w:spacing w:line="272" w:lineRule="exact"/>
        <w:ind w:left="138" w:right="0"/>
        <w:jc w:val="left"/>
        <w:rPr>
          <w:rFonts w:ascii="宋体" w:hAnsi="宋体" w:cs="宋体" w:eastAsia="宋体" w:hint="default"/>
        </w:rPr>
      </w:pPr>
      <w:r>
        <w:rPr/>
        <w:t>进行了售后回租，融资额</w:t>
      </w:r>
      <w:r>
        <w:rPr>
          <w:spacing w:val="-55"/>
        </w:rPr>
        <w:t> </w:t>
      </w:r>
      <w:r>
        <w:rPr>
          <w:rFonts w:ascii="宋体" w:hAnsi="宋体" w:cs="宋体" w:eastAsia="宋体" w:hint="default"/>
        </w:rPr>
        <w:t>12,942.00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-2022</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5"/>
        </w:rPr>
        <w:t> </w:t>
      </w:r>
      <w:r>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⑤</w:t>
      </w:r>
      <w:r>
        <w:rPr>
          <w:rFonts w:ascii="宋体" w:hAnsi="宋体" w:cs="宋体" w:eastAsia="宋体" w:hint="default"/>
        </w:rPr>
        <w:t>11015</w:t>
      </w:r>
      <w:r>
        <w:rPr>
          <w:rFonts w:ascii="宋体" w:hAnsi="宋体" w:cs="宋体" w:eastAsia="宋体" w:hint="default"/>
          <w:spacing w:val="-53"/>
        </w:rPr>
        <w:t> </w:t>
      </w:r>
      <w:r>
        <w:rPr/>
        <w:t>台集装箱售后回租（合同签订日期：</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016</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9</w:t>
      </w:r>
      <w:r>
        <w:rPr>
          <w:rFonts w:ascii="宋体" w:hAnsi="宋体" w:cs="宋体" w:eastAsia="宋体" w:hint="default"/>
          <w:spacing w:val="-54"/>
        </w:rPr>
        <w:t> </w:t>
      </w:r>
      <w:r>
        <w:rPr>
          <w:w w:val="100"/>
        </w:rPr>
        <w:t>月</w:t>
      </w:r>
      <w:r>
        <w:rPr>
          <w:spacing w:val="-3"/>
          <w:w w:val="100"/>
        </w:rPr>
        <w:t>与华</w:t>
      </w:r>
      <w:r>
        <w:rPr>
          <w:w w:val="100"/>
        </w:rPr>
        <w:t>融金</w:t>
      </w:r>
      <w:r>
        <w:rPr>
          <w:spacing w:val="-3"/>
          <w:w w:val="100"/>
        </w:rPr>
        <w:t>融</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3"/>
        </w:rPr>
        <w:t> </w:t>
      </w:r>
      <w:r>
        <w:rPr>
          <w:rFonts w:ascii="宋体" w:hAnsi="宋体" w:cs="宋体" w:eastAsia="宋体" w:hint="default"/>
          <w:w w:val="100"/>
        </w:rPr>
        <w:t>11</w:t>
      </w:r>
      <w:r>
        <w:rPr>
          <w:rFonts w:ascii="宋体" w:hAnsi="宋体" w:cs="宋体" w:eastAsia="宋体" w:hint="default"/>
          <w:spacing w:val="-3"/>
          <w:w w:val="100"/>
        </w:rPr>
        <w:t>0</w:t>
      </w:r>
      <w:r>
        <w:rPr>
          <w:rFonts w:ascii="宋体" w:hAnsi="宋体" w:cs="宋体" w:eastAsia="宋体" w:hint="default"/>
          <w:w w:val="100"/>
        </w:rPr>
        <w:t>15</w:t>
      </w:r>
      <w:r>
        <w:rPr>
          <w:rFonts w:ascii="宋体" w:hAnsi="宋体" w:cs="宋体" w:eastAsia="宋体" w:hint="default"/>
          <w:spacing w:val="-53"/>
        </w:rPr>
        <w:t> </w:t>
      </w:r>
      <w:r>
        <w:rPr>
          <w:spacing w:val="-3"/>
          <w:w w:val="100"/>
        </w:rPr>
        <w:t>台</w:t>
      </w:r>
      <w:r>
        <w:rPr>
          <w:w w:val="100"/>
        </w:rPr>
        <w:t>集装</w:t>
      </w:r>
    </w:p>
    <w:p>
      <w:pPr>
        <w:pStyle w:val="BodyText"/>
        <w:spacing w:line="272" w:lineRule="exact"/>
        <w:ind w:left="138" w:right="0"/>
        <w:jc w:val="left"/>
        <w:rPr>
          <w:rFonts w:ascii="宋体" w:hAnsi="宋体" w:cs="宋体" w:eastAsia="宋体" w:hint="default"/>
        </w:rPr>
      </w:pPr>
      <w:r>
        <w:rPr/>
        <w:t>箱进行了售后回租，融资额</w:t>
      </w:r>
      <w:r>
        <w:rPr>
          <w:spacing w:val="-53"/>
        </w:rPr>
        <w:t> </w:t>
      </w:r>
      <w:r>
        <w:rPr>
          <w:rFonts w:ascii="宋体" w:hAnsi="宋体" w:cs="宋体" w:eastAsia="宋体" w:hint="default"/>
        </w:rPr>
        <w:t>12,000.00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9</w:t>
      </w:r>
      <w:r>
        <w:rPr>
          <w:rFonts w:ascii="宋体" w:hAnsi="宋体" w:cs="宋体" w:eastAsia="宋体" w:hint="default"/>
          <w:spacing w:val="-55"/>
        </w:rPr>
        <w:t> </w:t>
      </w:r>
      <w:r>
        <w:rPr/>
        <w:t>月</w:t>
      </w:r>
      <w:r>
        <w:rPr>
          <w:rFonts w:ascii="宋体" w:hAnsi="宋体" w:cs="宋体" w:eastAsia="宋体" w:hint="default"/>
        </w:rPr>
        <w:t>-2021</w:t>
      </w:r>
      <w:r>
        <w:rPr>
          <w:rFonts w:ascii="宋体" w:hAnsi="宋体" w:cs="宋体" w:eastAsia="宋体" w:hint="default"/>
          <w:spacing w:val="-55"/>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⑥</w:t>
      </w:r>
      <w:r>
        <w:rPr>
          <w:rFonts w:ascii="宋体" w:hAnsi="宋体" w:cs="宋体" w:eastAsia="宋体" w:hint="default"/>
        </w:rPr>
        <w:t>13540</w:t>
      </w:r>
      <w:r>
        <w:rPr>
          <w:rFonts w:ascii="宋体" w:hAnsi="宋体" w:cs="宋体" w:eastAsia="宋体" w:hint="default"/>
          <w:spacing w:val="-53"/>
        </w:rPr>
        <w:t> </w:t>
      </w:r>
      <w:r>
        <w:rPr/>
        <w:t>台集装箱售后回租（合同签订日期：</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4" w:lineRule="exact"/>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4</w:t>
      </w:r>
      <w:r>
        <w:rPr>
          <w:rFonts w:ascii="宋体" w:hAnsi="宋体" w:cs="宋体" w:eastAsia="宋体" w:hint="default"/>
          <w:spacing w:val="-54"/>
        </w:rPr>
        <w:t> </w:t>
      </w:r>
      <w:r>
        <w:rPr>
          <w:w w:val="100"/>
        </w:rPr>
        <w:t>月</w:t>
      </w:r>
      <w:r>
        <w:rPr>
          <w:spacing w:val="-3"/>
          <w:w w:val="100"/>
        </w:rPr>
        <w:t>与中</w:t>
      </w:r>
      <w:r>
        <w:rPr>
          <w:w w:val="100"/>
        </w:rPr>
        <w:t>民国</w:t>
      </w:r>
      <w:r>
        <w:rPr>
          <w:spacing w:val="-3"/>
          <w:w w:val="100"/>
        </w:rPr>
        <w:t>际</w:t>
      </w:r>
      <w:r>
        <w:rPr>
          <w:w w:val="100"/>
        </w:rPr>
        <w:t>融</w:t>
      </w:r>
      <w:r>
        <w:rPr>
          <w:spacing w:val="-3"/>
          <w:w w:val="100"/>
        </w:rPr>
        <w:t>资</w:t>
      </w:r>
      <w:r>
        <w:rPr>
          <w:w w:val="100"/>
        </w:rPr>
        <w:t>租</w:t>
      </w:r>
      <w:r>
        <w:rPr>
          <w:spacing w:val="-3"/>
          <w:w w:val="100"/>
        </w:rPr>
        <w:t>赁</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3"/>
        </w:rPr>
        <w:t> </w:t>
      </w:r>
      <w:r>
        <w:rPr>
          <w:rFonts w:ascii="宋体" w:hAnsi="宋体" w:cs="宋体" w:eastAsia="宋体" w:hint="default"/>
          <w:w w:val="100"/>
        </w:rPr>
        <w:t>13</w:t>
      </w:r>
      <w:r>
        <w:rPr>
          <w:rFonts w:ascii="宋体" w:hAnsi="宋体" w:cs="宋体" w:eastAsia="宋体" w:hint="default"/>
          <w:spacing w:val="-3"/>
          <w:w w:val="100"/>
        </w:rPr>
        <w:t>5</w:t>
      </w:r>
      <w:r>
        <w:rPr>
          <w:rFonts w:ascii="宋体" w:hAnsi="宋体" w:cs="宋体" w:eastAsia="宋体" w:hint="default"/>
          <w:w w:val="100"/>
        </w:rPr>
        <w:t>40</w:t>
      </w:r>
      <w:r>
        <w:rPr>
          <w:rFonts w:ascii="宋体" w:hAnsi="宋体" w:cs="宋体" w:eastAsia="宋体" w:hint="default"/>
          <w:spacing w:val="-53"/>
        </w:rPr>
        <w:t> </w:t>
      </w:r>
      <w:r>
        <w:rPr>
          <w:spacing w:val="-3"/>
          <w:w w:val="100"/>
        </w:rPr>
        <w:t>台</w:t>
      </w:r>
      <w:r>
        <w:rPr>
          <w:w w:val="100"/>
        </w:rPr>
        <w:t>集装</w:t>
      </w:r>
    </w:p>
    <w:p>
      <w:pPr>
        <w:spacing w:after="0" w:line="274" w:lineRule="exact"/>
        <w:jc w:val="left"/>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rPr>
          <w:rFonts w:ascii="宋体" w:hAnsi="宋体" w:cs="宋体" w:eastAsia="宋体" w:hint="default"/>
        </w:rPr>
      </w:pPr>
      <w:r>
        <w:rPr/>
        <w:t>箱进行了售后回租，融资额</w:t>
      </w:r>
      <w:r>
        <w:rPr>
          <w:spacing w:val="-53"/>
        </w:rPr>
        <w:t> </w:t>
      </w:r>
      <w:r>
        <w:rPr>
          <w:rFonts w:ascii="宋体" w:hAnsi="宋体" w:cs="宋体" w:eastAsia="宋体" w:hint="default"/>
        </w:rPr>
        <w:t>20,000.00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rFonts w:ascii="宋体" w:hAnsi="宋体" w:cs="宋体" w:eastAsia="宋体" w:hint="default"/>
        </w:rPr>
        <w:t> </w:t>
      </w:r>
    </w:p>
    <w:p>
      <w:pPr>
        <w:pStyle w:val="BodyText"/>
        <w:spacing w:line="273" w:lineRule="exact"/>
        <w:ind w:left="558" w:right="0"/>
        <w:jc w:val="left"/>
        <w:rPr>
          <w:rFonts w:ascii="宋体" w:hAnsi="宋体" w:cs="宋体" w:eastAsia="宋体" w:hint="default"/>
        </w:rPr>
      </w:pPr>
      <w:r>
        <w:rPr/>
        <w:t>⑦船舶“仁建</w:t>
      </w:r>
      <w:r>
        <w:rPr>
          <w:spacing w:val="-54"/>
        </w:rPr>
        <w:t> </w:t>
      </w:r>
      <w:r>
        <w:rPr>
          <w:rFonts w:ascii="宋体" w:hAnsi="宋体" w:cs="宋体" w:eastAsia="宋体" w:hint="default"/>
        </w:rPr>
        <w:t>15</w:t>
      </w:r>
      <w:r>
        <w:rPr/>
        <w:t>”售后回租</w:t>
      </w:r>
      <w:r>
        <w:rPr>
          <w:spacing w:val="-2"/>
        </w:rPr>
        <w:t> </w:t>
      </w:r>
      <w:r>
        <w:rPr>
          <w:rFonts w:ascii="宋体" w:hAnsi="宋体" w:cs="宋体" w:eastAsia="宋体" w:hint="default"/>
          <w:spacing w:val="-2"/>
        </w:rPr>
      </w:r>
      <w:r>
        <w:rPr/>
        <w:t>（合同签订日期：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rFonts w:ascii="宋体" w:hAnsi="宋体" w:cs="宋体" w:eastAsia="宋体" w:hint="default"/>
        </w:rPr>
        <w:t> </w:t>
      </w:r>
    </w:p>
    <w:p>
      <w:pPr>
        <w:pStyle w:val="BodyText"/>
        <w:spacing w:line="272" w:lineRule="exact"/>
        <w:ind w:left="558" w:right="0"/>
        <w:jc w:val="left"/>
      </w:pPr>
      <w:r>
        <w:rPr/>
        <w:t>本公司于</w:t>
      </w:r>
      <w:r>
        <w:rPr>
          <w:spacing w:val="-25"/>
        </w:rPr>
        <w:t> </w:t>
      </w:r>
      <w:r>
        <w:rPr>
          <w:rFonts w:ascii="宋体" w:hAnsi="宋体" w:cs="宋体" w:eastAsia="宋体" w:hint="default"/>
        </w:rPr>
        <w:t>2017</w:t>
      </w:r>
      <w:r>
        <w:rPr>
          <w:rFonts w:ascii="宋体" w:hAnsi="宋体" w:cs="宋体" w:eastAsia="宋体" w:hint="default"/>
          <w:spacing w:val="-25"/>
        </w:rPr>
        <w:t> </w:t>
      </w:r>
      <w:r>
        <w:rPr/>
        <w:t>年</w:t>
      </w:r>
      <w:r>
        <w:rPr>
          <w:spacing w:val="-24"/>
        </w:rPr>
        <w:t> </w:t>
      </w:r>
      <w:r>
        <w:rPr>
          <w:rFonts w:ascii="宋体" w:hAnsi="宋体" w:cs="宋体" w:eastAsia="宋体" w:hint="default"/>
        </w:rPr>
        <w:t>9</w:t>
      </w:r>
      <w:r>
        <w:rPr>
          <w:rFonts w:ascii="宋体" w:hAnsi="宋体" w:cs="宋体" w:eastAsia="宋体" w:hint="default"/>
          <w:spacing w:val="-27"/>
        </w:rPr>
        <w:t> </w:t>
      </w:r>
      <w:r>
        <w:rPr/>
        <w:t>月与信达金融租赁有限公司签订融资租赁合同，对公司自有船舶“仁建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15</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⑧船舶“仁建</w:t>
      </w:r>
      <w:r>
        <w:rPr>
          <w:spacing w:val="-54"/>
        </w:rPr>
        <w:t> </w:t>
      </w:r>
      <w:r>
        <w:rPr>
          <w:rFonts w:ascii="宋体" w:hAnsi="宋体" w:cs="宋体" w:eastAsia="宋体" w:hint="default"/>
        </w:rPr>
        <w:t>16</w:t>
      </w:r>
      <w:r>
        <w:rPr/>
        <w:t>”售后回租</w:t>
      </w:r>
      <w:r>
        <w:rPr>
          <w:spacing w:val="-2"/>
        </w:rPr>
        <w:t> </w:t>
      </w:r>
      <w:r>
        <w:rPr>
          <w:rFonts w:ascii="宋体" w:hAnsi="宋体" w:cs="宋体" w:eastAsia="宋体" w:hint="default"/>
          <w:spacing w:val="-2"/>
        </w:rPr>
      </w:r>
      <w:r>
        <w:rPr/>
        <w:t>（合同签订日期：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rFonts w:ascii="宋体" w:hAnsi="宋体" w:cs="宋体" w:eastAsia="宋体" w:hint="default"/>
        </w:rPr>
        <w:t> </w:t>
      </w:r>
    </w:p>
    <w:p>
      <w:pPr>
        <w:pStyle w:val="BodyText"/>
        <w:spacing w:line="272" w:lineRule="exact"/>
        <w:ind w:left="558" w:right="0"/>
        <w:jc w:val="left"/>
      </w:pPr>
      <w:r>
        <w:rPr/>
        <w:t>本公司于</w:t>
      </w:r>
      <w:r>
        <w:rPr>
          <w:spacing w:val="-25"/>
        </w:rPr>
        <w:t> </w:t>
      </w:r>
      <w:r>
        <w:rPr>
          <w:rFonts w:ascii="宋体" w:hAnsi="宋体" w:cs="宋体" w:eastAsia="宋体" w:hint="default"/>
        </w:rPr>
        <w:t>2017</w:t>
      </w:r>
      <w:r>
        <w:rPr>
          <w:rFonts w:ascii="宋体" w:hAnsi="宋体" w:cs="宋体" w:eastAsia="宋体" w:hint="default"/>
          <w:spacing w:val="-25"/>
        </w:rPr>
        <w:t> </w:t>
      </w:r>
      <w:r>
        <w:rPr/>
        <w:t>年</w:t>
      </w:r>
      <w:r>
        <w:rPr>
          <w:spacing w:val="-24"/>
        </w:rPr>
        <w:t> </w:t>
      </w:r>
      <w:r>
        <w:rPr>
          <w:rFonts w:ascii="宋体" w:hAnsi="宋体" w:cs="宋体" w:eastAsia="宋体" w:hint="default"/>
        </w:rPr>
        <w:t>9</w:t>
      </w:r>
      <w:r>
        <w:rPr>
          <w:rFonts w:ascii="宋体" w:hAnsi="宋体" w:cs="宋体" w:eastAsia="宋体" w:hint="default"/>
          <w:spacing w:val="-27"/>
        </w:rPr>
        <w:t> </w:t>
      </w:r>
      <w:r>
        <w:rPr/>
        <w:t>月与信达金融租赁有限公司签订融资租赁合同，对公司自有船舶“仁建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16</w:t>
      </w:r>
      <w:r>
        <w:rPr/>
        <w:t>”进行了售后回租，融资额</w:t>
      </w:r>
      <w:r>
        <w:rPr>
          <w:spacing w:val="-53"/>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⑨船舶“仁建</w:t>
      </w:r>
      <w:r>
        <w:rPr>
          <w:spacing w:val="-54"/>
        </w:rPr>
        <w:t> </w:t>
      </w:r>
      <w:r>
        <w:rPr>
          <w:rFonts w:ascii="宋体" w:hAnsi="宋体" w:cs="宋体" w:eastAsia="宋体" w:hint="default"/>
        </w:rPr>
        <w:t>17</w:t>
      </w:r>
      <w:r>
        <w:rPr/>
        <w:t>”售后回租</w:t>
      </w:r>
      <w:r>
        <w:rPr>
          <w:spacing w:val="-2"/>
        </w:rPr>
        <w:t> </w:t>
      </w:r>
      <w:r>
        <w:rPr>
          <w:rFonts w:ascii="宋体" w:hAnsi="宋体" w:cs="宋体" w:eastAsia="宋体" w:hint="default"/>
          <w:spacing w:val="-2"/>
        </w:rPr>
      </w:r>
      <w:r>
        <w:rPr/>
        <w:t>（合同签订日期：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rFonts w:ascii="宋体" w:hAnsi="宋体" w:cs="宋体" w:eastAsia="宋体" w:hint="default"/>
        </w:rPr>
        <w:t> </w:t>
      </w:r>
    </w:p>
    <w:p>
      <w:pPr>
        <w:pStyle w:val="BodyText"/>
        <w:spacing w:line="272" w:lineRule="exact"/>
        <w:ind w:left="558" w:right="0"/>
        <w:jc w:val="left"/>
      </w:pPr>
      <w:r>
        <w:rPr/>
        <w:t>本公司于</w:t>
      </w:r>
      <w:r>
        <w:rPr>
          <w:spacing w:val="-25"/>
        </w:rPr>
        <w:t> </w:t>
      </w:r>
      <w:r>
        <w:rPr>
          <w:rFonts w:ascii="宋体" w:hAnsi="宋体" w:cs="宋体" w:eastAsia="宋体" w:hint="default"/>
        </w:rPr>
        <w:t>2017</w:t>
      </w:r>
      <w:r>
        <w:rPr>
          <w:rFonts w:ascii="宋体" w:hAnsi="宋体" w:cs="宋体" w:eastAsia="宋体" w:hint="default"/>
          <w:spacing w:val="-25"/>
        </w:rPr>
        <w:t> </w:t>
      </w:r>
      <w:r>
        <w:rPr/>
        <w:t>年</w:t>
      </w:r>
      <w:r>
        <w:rPr>
          <w:spacing w:val="-24"/>
        </w:rPr>
        <w:t> </w:t>
      </w:r>
      <w:r>
        <w:rPr>
          <w:rFonts w:ascii="宋体" w:hAnsi="宋体" w:cs="宋体" w:eastAsia="宋体" w:hint="default"/>
        </w:rPr>
        <w:t>9</w:t>
      </w:r>
      <w:r>
        <w:rPr>
          <w:rFonts w:ascii="宋体" w:hAnsi="宋体" w:cs="宋体" w:eastAsia="宋体" w:hint="default"/>
          <w:spacing w:val="-27"/>
        </w:rPr>
        <w:t> </w:t>
      </w:r>
      <w:r>
        <w:rPr/>
        <w:t>月与信达金融租赁有限公司签订融资租赁合同，对公司自有船舶“仁建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17</w:t>
      </w:r>
      <w:r>
        <w:rPr/>
        <w:t>”进行了售后回租，融资额</w:t>
      </w:r>
      <w:r>
        <w:rPr>
          <w:spacing w:val="-52"/>
        </w:rPr>
        <w:t> </w:t>
      </w:r>
      <w:r>
        <w:rPr>
          <w:rFonts w:ascii="宋体" w:hAnsi="宋体" w:cs="宋体" w:eastAsia="宋体" w:hint="default"/>
        </w:rPr>
        <w:t>8,600.00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2"/>
        </w:rPr>
        <w:t> </w:t>
      </w:r>
      <w:r>
        <w:rPr>
          <w:rFonts w:ascii="宋体" w:hAnsi="宋体" w:cs="宋体" w:eastAsia="宋体" w:hint="default"/>
        </w:rPr>
        <w:t>9</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⑩船舶“仁建泉州”售后回租（合同签订日期：</w:t>
      </w:r>
      <w:r>
        <w:rPr>
          <w:rFonts w:ascii="宋体" w:hAnsi="宋体" w:cs="宋体" w:eastAsia="宋体" w:hint="default"/>
        </w:rPr>
        <w:t>2017</w:t>
      </w:r>
      <w:r>
        <w:rPr>
          <w:rFonts w:ascii="宋体" w:hAnsi="宋体" w:cs="宋体" w:eastAsia="宋体" w:hint="default"/>
          <w:spacing w:val="-55"/>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spacing w:val="-3"/>
        </w:rPr>
        <w:t>月）</w:t>
      </w:r>
      <w:r>
        <w:rPr>
          <w:rFonts w:ascii="宋体" w:hAnsi="宋体" w:cs="宋体" w:eastAsia="宋体" w:hint="default"/>
        </w:rPr>
        <w:t> </w:t>
      </w:r>
    </w:p>
    <w:p>
      <w:pPr>
        <w:pStyle w:val="BodyText"/>
        <w:spacing w:line="272" w:lineRule="exact"/>
        <w:ind w:left="558" w:right="0"/>
        <w:jc w:val="left"/>
      </w:pPr>
      <w:r>
        <w:rPr/>
        <w:t>本公司于</w:t>
      </w:r>
      <w:r>
        <w:rPr>
          <w:spacing w:val="-50"/>
        </w:rPr>
        <w:t> </w:t>
      </w:r>
      <w:r>
        <w:rPr>
          <w:rFonts w:ascii="宋体" w:hAnsi="宋体" w:cs="宋体" w:eastAsia="宋体" w:hint="default"/>
        </w:rPr>
        <w:t>2017</w:t>
      </w:r>
      <w:r>
        <w:rPr>
          <w:rFonts w:ascii="宋体" w:hAnsi="宋体" w:cs="宋体" w:eastAsia="宋体" w:hint="default"/>
          <w:spacing w:val="-53"/>
        </w:rPr>
        <w:t> </w:t>
      </w:r>
      <w:r>
        <w:rPr/>
        <w:t>年</w:t>
      </w:r>
      <w:r>
        <w:rPr>
          <w:spacing w:val="-50"/>
        </w:rPr>
        <w:t> </w:t>
      </w:r>
      <w:r>
        <w:rPr>
          <w:rFonts w:ascii="宋体" w:hAnsi="宋体" w:cs="宋体" w:eastAsia="宋体" w:hint="default"/>
        </w:rPr>
        <w:t>10</w:t>
      </w:r>
      <w:r>
        <w:rPr>
          <w:rFonts w:ascii="宋体" w:hAnsi="宋体" w:cs="宋体" w:eastAsia="宋体" w:hint="default"/>
          <w:spacing w:val="-52"/>
        </w:rPr>
        <w:t> </w:t>
      </w:r>
      <w:r>
        <w:rPr/>
        <w:t>月与民生金融租赁有限公司签订融资租赁合同，对公司自有船舶“仁建</w:t>
      </w:r>
    </w:p>
    <w:p>
      <w:pPr>
        <w:pStyle w:val="BodyText"/>
        <w:spacing w:line="68" w:lineRule="exact"/>
        <w:ind w:left="138" w:right="0"/>
        <w:jc w:val="left"/>
        <w:rPr>
          <w:rFonts w:ascii="宋体" w:hAnsi="宋体" w:cs="宋体" w:eastAsia="宋体" w:hint="default"/>
        </w:rPr>
      </w:pPr>
      <w:r>
        <w:rPr/>
        <w:t>泉州”进行了售后回租，融资额</w:t>
      </w:r>
      <w:r>
        <w:rPr>
          <w:spacing w:val="-54"/>
        </w:rPr>
        <w:t> </w:t>
      </w:r>
      <w:r>
        <w:rPr>
          <w:rFonts w:ascii="宋体" w:hAnsi="宋体" w:cs="宋体" w:eastAsia="宋体" w:hint="default"/>
        </w:rPr>
        <w:t>7,000.00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10</w:t>
      </w:r>
      <w:r>
        <w:rPr>
          <w:rFonts w:ascii="宋体" w:hAnsi="宋体" w:cs="宋体" w:eastAsia="宋体" w:hint="default"/>
          <w:spacing w:val="-54"/>
        </w:rPr>
        <w:t> </w:t>
      </w:r>
      <w:r>
        <w:rPr/>
        <w:t>月</w:t>
      </w:r>
      <w:r>
        <w:rPr>
          <w:rFonts w:ascii="宋体" w:hAnsi="宋体" w:cs="宋体" w:eastAsia="宋体" w:hint="default"/>
        </w:rPr>
        <w:t>-2022</w:t>
      </w:r>
      <w:r>
        <w:rPr>
          <w:rFonts w:ascii="宋体" w:hAnsi="宋体" w:cs="宋体" w:eastAsia="宋体" w:hint="default"/>
          <w:spacing w:val="-54"/>
        </w:rPr>
        <w:t> </w:t>
      </w:r>
      <w:r>
        <w:rPr/>
        <w:t>年</w:t>
      </w:r>
      <w:r>
        <w:rPr>
          <w:spacing w:val="-53"/>
        </w:rPr>
        <w:t> </w:t>
      </w:r>
      <w:r>
        <w:rPr>
          <w:rFonts w:ascii="宋体" w:hAnsi="宋体" w:cs="宋体" w:eastAsia="宋体" w:hint="default"/>
        </w:rPr>
        <w:t>10</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613" w:lineRule="exact"/>
        <w:ind w:left="558" w:right="0"/>
        <w:jc w:val="left"/>
        <w:rPr>
          <w:rFonts w:ascii="宋体" w:hAnsi="宋体" w:cs="宋体" w:eastAsia="宋体" w:hint="default"/>
        </w:rPr>
      </w:pPr>
      <w:r>
        <w:rPr>
          <w:rFonts w:ascii="Cambria Math" w:hAnsi="Cambria Math" w:cs="Cambria Math" w:eastAsia="Cambria Math" w:hint="default"/>
        </w:rPr>
        <w:t>⑪</w:t>
      </w:r>
      <w:r>
        <w:rPr/>
        <w:t>船舶“仁建海口”售后回租（合同签订日期：</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11</w:t>
      </w:r>
      <w:r>
        <w:rPr>
          <w:rFonts w:ascii="宋体" w:hAnsi="宋体" w:cs="宋体" w:eastAsia="宋体" w:hint="default"/>
          <w:spacing w:val="-56"/>
        </w:rPr>
        <w:t> </w:t>
      </w:r>
      <w:r>
        <w:rPr>
          <w:spacing w:val="-3"/>
        </w:rPr>
        <w:t>月）</w:t>
      </w:r>
      <w:r>
        <w:rPr>
          <w:rFonts w:ascii="宋体" w:hAnsi="宋体" w:cs="宋体" w:eastAsia="宋体" w:hint="default"/>
        </w:rPr>
        <w:t> </w:t>
      </w:r>
    </w:p>
    <w:p>
      <w:pPr>
        <w:pStyle w:val="BodyText"/>
        <w:spacing w:line="137" w:lineRule="exact"/>
        <w:ind w:left="558" w:right="0"/>
        <w:jc w:val="left"/>
      </w:pPr>
      <w:r>
        <w:rPr/>
        <w:t>本公司于</w:t>
      </w:r>
      <w:r>
        <w:rPr>
          <w:spacing w:val="-50"/>
        </w:rPr>
        <w:t> </w:t>
      </w:r>
      <w:r>
        <w:rPr>
          <w:rFonts w:ascii="宋体" w:hAnsi="宋体" w:cs="宋体" w:eastAsia="宋体" w:hint="default"/>
        </w:rPr>
        <w:t>2017</w:t>
      </w:r>
      <w:r>
        <w:rPr>
          <w:rFonts w:ascii="宋体" w:hAnsi="宋体" w:cs="宋体" w:eastAsia="宋体" w:hint="default"/>
          <w:spacing w:val="-53"/>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月与民生金融租赁有限公司签订融资租赁合同，对公司自有船舶“仁建</w:t>
      </w:r>
    </w:p>
    <w:p>
      <w:pPr>
        <w:pStyle w:val="BodyText"/>
        <w:spacing w:line="68" w:lineRule="exact"/>
        <w:ind w:left="138" w:right="0"/>
        <w:jc w:val="left"/>
        <w:rPr>
          <w:rFonts w:ascii="宋体" w:hAnsi="宋体" w:cs="宋体" w:eastAsia="宋体" w:hint="default"/>
        </w:rPr>
      </w:pPr>
      <w:r>
        <w:rPr/>
        <w:t>海口”进行了售后回租，融资额</w:t>
      </w:r>
      <w:r>
        <w:rPr>
          <w:spacing w:val="-54"/>
        </w:rPr>
        <w:t> </w:t>
      </w:r>
      <w:r>
        <w:rPr>
          <w:rFonts w:ascii="宋体" w:hAnsi="宋体" w:cs="宋体" w:eastAsia="宋体" w:hint="default"/>
        </w:rPr>
        <w:t>7,000.00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rFonts w:ascii="宋体" w:hAnsi="宋体" w:cs="宋体" w:eastAsia="宋体" w:hint="default"/>
        </w:rPr>
        <w:t>-2022</w:t>
      </w:r>
      <w:r>
        <w:rPr>
          <w:rFonts w:ascii="宋体" w:hAnsi="宋体" w:cs="宋体" w:eastAsia="宋体" w:hint="default"/>
          <w:spacing w:val="-54"/>
        </w:rPr>
        <w:t> </w:t>
      </w:r>
      <w:r>
        <w:rPr/>
        <w:t>年</w:t>
      </w:r>
      <w:r>
        <w:rPr>
          <w:spacing w:val="-53"/>
        </w:rPr>
        <w:t> </w:t>
      </w:r>
      <w:r>
        <w:rPr>
          <w:rFonts w:ascii="宋体" w:hAnsi="宋体" w:cs="宋体" w:eastAsia="宋体" w:hint="default"/>
        </w:rPr>
        <w:t>10</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614" w:lineRule="exact"/>
        <w:ind w:left="558" w:right="0"/>
        <w:jc w:val="left"/>
        <w:rPr>
          <w:rFonts w:ascii="宋体" w:hAnsi="宋体" w:cs="宋体" w:eastAsia="宋体" w:hint="default"/>
        </w:rPr>
      </w:pPr>
      <w:r>
        <w:rPr>
          <w:rFonts w:ascii="Cambria Math" w:hAnsi="Cambria Math" w:cs="Cambria Math" w:eastAsia="Cambria Math" w:hint="default"/>
        </w:rPr>
        <w:t>⑫</w:t>
      </w:r>
      <w:r>
        <w:rPr/>
        <w:t>船舶“仁建</w:t>
      </w:r>
      <w:r>
        <w:rPr>
          <w:spacing w:val="-54"/>
        </w:rPr>
        <w:t> </w:t>
      </w:r>
      <w:r>
        <w:rPr>
          <w:rFonts w:ascii="宋体" w:hAnsi="宋体" w:cs="宋体" w:eastAsia="宋体" w:hint="default"/>
        </w:rPr>
        <w:t>19</w:t>
      </w:r>
      <w:r>
        <w:rPr/>
        <w:t>”售后回租</w:t>
      </w:r>
      <w:r>
        <w:rPr>
          <w:spacing w:val="-1"/>
        </w:rPr>
        <w:t> </w:t>
      </w:r>
      <w:r>
        <w:rPr>
          <w:rFonts w:ascii="宋体" w:hAnsi="宋体" w:cs="宋体" w:eastAsia="宋体" w:hint="default"/>
          <w:spacing w:val="-1"/>
        </w:rPr>
      </w:r>
      <w:r>
        <w:rPr/>
        <w:t>（合同签订日期：</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136" w:lineRule="exact"/>
        <w:ind w:left="558" w:right="0"/>
        <w:jc w:val="left"/>
      </w:pPr>
      <w:r>
        <w:rPr/>
        <w:t>本公司于</w:t>
      </w:r>
      <w:r>
        <w:rPr>
          <w:spacing w:val="-50"/>
        </w:rPr>
        <w:t> </w:t>
      </w:r>
      <w:r>
        <w:rPr>
          <w:rFonts w:ascii="宋体" w:hAnsi="宋体" w:cs="宋体" w:eastAsia="宋体" w:hint="default"/>
        </w:rPr>
        <w:t>2017</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2"/>
        </w:rPr>
        <w:t> </w:t>
      </w:r>
      <w:r>
        <w:rPr/>
        <w:t>月与信达金融租赁有限公司签订融资租赁合同，对公司自有船舶“仁建</w:t>
      </w:r>
    </w:p>
    <w:p>
      <w:pPr>
        <w:pStyle w:val="BodyText"/>
        <w:spacing w:line="67" w:lineRule="exact"/>
        <w:ind w:left="138" w:right="0"/>
        <w:jc w:val="left"/>
        <w:rPr>
          <w:rFonts w:ascii="宋体" w:hAnsi="宋体" w:cs="宋体" w:eastAsia="宋体" w:hint="default"/>
        </w:rPr>
      </w:pPr>
      <w:r>
        <w:rPr>
          <w:rFonts w:ascii="宋体" w:hAnsi="宋体" w:cs="宋体" w:eastAsia="宋体" w:hint="default"/>
        </w:rPr>
        <w:t>19</w:t>
      </w:r>
      <w:r>
        <w:rPr/>
        <w:t>”进行了售后回租，融资额</w:t>
      </w:r>
      <w:r>
        <w:rPr>
          <w:spacing w:val="-52"/>
        </w:rPr>
        <w:t> </w:t>
      </w:r>
      <w:r>
        <w:rPr>
          <w:rFonts w:ascii="宋体" w:hAnsi="宋体" w:cs="宋体" w:eastAsia="宋体" w:hint="default"/>
        </w:rPr>
        <w:t>7,800.00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2"/>
        </w:rPr>
        <w:t> </w:t>
      </w:r>
      <w:r>
        <w:rPr>
          <w:spacing w:val="-3"/>
        </w:rPr>
        <w:t>月。</w:t>
      </w:r>
      <w:r>
        <w:rPr>
          <w:rFonts w:ascii="宋体" w:hAnsi="宋体" w:cs="宋体" w:eastAsia="宋体" w:hint="default"/>
        </w:rPr>
        <w:t> </w:t>
      </w:r>
    </w:p>
    <w:p>
      <w:pPr>
        <w:pStyle w:val="BodyText"/>
        <w:spacing w:line="614" w:lineRule="exact"/>
        <w:ind w:left="558" w:right="0"/>
        <w:jc w:val="left"/>
        <w:rPr>
          <w:rFonts w:ascii="宋体" w:hAnsi="宋体" w:cs="宋体" w:eastAsia="宋体" w:hint="default"/>
        </w:rPr>
      </w:pPr>
      <w:r>
        <w:rPr>
          <w:rFonts w:ascii="Cambria Math" w:hAnsi="Cambria Math" w:cs="Cambria Math" w:eastAsia="Cambria Math" w:hint="default"/>
        </w:rPr>
        <w:t>⑬</w:t>
      </w:r>
      <w:r>
        <w:rPr>
          <w:rFonts w:ascii="宋体" w:hAnsi="宋体" w:cs="宋体" w:eastAsia="宋体" w:hint="default"/>
        </w:rPr>
        <w:t>11006</w:t>
      </w:r>
      <w:r>
        <w:rPr>
          <w:rFonts w:ascii="宋体" w:hAnsi="宋体" w:cs="宋体" w:eastAsia="宋体" w:hint="default"/>
          <w:spacing w:val="-55"/>
        </w:rPr>
        <w:t> </w:t>
      </w:r>
      <w:r>
        <w:rPr/>
        <w:t>台集装箱售后回租（合同签订日期：</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136" w:lineRule="exact"/>
        <w:ind w:left="558" w:right="0"/>
        <w:jc w:val="left"/>
      </w:pPr>
      <w:r>
        <w:rPr/>
        <w:t>本公司于</w:t>
      </w:r>
      <w:r>
        <w:rPr>
          <w:spacing w:val="-25"/>
        </w:rPr>
        <w:t> </w:t>
      </w:r>
      <w:r>
        <w:rPr>
          <w:rFonts w:ascii="宋体" w:hAnsi="宋体" w:cs="宋体" w:eastAsia="宋体" w:hint="default"/>
        </w:rPr>
        <w:t>2018</w:t>
      </w:r>
      <w:r>
        <w:rPr>
          <w:rFonts w:ascii="宋体" w:hAnsi="宋体" w:cs="宋体" w:eastAsia="宋体" w:hint="default"/>
          <w:spacing w:val="-25"/>
        </w:rPr>
        <w:t> </w:t>
      </w:r>
      <w:r>
        <w:rPr/>
        <w:t>年</w:t>
      </w:r>
      <w:r>
        <w:rPr>
          <w:spacing w:val="-24"/>
        </w:rPr>
        <w:t> </w:t>
      </w:r>
      <w:r>
        <w:rPr>
          <w:rFonts w:ascii="宋体" w:hAnsi="宋体" w:cs="宋体" w:eastAsia="宋体" w:hint="default"/>
        </w:rPr>
        <w:t>1</w:t>
      </w:r>
      <w:r>
        <w:rPr>
          <w:rFonts w:ascii="宋体" w:hAnsi="宋体" w:cs="宋体" w:eastAsia="宋体" w:hint="default"/>
          <w:spacing w:val="-27"/>
        </w:rPr>
        <w:t> </w:t>
      </w:r>
      <w:r>
        <w:rPr/>
        <w:t>月与北京市文化科技融资租赁股份有限公司签订融资租赁合同，对公司</w:t>
      </w:r>
    </w:p>
    <w:p>
      <w:pPr>
        <w:pStyle w:val="BodyText"/>
        <w:spacing w:line="68" w:lineRule="exact"/>
        <w:ind w:left="138" w:right="0"/>
        <w:jc w:val="left"/>
        <w:rPr>
          <w:rFonts w:ascii="宋体" w:hAnsi="宋体" w:cs="宋体" w:eastAsia="宋体" w:hint="default"/>
        </w:rPr>
      </w:pPr>
      <w:r>
        <w:rPr>
          <w:rFonts w:ascii="宋体" w:hAnsi="宋体" w:cs="宋体" w:eastAsia="宋体" w:hint="default"/>
          <w:w w:val="100"/>
        </w:rPr>
        <w:t>11006</w:t>
      </w:r>
      <w:r>
        <w:rPr>
          <w:rFonts w:ascii="宋体" w:hAnsi="宋体" w:cs="宋体" w:eastAsia="宋体" w:hint="default"/>
          <w:spacing w:val="-55"/>
        </w:rPr>
        <w:t> </w:t>
      </w:r>
      <w:r>
        <w:rPr>
          <w:w w:val="100"/>
        </w:rPr>
        <w:t>台</w:t>
      </w:r>
      <w:r>
        <w:rPr>
          <w:spacing w:val="-3"/>
          <w:w w:val="100"/>
        </w:rPr>
        <w:t>集</w:t>
      </w:r>
      <w:r>
        <w:rPr>
          <w:w w:val="100"/>
        </w:rPr>
        <w:t>装</w:t>
      </w:r>
      <w:r>
        <w:rPr>
          <w:spacing w:val="-3"/>
          <w:w w:val="100"/>
        </w:rPr>
        <w:t>箱</w:t>
      </w:r>
      <w:r>
        <w:rPr>
          <w:w w:val="100"/>
        </w:rPr>
        <w:t>进</w:t>
      </w:r>
      <w:r>
        <w:rPr>
          <w:spacing w:val="-3"/>
          <w:w w:val="100"/>
        </w:rPr>
        <w:t>行</w:t>
      </w:r>
      <w:r>
        <w:rPr>
          <w:w w:val="100"/>
        </w:rPr>
        <w:t>了</w:t>
      </w:r>
      <w:r>
        <w:rPr>
          <w:spacing w:val="-3"/>
          <w:w w:val="100"/>
        </w:rPr>
        <w:t>售</w:t>
      </w:r>
      <w:r>
        <w:rPr>
          <w:w w:val="100"/>
        </w:rPr>
        <w:t>后回</w:t>
      </w:r>
      <w:r>
        <w:rPr>
          <w:spacing w:val="-3"/>
          <w:w w:val="100"/>
        </w:rPr>
        <w:t>租</w:t>
      </w:r>
      <w:r>
        <w:rPr>
          <w:w w:val="100"/>
        </w:rPr>
        <w:t>，</w:t>
      </w:r>
      <w:r>
        <w:rPr>
          <w:spacing w:val="-3"/>
          <w:w w:val="100"/>
        </w:rPr>
        <w:t>融资</w:t>
      </w:r>
      <w:r>
        <w:rPr>
          <w:w w:val="100"/>
        </w:rPr>
        <w:t>额</w:t>
      </w:r>
      <w:r>
        <w:rPr>
          <w:spacing w:val="-53"/>
        </w:rPr>
        <w:t> </w:t>
      </w:r>
      <w:r>
        <w:rPr>
          <w:rFonts w:ascii="宋体" w:hAnsi="宋体" w:cs="宋体" w:eastAsia="宋体" w:hint="default"/>
          <w:w w:val="100"/>
        </w:rPr>
        <w:t>17</w:t>
      </w:r>
      <w:r>
        <w:rPr>
          <w:rFonts w:ascii="宋体" w:hAnsi="宋体" w:cs="宋体" w:eastAsia="宋体" w:hint="default"/>
          <w:spacing w:val="-3"/>
          <w:w w:val="100"/>
        </w:rPr>
        <w:t>,</w:t>
      </w:r>
      <w:r>
        <w:rPr>
          <w:rFonts w:ascii="宋体" w:hAnsi="宋体" w:cs="宋体" w:eastAsia="宋体" w:hint="default"/>
          <w:w w:val="100"/>
        </w:rPr>
        <w:t>500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w w:val="100"/>
        </w:rPr>
        <w:t>万</w:t>
      </w:r>
      <w:r>
        <w:rPr>
          <w:spacing w:val="-3"/>
          <w:w w:val="100"/>
        </w:rPr>
        <w:t>元</w:t>
      </w:r>
      <w:r>
        <w:rPr>
          <w:w w:val="100"/>
        </w:rPr>
        <w:t>，</w:t>
      </w:r>
      <w:r>
        <w:rPr>
          <w:spacing w:val="-3"/>
          <w:w w:val="100"/>
        </w:rPr>
        <w:t>租</w:t>
      </w:r>
      <w:r>
        <w:rPr>
          <w:w w:val="100"/>
        </w:rPr>
        <w:t>赁</w:t>
      </w:r>
      <w:r>
        <w:rPr>
          <w:spacing w:val="-3"/>
          <w:w w:val="100"/>
        </w:rPr>
        <w:t>期</w:t>
      </w:r>
      <w:r>
        <w:rPr>
          <w:w w:val="100"/>
        </w:rPr>
        <w:t>间</w:t>
      </w:r>
      <w:r>
        <w:rPr>
          <w:spacing w:val="-53"/>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55"/>
        </w:rPr>
        <w:t> </w:t>
      </w:r>
      <w:r>
        <w:rPr>
          <w:w w:val="100"/>
        </w:rPr>
        <w:t>年</w:t>
      </w:r>
      <w:r>
        <w:rPr>
          <w:spacing w:val="-55"/>
        </w:rPr>
        <w:t> </w:t>
      </w:r>
      <w:r>
        <w:rPr>
          <w:rFonts w:ascii="宋体" w:hAnsi="宋体" w:cs="宋体" w:eastAsia="宋体" w:hint="default"/>
          <w:w w:val="100"/>
        </w:rPr>
        <w:t>1</w:t>
      </w:r>
      <w:r>
        <w:rPr>
          <w:rFonts w:ascii="宋体" w:hAnsi="宋体" w:cs="宋体" w:eastAsia="宋体" w:hint="default"/>
          <w:spacing w:val="-53"/>
        </w:rPr>
        <w:t> </w:t>
      </w:r>
      <w:r>
        <w:rPr>
          <w:w w:val="100"/>
        </w:rPr>
        <w:t>月</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023</w:t>
      </w:r>
      <w:r>
        <w:rPr>
          <w:rFonts w:ascii="宋体" w:hAnsi="宋体" w:cs="宋体" w:eastAsia="宋体" w:hint="default"/>
          <w:spacing w:val="-55"/>
        </w:rPr>
        <w:t> </w:t>
      </w:r>
      <w:r>
        <w:rPr>
          <w:w w:val="100"/>
        </w:rPr>
        <w:t>年</w:t>
      </w:r>
      <w:r>
        <w:rPr>
          <w:spacing w:val="-50"/>
        </w:rPr>
        <w:t> </w:t>
      </w:r>
      <w:r>
        <w:rPr>
          <w:rFonts w:ascii="宋体" w:hAnsi="宋体" w:cs="宋体" w:eastAsia="宋体" w:hint="default"/>
          <w:spacing w:val="2"/>
          <w:w w:val="100"/>
        </w:rPr>
        <w:t>1</w:t>
      </w:r>
      <w:r>
        <w:rPr>
          <w:rFonts w:ascii="宋体" w:hAnsi="宋体" w:cs="宋体" w:eastAsia="宋体" w:hint="default"/>
          <w:w w:val="100"/>
        </w:rPr>
        <w:t>1</w:t>
      </w:r>
      <w:r>
        <w:rPr>
          <w:rFonts w:ascii="宋体" w:hAnsi="宋体" w:cs="宋体" w:eastAsia="宋体" w:hint="default"/>
          <w:spacing w:val="-53"/>
        </w:rPr>
        <w:t> </w:t>
      </w:r>
      <w:r>
        <w:rPr>
          <w:spacing w:val="2"/>
          <w:w w:val="100"/>
        </w:rPr>
        <w:t>月</w:t>
      </w:r>
      <w:r>
        <w:rPr>
          <w:spacing w:val="-106"/>
          <w:w w:val="100"/>
        </w:rPr>
        <w:t>。</w:t>
      </w:r>
      <w:r>
        <w:rPr>
          <w:rFonts w:ascii="宋体" w:hAnsi="宋体" w:cs="宋体" w:eastAsia="宋体" w:hint="default"/>
          <w:w w:val="100"/>
        </w:rPr>
        <w:t> </w:t>
      </w:r>
    </w:p>
    <w:p>
      <w:pPr>
        <w:pStyle w:val="BodyText"/>
        <w:spacing w:line="613" w:lineRule="exact"/>
        <w:ind w:left="558" w:right="0"/>
        <w:jc w:val="left"/>
        <w:rPr>
          <w:rFonts w:ascii="宋体" w:hAnsi="宋体" w:cs="宋体" w:eastAsia="宋体" w:hint="default"/>
        </w:rPr>
      </w:pPr>
      <w:r>
        <w:rPr>
          <w:rFonts w:ascii="Cambria Math" w:hAnsi="Cambria Math" w:cs="Cambria Math" w:eastAsia="Cambria Math" w:hint="default"/>
        </w:rPr>
        <w:t>⑭</w:t>
      </w:r>
      <w:r>
        <w:rPr>
          <w:rFonts w:ascii="宋体" w:hAnsi="宋体" w:cs="宋体" w:eastAsia="宋体" w:hint="default"/>
        </w:rPr>
        <w:t>9840</w:t>
      </w:r>
      <w:r>
        <w:rPr>
          <w:rFonts w:ascii="宋体" w:hAnsi="宋体" w:cs="宋体" w:eastAsia="宋体" w:hint="default"/>
          <w:spacing w:val="-56"/>
        </w:rPr>
        <w:t> </w:t>
      </w:r>
      <w:r>
        <w:rPr/>
        <w:t>台集装箱售后回租（合同签订日期：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rFonts w:ascii="宋体" w:hAnsi="宋体" w:cs="宋体" w:eastAsia="宋体" w:hint="default"/>
        </w:rPr>
        <w:t> </w:t>
      </w:r>
    </w:p>
    <w:p>
      <w:pPr>
        <w:pStyle w:val="BodyText"/>
        <w:spacing w:line="137" w:lineRule="exact"/>
        <w:ind w:left="558" w:right="0"/>
        <w:jc w:val="left"/>
      </w:pPr>
      <w:r>
        <w:rPr/>
        <w:t>本公司于</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0"/>
        </w:rPr>
        <w:t> </w:t>
      </w:r>
      <w:r>
        <w:rPr/>
        <w:t>月与华融金融租赁股份有限公司签订融资租赁合同，对公司</w:t>
      </w:r>
      <w:r>
        <w:rPr>
          <w:spacing w:val="-50"/>
        </w:rPr>
        <w:t> </w:t>
      </w:r>
      <w:r>
        <w:rPr>
          <w:rFonts w:ascii="宋体" w:hAnsi="宋体" w:cs="宋体" w:eastAsia="宋体" w:hint="default"/>
        </w:rPr>
        <w:t>9840</w:t>
      </w:r>
      <w:r>
        <w:rPr>
          <w:rFonts w:ascii="宋体" w:hAnsi="宋体" w:cs="宋体" w:eastAsia="宋体" w:hint="default"/>
          <w:spacing w:val="-50"/>
        </w:rPr>
        <w:t> </w:t>
      </w:r>
      <w:r>
        <w:rPr>
          <w:spacing w:val="-3"/>
        </w:rPr>
        <w:t>台集装</w:t>
      </w:r>
      <w:r>
        <w:rPr/>
      </w:r>
    </w:p>
    <w:p>
      <w:pPr>
        <w:pStyle w:val="BodyText"/>
        <w:spacing w:line="68" w:lineRule="exact"/>
        <w:ind w:left="138" w:right="0"/>
        <w:jc w:val="left"/>
        <w:rPr>
          <w:rFonts w:ascii="宋体" w:hAnsi="宋体" w:cs="宋体" w:eastAsia="宋体" w:hint="default"/>
        </w:rPr>
      </w:pPr>
      <w:r>
        <w:rPr/>
        <w:t>箱进行了售后回租，融资额</w:t>
      </w:r>
      <w:r>
        <w:rPr>
          <w:spacing w:val="-53"/>
        </w:rPr>
        <w:t> </w:t>
      </w:r>
      <w:r>
        <w:rPr>
          <w:rFonts w:ascii="宋体" w:hAnsi="宋体" w:cs="宋体" w:eastAsia="宋体" w:hint="default"/>
        </w:rPr>
        <w:t>26,000.00</w:t>
      </w:r>
      <w:r>
        <w:rPr>
          <w:rFonts w:ascii="宋体" w:hAnsi="宋体" w:cs="宋体" w:eastAsia="宋体" w:hint="default"/>
          <w:spacing w:val="-53"/>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-2022</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2"/>
        </w:rPr>
        <w:t> </w:t>
      </w:r>
      <w:r>
        <w:rPr>
          <w:spacing w:val="-3"/>
        </w:rPr>
        <w:t>月。</w:t>
      </w:r>
      <w:r>
        <w:rPr>
          <w:rFonts w:ascii="宋体" w:hAnsi="宋体" w:cs="宋体" w:eastAsia="宋体" w:hint="default"/>
        </w:rPr>
        <w:t> </w:t>
      </w:r>
    </w:p>
    <w:p>
      <w:pPr>
        <w:pStyle w:val="BodyText"/>
        <w:spacing w:line="614" w:lineRule="exact"/>
        <w:ind w:left="558" w:right="0"/>
        <w:jc w:val="left"/>
        <w:rPr>
          <w:rFonts w:ascii="宋体" w:hAnsi="宋体" w:cs="宋体" w:eastAsia="宋体" w:hint="default"/>
        </w:rPr>
      </w:pPr>
      <w:r>
        <w:rPr>
          <w:rFonts w:ascii="Cambria Math" w:hAnsi="Cambria Math" w:cs="Cambria Math" w:eastAsia="Cambria Math" w:hint="default"/>
        </w:rPr>
        <w:t>⑮</w:t>
      </w:r>
      <w:r>
        <w:rPr>
          <w:rFonts w:ascii="宋体" w:hAnsi="宋体" w:cs="宋体" w:eastAsia="宋体" w:hint="default"/>
        </w:rPr>
        <w:t>8966</w:t>
      </w:r>
      <w:r>
        <w:rPr>
          <w:rFonts w:ascii="宋体" w:hAnsi="宋体" w:cs="宋体" w:eastAsia="宋体" w:hint="default"/>
          <w:spacing w:val="-56"/>
        </w:rPr>
        <w:t> </w:t>
      </w:r>
      <w:r>
        <w:rPr/>
        <w:t>台集装箱售后回租（合同签订日期：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rFonts w:ascii="宋体" w:hAnsi="宋体" w:cs="宋体" w:eastAsia="宋体" w:hint="default"/>
        </w:rPr>
        <w:t> </w:t>
      </w:r>
    </w:p>
    <w:p>
      <w:pPr>
        <w:pStyle w:val="BodyText"/>
        <w:spacing w:line="136" w:lineRule="exact"/>
        <w:ind w:left="558" w:right="0"/>
        <w:jc w:val="left"/>
      </w:pPr>
      <w:r>
        <w:rPr/>
        <w:t>本公司于</w:t>
      </w:r>
      <w:r>
        <w:rPr>
          <w:spacing w:val="-25"/>
        </w:rPr>
        <w:t> </w:t>
      </w:r>
      <w:r>
        <w:rPr>
          <w:rFonts w:ascii="宋体" w:hAnsi="宋体" w:cs="宋体" w:eastAsia="宋体" w:hint="default"/>
        </w:rPr>
        <w:t>2018</w:t>
      </w:r>
      <w:r>
        <w:rPr>
          <w:rFonts w:ascii="宋体" w:hAnsi="宋体" w:cs="宋体" w:eastAsia="宋体" w:hint="default"/>
          <w:spacing w:val="-25"/>
        </w:rPr>
        <w:t> </w:t>
      </w:r>
      <w:r>
        <w:rPr/>
        <w:t>年</w:t>
      </w:r>
      <w:r>
        <w:rPr>
          <w:spacing w:val="-24"/>
        </w:rPr>
        <w:t> </w:t>
      </w:r>
      <w:r>
        <w:rPr>
          <w:rFonts w:ascii="宋体" w:hAnsi="宋体" w:cs="宋体" w:eastAsia="宋体" w:hint="default"/>
        </w:rPr>
        <w:t>3</w:t>
      </w:r>
      <w:r>
        <w:rPr>
          <w:rFonts w:ascii="宋体" w:hAnsi="宋体" w:cs="宋体" w:eastAsia="宋体" w:hint="default"/>
          <w:spacing w:val="-27"/>
        </w:rPr>
        <w:t> </w:t>
      </w:r>
      <w:r>
        <w:rPr/>
        <w:t>月与北京市文化科技融资租赁股份有限公司签订融资租赁合同，对公司</w:t>
      </w:r>
    </w:p>
    <w:p>
      <w:pPr>
        <w:pStyle w:val="BodyText"/>
        <w:spacing w:line="68" w:lineRule="exact"/>
        <w:ind w:left="138" w:right="0"/>
        <w:jc w:val="left"/>
        <w:rPr>
          <w:rFonts w:ascii="宋体" w:hAnsi="宋体" w:cs="宋体" w:eastAsia="宋体" w:hint="default"/>
        </w:rPr>
      </w:pPr>
      <w:r>
        <w:rPr>
          <w:rFonts w:ascii="宋体" w:hAnsi="宋体" w:cs="宋体" w:eastAsia="宋体" w:hint="default"/>
          <w:w w:val="100"/>
        </w:rPr>
        <w:t>8966</w:t>
      </w:r>
      <w:r>
        <w:rPr>
          <w:rFonts w:ascii="宋体" w:hAnsi="宋体" w:cs="宋体" w:eastAsia="宋体" w:hint="default"/>
          <w:spacing w:val="-55"/>
        </w:rPr>
        <w:t> </w:t>
      </w:r>
      <w:r>
        <w:rPr>
          <w:w w:val="100"/>
        </w:rPr>
        <w:t>台</w:t>
      </w:r>
      <w:r>
        <w:rPr>
          <w:spacing w:val="-3"/>
          <w:w w:val="100"/>
        </w:rPr>
        <w:t>集</w:t>
      </w:r>
      <w:r>
        <w:rPr>
          <w:w w:val="100"/>
        </w:rPr>
        <w:t>装</w:t>
      </w:r>
      <w:r>
        <w:rPr>
          <w:spacing w:val="-3"/>
          <w:w w:val="100"/>
        </w:rPr>
        <w:t>箱</w:t>
      </w:r>
      <w:r>
        <w:rPr>
          <w:w w:val="100"/>
        </w:rPr>
        <w:t>进</w:t>
      </w:r>
      <w:r>
        <w:rPr>
          <w:spacing w:val="-3"/>
          <w:w w:val="100"/>
        </w:rPr>
        <w:t>行</w:t>
      </w:r>
      <w:r>
        <w:rPr>
          <w:w w:val="100"/>
        </w:rPr>
        <w:t>了</w:t>
      </w:r>
      <w:r>
        <w:rPr>
          <w:spacing w:val="-3"/>
          <w:w w:val="100"/>
        </w:rPr>
        <w:t>售后</w:t>
      </w:r>
      <w:r>
        <w:rPr>
          <w:w w:val="100"/>
        </w:rPr>
        <w:t>回租</w:t>
      </w:r>
      <w:r>
        <w:rPr>
          <w:spacing w:val="-3"/>
          <w:w w:val="100"/>
        </w:rPr>
        <w:t>，</w:t>
      </w:r>
      <w:r>
        <w:rPr>
          <w:w w:val="100"/>
        </w:rPr>
        <w:t>融</w:t>
      </w:r>
      <w:r>
        <w:rPr>
          <w:spacing w:val="-3"/>
          <w:w w:val="100"/>
        </w:rPr>
        <w:t>资</w:t>
      </w:r>
      <w:r>
        <w:rPr>
          <w:w w:val="100"/>
        </w:rPr>
        <w:t>额</w:t>
      </w:r>
      <w:r>
        <w:rPr>
          <w:spacing w:val="-53"/>
        </w:rPr>
        <w:t> </w:t>
      </w:r>
      <w:r>
        <w:rPr>
          <w:rFonts w:ascii="宋体" w:hAnsi="宋体" w:cs="宋体" w:eastAsia="宋体" w:hint="default"/>
          <w:spacing w:val="-3"/>
          <w:w w:val="100"/>
        </w:rPr>
        <w:t>1</w:t>
      </w:r>
      <w:r>
        <w:rPr>
          <w:rFonts w:ascii="宋体" w:hAnsi="宋体" w:cs="宋体" w:eastAsia="宋体" w:hint="default"/>
          <w:w w:val="100"/>
        </w:rPr>
        <w:t>2,5</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55"/>
        </w:rPr>
        <w:t> </w:t>
      </w:r>
      <w:r>
        <w:rPr>
          <w:w w:val="100"/>
        </w:rPr>
        <w:t>万元</w:t>
      </w:r>
      <w:r>
        <w:rPr>
          <w:spacing w:val="-3"/>
          <w:w w:val="100"/>
        </w:rPr>
        <w:t>，</w:t>
      </w:r>
      <w:r>
        <w:rPr>
          <w:w w:val="100"/>
        </w:rPr>
        <w:t>租</w:t>
      </w:r>
      <w:r>
        <w:rPr>
          <w:spacing w:val="-3"/>
          <w:w w:val="100"/>
        </w:rPr>
        <w:t>赁期</w:t>
      </w:r>
      <w:r>
        <w:rPr>
          <w:w w:val="100"/>
        </w:rPr>
        <w:t>间</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spacing w:val="-3"/>
          <w:w w:val="100"/>
        </w:rPr>
        <w:t>1</w:t>
      </w:r>
      <w:r>
        <w:rPr>
          <w:rFonts w:ascii="宋体" w:hAnsi="宋体" w:cs="宋体" w:eastAsia="宋体" w:hint="default"/>
          <w:w w:val="100"/>
        </w:rPr>
        <w:t>2</w:t>
      </w:r>
      <w:r>
        <w:rPr>
          <w:rFonts w:ascii="宋体" w:hAnsi="宋体" w:cs="宋体" w:eastAsia="宋体" w:hint="default"/>
          <w:spacing w:val="-53"/>
        </w:rPr>
        <w:t> </w:t>
      </w:r>
      <w:r>
        <w:rPr>
          <w:w w:val="100"/>
        </w:rPr>
        <w:t>月</w:t>
      </w:r>
      <w:r>
        <w:rPr>
          <w:rFonts w:ascii="宋体" w:hAnsi="宋体" w:cs="宋体" w:eastAsia="宋体" w:hint="default"/>
          <w:w w:val="100"/>
        </w:rPr>
        <w:t>-</w:t>
      </w:r>
      <w:r>
        <w:rPr>
          <w:rFonts w:ascii="宋体" w:hAnsi="宋体" w:cs="宋体" w:eastAsia="宋体" w:hint="default"/>
          <w:spacing w:val="-3"/>
          <w:w w:val="100"/>
        </w:rPr>
        <w:t>2</w:t>
      </w:r>
      <w:r>
        <w:rPr>
          <w:rFonts w:ascii="宋体" w:hAnsi="宋体" w:cs="宋体" w:eastAsia="宋体" w:hint="default"/>
          <w:w w:val="100"/>
        </w:rPr>
        <w:t>022</w:t>
      </w:r>
      <w:r>
        <w:rPr>
          <w:rFonts w:ascii="宋体" w:hAnsi="宋体" w:cs="宋体" w:eastAsia="宋体" w:hint="default"/>
          <w:spacing w:val="-55"/>
        </w:rPr>
        <w:t> </w:t>
      </w:r>
      <w:r>
        <w:rPr>
          <w:w w:val="100"/>
        </w:rPr>
        <w:t>年</w:t>
      </w:r>
      <w:r>
        <w:rPr>
          <w:spacing w:val="-50"/>
        </w:rPr>
        <w:t> </w:t>
      </w:r>
      <w:r>
        <w:rPr>
          <w:rFonts w:ascii="宋体" w:hAnsi="宋体" w:cs="宋体" w:eastAsia="宋体" w:hint="default"/>
          <w:spacing w:val="2"/>
          <w:w w:val="100"/>
        </w:rPr>
        <w:t>1</w:t>
      </w:r>
      <w:r>
        <w:rPr>
          <w:rFonts w:ascii="宋体" w:hAnsi="宋体" w:cs="宋体" w:eastAsia="宋体" w:hint="default"/>
          <w:w w:val="100"/>
        </w:rPr>
        <w:t>2</w:t>
      </w:r>
      <w:r>
        <w:rPr>
          <w:rFonts w:ascii="宋体" w:hAnsi="宋体" w:cs="宋体" w:eastAsia="宋体" w:hint="default"/>
          <w:spacing w:val="-53"/>
        </w:rPr>
        <w:t> </w:t>
      </w:r>
      <w:r>
        <w:rPr>
          <w:spacing w:val="2"/>
          <w:w w:val="100"/>
        </w:rPr>
        <w:t>月</w:t>
      </w:r>
      <w:r>
        <w:rPr>
          <w:spacing w:val="-106"/>
          <w:w w:val="100"/>
        </w:rPr>
        <w:t>。</w:t>
      </w:r>
      <w:r>
        <w:rPr>
          <w:rFonts w:ascii="宋体" w:hAnsi="宋体" w:cs="宋体" w:eastAsia="宋体" w:hint="default"/>
          <w:w w:val="100"/>
        </w:rPr>
        <w:t> </w:t>
      </w:r>
    </w:p>
    <w:p>
      <w:pPr>
        <w:pStyle w:val="BodyText"/>
        <w:spacing w:line="613" w:lineRule="exact"/>
        <w:ind w:left="558" w:right="0"/>
        <w:jc w:val="left"/>
        <w:rPr>
          <w:rFonts w:ascii="宋体" w:hAnsi="宋体" w:cs="宋体" w:eastAsia="宋体" w:hint="default"/>
        </w:rPr>
      </w:pPr>
      <w:r>
        <w:rPr>
          <w:rFonts w:ascii="Cambria Math" w:hAnsi="Cambria Math" w:cs="Cambria Math" w:eastAsia="Cambria Math" w:hint="default"/>
        </w:rPr>
        <w:t>⑯</w:t>
      </w:r>
      <w:r>
        <w:rPr/>
        <w:t>船舶“仁建</w:t>
      </w:r>
      <w:r>
        <w:rPr>
          <w:spacing w:val="-54"/>
        </w:rPr>
        <w:t> </w:t>
      </w:r>
      <w:r>
        <w:rPr>
          <w:rFonts w:ascii="宋体" w:hAnsi="宋体" w:cs="宋体" w:eastAsia="宋体" w:hint="default"/>
        </w:rPr>
        <w:t>23</w:t>
      </w:r>
      <w:r>
        <w:rPr/>
        <w:t>”售后回租</w:t>
      </w:r>
      <w:r>
        <w:rPr>
          <w:spacing w:val="-2"/>
        </w:rPr>
        <w:t> </w:t>
      </w:r>
      <w:r>
        <w:rPr>
          <w:rFonts w:ascii="宋体" w:hAnsi="宋体" w:cs="宋体" w:eastAsia="宋体" w:hint="default"/>
          <w:spacing w:val="-2"/>
        </w:rPr>
      </w:r>
      <w:r>
        <w:rPr/>
        <w:t>（合同签订日期：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rFonts w:ascii="宋体" w:hAnsi="宋体" w:cs="宋体" w:eastAsia="宋体" w:hint="default"/>
        </w:rPr>
        <w:t> </w:t>
      </w:r>
    </w:p>
    <w:p>
      <w:pPr>
        <w:pStyle w:val="BodyText"/>
        <w:spacing w:line="137" w:lineRule="exact"/>
        <w:ind w:left="558" w:right="0"/>
        <w:jc w:val="left"/>
      </w:pPr>
      <w:r>
        <w:rPr/>
        <w:t>本公司于</w:t>
      </w:r>
      <w:r>
        <w:rPr>
          <w:spacing w:val="-38"/>
        </w:rPr>
        <w:t> </w:t>
      </w:r>
      <w:r>
        <w:rPr>
          <w:rFonts w:ascii="宋体" w:hAnsi="宋体" w:cs="宋体" w:eastAsia="宋体" w:hint="default"/>
        </w:rPr>
        <w:t>2018</w:t>
      </w:r>
      <w:r>
        <w:rPr>
          <w:rFonts w:ascii="宋体" w:hAnsi="宋体" w:cs="宋体" w:eastAsia="宋体" w:hint="default"/>
          <w:spacing w:val="-40"/>
        </w:rPr>
        <w:t> </w:t>
      </w:r>
      <w:r>
        <w:rPr/>
        <w:t>年</w:t>
      </w:r>
      <w:r>
        <w:rPr>
          <w:spacing w:val="-38"/>
        </w:rPr>
        <w:t> </w:t>
      </w:r>
      <w:r>
        <w:rPr>
          <w:rFonts w:ascii="宋体" w:hAnsi="宋体" w:cs="宋体" w:eastAsia="宋体" w:hint="default"/>
        </w:rPr>
        <w:t>3</w:t>
      </w:r>
      <w:r>
        <w:rPr>
          <w:rFonts w:ascii="宋体" w:hAnsi="宋体" w:cs="宋体" w:eastAsia="宋体" w:hint="default"/>
          <w:spacing w:val="-39"/>
        </w:rPr>
        <w:t> </w:t>
      </w:r>
      <w:r>
        <w:rPr>
          <w:spacing w:val="-5"/>
        </w:rPr>
        <w:t>月与长城国兴金融租赁有限公司签订融资租赁合同，对公司自有船舶“仁</w:t>
      </w:r>
    </w:p>
    <w:p>
      <w:pPr>
        <w:pStyle w:val="BodyText"/>
        <w:spacing w:line="68" w:lineRule="exact"/>
        <w:ind w:left="138" w:right="0"/>
        <w:jc w:val="left"/>
        <w:rPr>
          <w:rFonts w:ascii="宋体" w:hAnsi="宋体" w:cs="宋体" w:eastAsia="宋体" w:hint="default"/>
        </w:rPr>
      </w:pPr>
      <w:r>
        <w:rPr/>
        <w:t>建</w:t>
      </w:r>
      <w:r>
        <w:rPr>
          <w:spacing w:val="-54"/>
        </w:rPr>
        <w:t> </w:t>
      </w:r>
      <w:r>
        <w:rPr>
          <w:rFonts w:ascii="宋体" w:hAnsi="宋体" w:cs="宋体" w:eastAsia="宋体" w:hint="default"/>
        </w:rPr>
        <w:t>23</w:t>
      </w:r>
      <w:r>
        <w:rPr/>
        <w:t>”进行了售后回租，融资额</w:t>
      </w:r>
      <w:r>
        <w:rPr>
          <w:spacing w:val="-54"/>
        </w:rPr>
        <w:t> </w:t>
      </w:r>
      <w:r>
        <w:rPr>
          <w:rFonts w:ascii="宋体" w:hAnsi="宋体" w:cs="宋体" w:eastAsia="宋体" w:hint="default"/>
        </w:rPr>
        <w:t>14,800</w:t>
      </w:r>
      <w:r>
        <w:rPr>
          <w:rFonts w:ascii="宋体" w:hAnsi="宋体" w:cs="宋体" w:eastAsia="宋体" w:hint="default"/>
          <w:spacing w:val="-56"/>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rFonts w:ascii="宋体" w:hAnsi="宋体" w:cs="宋体" w:eastAsia="宋体" w:hint="default"/>
        </w:rPr>
        <w:t>-2023</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3"/>
        </w:rPr>
        <w:t> </w:t>
      </w:r>
      <w:r>
        <w:rPr/>
        <w:t>月。</w:t>
      </w:r>
      <w:r>
        <w:rPr>
          <w:rFonts w:ascii="宋体" w:hAnsi="宋体" w:cs="宋体" w:eastAsia="宋体" w:hint="default"/>
        </w:rPr>
        <w:t> </w:t>
      </w:r>
    </w:p>
    <w:p>
      <w:pPr>
        <w:pStyle w:val="BodyText"/>
        <w:spacing w:line="614" w:lineRule="exact"/>
        <w:ind w:left="558" w:right="0"/>
        <w:jc w:val="left"/>
        <w:rPr>
          <w:rFonts w:ascii="宋体" w:hAnsi="宋体" w:cs="宋体" w:eastAsia="宋体" w:hint="default"/>
        </w:rPr>
      </w:pPr>
      <w:r>
        <w:rPr>
          <w:rFonts w:ascii="Cambria Math" w:hAnsi="Cambria Math" w:cs="Cambria Math" w:eastAsia="Cambria Math" w:hint="default"/>
        </w:rPr>
        <w:t>⑰</w:t>
      </w:r>
      <w:r>
        <w:rPr/>
        <w:t>船舶“仁建</w:t>
      </w:r>
      <w:r>
        <w:rPr>
          <w:spacing w:val="-54"/>
        </w:rPr>
        <w:t> </w:t>
      </w:r>
      <w:r>
        <w:rPr>
          <w:rFonts w:ascii="宋体" w:hAnsi="宋体" w:cs="宋体" w:eastAsia="宋体" w:hint="default"/>
        </w:rPr>
        <w:t>25</w:t>
      </w:r>
      <w:r>
        <w:rPr/>
        <w:t>”售后回租</w:t>
      </w:r>
      <w:r>
        <w:rPr>
          <w:spacing w:val="-2"/>
        </w:rPr>
        <w:t> </w:t>
      </w:r>
      <w:r>
        <w:rPr>
          <w:rFonts w:ascii="宋体" w:hAnsi="宋体" w:cs="宋体" w:eastAsia="宋体" w:hint="default"/>
          <w:spacing w:val="-2"/>
        </w:rPr>
      </w:r>
      <w:r>
        <w:rPr/>
        <w:t>（合同签订日期：</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rFonts w:ascii="宋体" w:hAnsi="宋体" w:cs="宋体" w:eastAsia="宋体" w:hint="default"/>
        </w:rPr>
        <w:t> </w:t>
      </w:r>
    </w:p>
    <w:p>
      <w:pPr>
        <w:pStyle w:val="BodyText"/>
        <w:spacing w:line="136" w:lineRule="exact"/>
        <w:ind w:left="558" w:right="0"/>
        <w:jc w:val="left"/>
      </w:pPr>
      <w:r>
        <w:rPr/>
        <w:t>本公司于</w:t>
      </w:r>
      <w:r>
        <w:rPr>
          <w:spacing w:val="-38"/>
        </w:rPr>
        <w:t> </w:t>
      </w:r>
      <w:r>
        <w:rPr>
          <w:rFonts w:ascii="宋体" w:hAnsi="宋体" w:cs="宋体" w:eastAsia="宋体" w:hint="default"/>
        </w:rPr>
        <w:t>2018</w:t>
      </w:r>
      <w:r>
        <w:rPr>
          <w:rFonts w:ascii="宋体" w:hAnsi="宋体" w:cs="宋体" w:eastAsia="宋体" w:hint="default"/>
          <w:spacing w:val="-40"/>
        </w:rPr>
        <w:t> </w:t>
      </w:r>
      <w:r>
        <w:rPr/>
        <w:t>年</w:t>
      </w:r>
      <w:r>
        <w:rPr>
          <w:spacing w:val="-38"/>
        </w:rPr>
        <w:t> </w:t>
      </w:r>
      <w:r>
        <w:rPr>
          <w:rFonts w:ascii="宋体" w:hAnsi="宋体" w:cs="宋体" w:eastAsia="宋体" w:hint="default"/>
        </w:rPr>
        <w:t>3</w:t>
      </w:r>
      <w:r>
        <w:rPr>
          <w:rFonts w:ascii="宋体" w:hAnsi="宋体" w:cs="宋体" w:eastAsia="宋体" w:hint="default"/>
          <w:spacing w:val="-39"/>
        </w:rPr>
        <w:t> </w:t>
      </w:r>
      <w:r>
        <w:rPr>
          <w:spacing w:val="-5"/>
        </w:rPr>
        <w:t>月与长城国兴金融租赁有限公司签订融资租赁合同，对公司自有船舶“仁</w:t>
      </w:r>
    </w:p>
    <w:p>
      <w:pPr>
        <w:pStyle w:val="BodyText"/>
        <w:spacing w:line="68" w:lineRule="exact"/>
        <w:ind w:left="138" w:right="0"/>
        <w:jc w:val="left"/>
        <w:rPr>
          <w:rFonts w:ascii="宋体" w:hAnsi="宋体" w:cs="宋体" w:eastAsia="宋体" w:hint="default"/>
        </w:rPr>
      </w:pPr>
      <w:r>
        <w:rPr/>
        <w:t>建</w:t>
      </w:r>
      <w:r>
        <w:rPr>
          <w:spacing w:val="-54"/>
        </w:rPr>
        <w:t> </w:t>
      </w:r>
      <w:r>
        <w:rPr>
          <w:rFonts w:ascii="宋体" w:hAnsi="宋体" w:cs="宋体" w:eastAsia="宋体" w:hint="default"/>
        </w:rPr>
        <w:t>25</w:t>
      </w:r>
      <w:r>
        <w:rPr/>
        <w:t>”进行了售后回租，融资额</w:t>
      </w:r>
      <w:r>
        <w:rPr>
          <w:spacing w:val="-54"/>
        </w:rPr>
        <w:t> </w:t>
      </w:r>
      <w:r>
        <w:rPr>
          <w:rFonts w:ascii="宋体" w:hAnsi="宋体" w:cs="宋体" w:eastAsia="宋体" w:hint="default"/>
        </w:rPr>
        <w:t>14,500.00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rFonts w:ascii="宋体" w:hAnsi="宋体" w:cs="宋体" w:eastAsia="宋体" w:hint="default"/>
        </w:rPr>
        <w:t>-2023</w:t>
      </w:r>
      <w:r>
        <w:rPr>
          <w:rFonts w:ascii="宋体" w:hAnsi="宋体" w:cs="宋体" w:eastAsia="宋体" w:hint="default"/>
          <w:spacing w:val="-54"/>
        </w:rPr>
        <w:t> </w:t>
      </w:r>
      <w:r>
        <w:rPr/>
        <w:t>年</w:t>
      </w:r>
      <w:r>
        <w:rPr>
          <w:spacing w:val="-53"/>
        </w:rPr>
        <w:t> </w:t>
      </w:r>
      <w:r>
        <w:rPr>
          <w:rFonts w:ascii="宋体" w:hAnsi="宋体" w:cs="宋体" w:eastAsia="宋体" w:hint="default"/>
        </w:rPr>
        <w:t>3</w:t>
      </w:r>
      <w:r>
        <w:rPr>
          <w:rFonts w:ascii="宋体" w:hAnsi="宋体" w:cs="宋体" w:eastAsia="宋体" w:hint="default"/>
          <w:spacing w:val="-56"/>
        </w:rPr>
        <w:t> </w:t>
      </w:r>
      <w:r>
        <w:rPr/>
        <w:t>月。</w:t>
      </w:r>
      <w:r>
        <w:rPr>
          <w:rFonts w:ascii="宋体" w:hAnsi="宋体" w:cs="宋体" w:eastAsia="宋体" w:hint="default"/>
        </w:rPr>
        <w:t> </w:t>
      </w:r>
    </w:p>
    <w:p>
      <w:pPr>
        <w:pStyle w:val="BodyText"/>
        <w:spacing w:line="613" w:lineRule="exact"/>
        <w:ind w:left="558" w:right="0"/>
        <w:jc w:val="left"/>
        <w:rPr>
          <w:rFonts w:ascii="宋体" w:hAnsi="宋体" w:cs="宋体" w:eastAsia="宋体" w:hint="default"/>
        </w:rPr>
      </w:pPr>
      <w:r>
        <w:rPr>
          <w:rFonts w:ascii="Cambria Math" w:hAnsi="Cambria Math" w:cs="Cambria Math" w:eastAsia="Cambria Math" w:hint="default"/>
        </w:rPr>
        <w:t>⑱</w:t>
      </w:r>
      <w:r>
        <w:rPr/>
        <w:t>船舶“仁建日照”售后回租（合同签订日期：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8"/>
        </w:rPr>
        <w:t> </w:t>
      </w:r>
      <w:r>
        <w:rPr/>
        <w:t>月）</w:t>
      </w:r>
      <w:r>
        <w:rPr>
          <w:rFonts w:ascii="宋体" w:hAnsi="宋体" w:cs="宋体" w:eastAsia="宋体" w:hint="default"/>
        </w:rPr>
        <w:t> </w:t>
      </w:r>
    </w:p>
    <w:p>
      <w:pPr>
        <w:pStyle w:val="BodyText"/>
        <w:spacing w:line="137" w:lineRule="exact"/>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4"/>
        </w:rPr>
        <w:t> </w:t>
      </w:r>
      <w:r>
        <w:rPr>
          <w:w w:val="100"/>
        </w:rPr>
        <w:t>月</w:t>
      </w:r>
      <w:r>
        <w:rPr>
          <w:spacing w:val="-3"/>
          <w:w w:val="100"/>
        </w:rPr>
        <w:t>与中</w:t>
      </w:r>
      <w:r>
        <w:rPr>
          <w:w w:val="100"/>
        </w:rPr>
        <w:t>民国</w:t>
      </w:r>
      <w:r>
        <w:rPr>
          <w:spacing w:val="-3"/>
          <w:w w:val="100"/>
        </w:rPr>
        <w:t>际</w:t>
      </w:r>
      <w:r>
        <w:rPr>
          <w:w w:val="100"/>
        </w:rPr>
        <w:t>融</w:t>
      </w:r>
      <w:r>
        <w:rPr>
          <w:spacing w:val="-3"/>
          <w:w w:val="100"/>
        </w:rPr>
        <w:t>资</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公司</w:t>
      </w:r>
      <w:r>
        <w:rPr>
          <w:spacing w:val="-3"/>
          <w:w w:val="100"/>
        </w:rPr>
        <w:t>签</w:t>
      </w:r>
      <w:r>
        <w:rPr>
          <w:w w:val="100"/>
        </w:rPr>
        <w:t>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w:t>
      </w:r>
      <w:r>
        <w:rPr>
          <w:w w:val="100"/>
        </w:rPr>
        <w:t>公司</w:t>
      </w:r>
      <w:r>
        <w:rPr>
          <w:spacing w:val="-3"/>
          <w:w w:val="100"/>
        </w:rPr>
        <w:t>自</w:t>
      </w:r>
      <w:r>
        <w:rPr>
          <w:w w:val="100"/>
        </w:rPr>
        <w:t>有</w:t>
      </w:r>
      <w:r>
        <w:rPr>
          <w:spacing w:val="-3"/>
          <w:w w:val="100"/>
        </w:rPr>
        <w:t>船</w:t>
      </w:r>
      <w:r>
        <w:rPr>
          <w:w w:val="100"/>
        </w:rPr>
        <w:t>舶</w:t>
      </w:r>
    </w:p>
    <w:p>
      <w:pPr>
        <w:pStyle w:val="BodyText"/>
        <w:spacing w:line="68" w:lineRule="exact"/>
        <w:ind w:left="138" w:right="0"/>
        <w:jc w:val="left"/>
        <w:rPr>
          <w:rFonts w:ascii="宋体" w:hAnsi="宋体" w:cs="宋体" w:eastAsia="宋体" w:hint="default"/>
        </w:rPr>
      </w:pPr>
      <w:r>
        <w:rPr/>
        <w:t>“仁建日照”进行了售后回租，融资额</w:t>
      </w:r>
      <w:r>
        <w:rPr>
          <w:spacing w:val="-53"/>
        </w:rPr>
        <w:t> </w:t>
      </w:r>
      <w:r>
        <w:rPr>
          <w:rFonts w:ascii="宋体" w:hAnsi="宋体" w:cs="宋体" w:eastAsia="宋体" w:hint="default"/>
        </w:rPr>
        <w:t>11,592.00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614" w:lineRule="exact"/>
        <w:ind w:left="558" w:right="0"/>
        <w:jc w:val="left"/>
        <w:rPr>
          <w:rFonts w:ascii="宋体" w:hAnsi="宋体" w:cs="宋体" w:eastAsia="宋体" w:hint="default"/>
        </w:rPr>
      </w:pPr>
      <w:r>
        <w:rPr>
          <w:rFonts w:ascii="Cambria Math" w:hAnsi="Cambria Math" w:cs="Cambria Math" w:eastAsia="Cambria Math" w:hint="default"/>
        </w:rPr>
        <w:t>⑲</w:t>
      </w:r>
      <w:r>
        <w:rPr/>
        <w:t>船舶“仁建海顺”售后回租（合同签订日期：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6"/>
        </w:rPr>
        <w:t> </w:t>
      </w:r>
      <w:r>
        <w:rPr>
          <w:rFonts w:ascii="宋体" w:hAnsi="宋体" w:cs="宋体" w:eastAsia="宋体" w:hint="default"/>
        </w:rPr>
        <w:t>3</w:t>
      </w:r>
      <w:r>
        <w:rPr>
          <w:rFonts w:ascii="宋体" w:hAnsi="宋体" w:cs="宋体" w:eastAsia="宋体" w:hint="default"/>
          <w:spacing w:val="-58"/>
        </w:rPr>
        <w:t> </w:t>
      </w:r>
      <w:r>
        <w:rPr/>
        <w:t>月）</w:t>
      </w:r>
      <w:r>
        <w:rPr>
          <w:rFonts w:ascii="宋体" w:hAnsi="宋体" w:cs="宋体" w:eastAsia="宋体" w:hint="default"/>
        </w:rPr>
        <w:t> </w:t>
      </w:r>
    </w:p>
    <w:p>
      <w:pPr>
        <w:pStyle w:val="BodyText"/>
        <w:spacing w:line="136" w:lineRule="exact"/>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3</w:t>
      </w:r>
      <w:r>
        <w:rPr>
          <w:rFonts w:ascii="宋体" w:hAnsi="宋体" w:cs="宋体" w:eastAsia="宋体" w:hint="default"/>
          <w:spacing w:val="-54"/>
        </w:rPr>
        <w:t> </w:t>
      </w:r>
      <w:r>
        <w:rPr>
          <w:w w:val="100"/>
        </w:rPr>
        <w:t>月</w:t>
      </w:r>
      <w:r>
        <w:rPr>
          <w:spacing w:val="-3"/>
          <w:w w:val="100"/>
        </w:rPr>
        <w:t>与中</w:t>
      </w:r>
      <w:r>
        <w:rPr>
          <w:w w:val="100"/>
        </w:rPr>
        <w:t>民国</w:t>
      </w:r>
      <w:r>
        <w:rPr>
          <w:spacing w:val="-3"/>
          <w:w w:val="100"/>
        </w:rPr>
        <w:t>际</w:t>
      </w:r>
      <w:r>
        <w:rPr>
          <w:w w:val="100"/>
        </w:rPr>
        <w:t>融</w:t>
      </w:r>
      <w:r>
        <w:rPr>
          <w:spacing w:val="-3"/>
          <w:w w:val="100"/>
        </w:rPr>
        <w:t>资</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公司</w:t>
      </w:r>
      <w:r>
        <w:rPr>
          <w:spacing w:val="-3"/>
          <w:w w:val="100"/>
        </w:rPr>
        <w:t>签</w:t>
      </w:r>
      <w:r>
        <w:rPr>
          <w:w w:val="100"/>
        </w:rPr>
        <w:t>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w:t>
      </w:r>
      <w:r>
        <w:rPr>
          <w:w w:val="100"/>
        </w:rPr>
        <w:t>公司</w:t>
      </w:r>
      <w:r>
        <w:rPr>
          <w:spacing w:val="-3"/>
          <w:w w:val="100"/>
        </w:rPr>
        <w:t>自</w:t>
      </w:r>
      <w:r>
        <w:rPr>
          <w:w w:val="100"/>
        </w:rPr>
        <w:t>有</w:t>
      </w:r>
      <w:r>
        <w:rPr>
          <w:spacing w:val="-3"/>
          <w:w w:val="100"/>
        </w:rPr>
        <w:t>船</w:t>
      </w:r>
      <w:r>
        <w:rPr>
          <w:w w:val="100"/>
        </w:rPr>
        <w:t>舶</w:t>
      </w:r>
    </w:p>
    <w:p>
      <w:pPr>
        <w:pStyle w:val="BodyText"/>
        <w:spacing w:line="67" w:lineRule="exact"/>
        <w:ind w:left="138" w:right="0"/>
        <w:jc w:val="left"/>
        <w:rPr>
          <w:rFonts w:ascii="宋体" w:hAnsi="宋体" w:cs="宋体" w:eastAsia="宋体" w:hint="default"/>
        </w:rPr>
      </w:pPr>
      <w:r>
        <w:rPr/>
        <w:t>“仁建海顺”进行了售后回租，融资额</w:t>
      </w:r>
      <w:r>
        <w:rPr>
          <w:spacing w:val="-53"/>
        </w:rPr>
        <w:t> </w:t>
      </w:r>
      <w:r>
        <w:rPr>
          <w:rFonts w:ascii="宋体" w:hAnsi="宋体" w:cs="宋体" w:eastAsia="宋体" w:hint="default"/>
        </w:rPr>
        <w:t>11,592.00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614" w:lineRule="exact"/>
        <w:ind w:left="558" w:right="0"/>
        <w:jc w:val="left"/>
        <w:rPr>
          <w:rFonts w:ascii="宋体" w:hAnsi="宋体" w:cs="宋体" w:eastAsia="宋体" w:hint="default"/>
        </w:rPr>
      </w:pPr>
      <w:r>
        <w:rPr>
          <w:rFonts w:ascii="Cambria Math" w:hAnsi="Cambria Math" w:cs="Cambria Math" w:eastAsia="Cambria Math" w:hint="default"/>
        </w:rPr>
        <w:t>⑳</w:t>
      </w:r>
      <w:r>
        <w:rPr/>
        <w:t>船舶“仁建</w:t>
      </w:r>
      <w:r>
        <w:rPr>
          <w:spacing w:val="-54"/>
        </w:rPr>
        <w:t> </w:t>
      </w:r>
      <w:r>
        <w:rPr>
          <w:rFonts w:ascii="宋体" w:hAnsi="宋体" w:cs="宋体" w:eastAsia="宋体" w:hint="default"/>
        </w:rPr>
        <w:t>26</w:t>
      </w:r>
      <w:r>
        <w:rPr/>
        <w:t>”售后回租（合同签订日期：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136" w:lineRule="exact"/>
        <w:ind w:left="558" w:right="0"/>
        <w:jc w:val="left"/>
      </w:pPr>
      <w:r>
        <w:rPr/>
        <w:t>本公司于</w:t>
      </w:r>
      <w:r>
        <w:rPr>
          <w:spacing w:val="-25"/>
        </w:rPr>
        <w:t> </w:t>
      </w:r>
      <w:r>
        <w:rPr>
          <w:rFonts w:ascii="宋体" w:hAnsi="宋体" w:cs="宋体" w:eastAsia="宋体" w:hint="default"/>
        </w:rPr>
        <w:t>2018</w:t>
      </w:r>
      <w:r>
        <w:rPr>
          <w:rFonts w:ascii="宋体" w:hAnsi="宋体" w:cs="宋体" w:eastAsia="宋体" w:hint="default"/>
          <w:spacing w:val="-25"/>
        </w:rPr>
        <w:t> </w:t>
      </w:r>
      <w:r>
        <w:rPr/>
        <w:t>年</w:t>
      </w:r>
      <w:r>
        <w:rPr>
          <w:spacing w:val="-24"/>
        </w:rPr>
        <w:t> </w:t>
      </w:r>
      <w:r>
        <w:rPr>
          <w:rFonts w:ascii="宋体" w:hAnsi="宋体" w:cs="宋体" w:eastAsia="宋体" w:hint="default"/>
        </w:rPr>
        <w:t>5</w:t>
      </w:r>
      <w:r>
        <w:rPr>
          <w:rFonts w:ascii="宋体" w:hAnsi="宋体" w:cs="宋体" w:eastAsia="宋体" w:hint="default"/>
          <w:spacing w:val="-27"/>
        </w:rPr>
        <w:t> </w:t>
      </w:r>
      <w:r>
        <w:rPr/>
        <w:t>月与信达金融租赁有限公司签订融资租赁合同，对公司自有船舶“仁建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26</w:t>
      </w:r>
      <w:r>
        <w:rPr/>
        <w:t>”进行了售后回租，融资额</w:t>
      </w:r>
      <w:r>
        <w:rPr>
          <w:spacing w:val="-52"/>
        </w:rPr>
        <w:t> </w:t>
      </w:r>
      <w:r>
        <w:rPr>
          <w:rFonts w:ascii="宋体" w:hAnsi="宋体" w:cs="宋体" w:eastAsia="宋体" w:hint="default"/>
        </w:rPr>
        <w:t>10,000.00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MS Gothic" w:hAnsi="MS Gothic" w:cs="MS Gothic" w:eastAsia="MS Gothic" w:hint="default"/>
        </w:rPr>
        <w:t>㉑</w:t>
      </w:r>
      <w:r>
        <w:rPr/>
        <w:t>船舶“仁建</w:t>
      </w:r>
      <w:r>
        <w:rPr>
          <w:spacing w:val="-54"/>
        </w:rPr>
        <w:t> </w:t>
      </w:r>
      <w:r>
        <w:rPr>
          <w:rFonts w:ascii="宋体" w:hAnsi="宋体" w:cs="宋体" w:eastAsia="宋体" w:hint="default"/>
        </w:rPr>
        <w:t>27</w:t>
      </w:r>
      <w:r>
        <w:rPr/>
        <w:t>”售后回租（合同签订日期：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272" w:lineRule="exact"/>
        <w:ind w:left="558" w:right="0"/>
        <w:jc w:val="left"/>
      </w:pPr>
      <w:r>
        <w:rPr/>
        <w:t>本公司于</w:t>
      </w:r>
      <w:r>
        <w:rPr>
          <w:spacing w:val="-25"/>
        </w:rPr>
        <w:t> </w:t>
      </w:r>
      <w:r>
        <w:rPr>
          <w:rFonts w:ascii="宋体" w:hAnsi="宋体" w:cs="宋体" w:eastAsia="宋体" w:hint="default"/>
        </w:rPr>
        <w:t>2018</w:t>
      </w:r>
      <w:r>
        <w:rPr>
          <w:rFonts w:ascii="宋体" w:hAnsi="宋体" w:cs="宋体" w:eastAsia="宋体" w:hint="default"/>
          <w:spacing w:val="-25"/>
        </w:rPr>
        <w:t> </w:t>
      </w:r>
      <w:r>
        <w:rPr/>
        <w:t>年</w:t>
      </w:r>
      <w:r>
        <w:rPr>
          <w:spacing w:val="-24"/>
        </w:rPr>
        <w:t> </w:t>
      </w:r>
      <w:r>
        <w:rPr>
          <w:rFonts w:ascii="宋体" w:hAnsi="宋体" w:cs="宋体" w:eastAsia="宋体" w:hint="default"/>
        </w:rPr>
        <w:t>5</w:t>
      </w:r>
      <w:r>
        <w:rPr>
          <w:rFonts w:ascii="宋体" w:hAnsi="宋体" w:cs="宋体" w:eastAsia="宋体" w:hint="default"/>
          <w:spacing w:val="-27"/>
        </w:rPr>
        <w:t> </w:t>
      </w:r>
      <w:r>
        <w:rPr/>
        <w:t>月与信达金融租赁有限公司签订融资租赁合同，对公司自有船舶“仁建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27</w:t>
      </w:r>
      <w:r>
        <w:rPr/>
        <w:t>”进行了售后回租，融资额</w:t>
      </w:r>
      <w:r>
        <w:rPr>
          <w:spacing w:val="-52"/>
        </w:rPr>
        <w:t> </w:t>
      </w:r>
      <w:r>
        <w:rPr>
          <w:rFonts w:ascii="宋体" w:hAnsi="宋体" w:cs="宋体" w:eastAsia="宋体" w:hint="default"/>
        </w:rPr>
        <w:t>10,000.00</w:t>
      </w:r>
      <w:r>
        <w:rPr>
          <w:rFonts w:ascii="宋体" w:hAnsi="宋体" w:cs="宋体" w:eastAsia="宋体" w:hint="default"/>
          <w:spacing w:val="-55"/>
        </w:rPr>
        <w:t> </w:t>
      </w:r>
      <w:r>
        <w:rPr/>
        <w:t>万元，租赁期间</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2"/>
        </w:rPr>
        <w:t> </w:t>
      </w:r>
      <w:r>
        <w:rPr>
          <w:rFonts w:ascii="宋体" w:hAnsi="宋体" w:cs="宋体" w:eastAsia="宋体" w:hint="default"/>
        </w:rPr>
        <w:t>5</w:t>
      </w:r>
      <w:r>
        <w:rPr>
          <w:rFonts w:ascii="宋体" w:hAnsi="宋体" w:cs="宋体" w:eastAsia="宋体" w:hint="default"/>
          <w:spacing w:val="-53"/>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MS Gothic" w:hAnsi="MS Gothic" w:cs="MS Gothic" w:eastAsia="MS Gothic" w:hint="default"/>
        </w:rPr>
        <w:t>㉒</w:t>
      </w:r>
      <w:r>
        <w:rPr/>
        <w:t>船舶“仁建京唐”售后回租（合同签订日期：</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11</w:t>
      </w:r>
      <w:r>
        <w:rPr>
          <w:rFonts w:ascii="宋体" w:hAnsi="宋体" w:cs="宋体" w:eastAsia="宋体" w:hint="default"/>
          <w:spacing w:val="-55"/>
        </w:rPr>
        <w:t> </w:t>
      </w:r>
      <w:r>
        <w:rPr>
          <w:spacing w:val="-3"/>
        </w:rPr>
        <w:t>月）</w:t>
      </w:r>
      <w:r>
        <w:rPr>
          <w:rFonts w:ascii="宋体" w:hAnsi="宋体" w:cs="宋体" w:eastAsia="宋体" w:hint="default"/>
        </w:rPr>
        <w:t> </w:t>
      </w:r>
    </w:p>
    <w:p>
      <w:pPr>
        <w:pStyle w:val="BodyText"/>
        <w:spacing w:line="272" w:lineRule="exact"/>
        <w:ind w:left="558" w:right="0"/>
        <w:jc w:val="left"/>
      </w:pPr>
      <w:r>
        <w:rPr/>
        <w:t>本公司于</w:t>
      </w:r>
      <w:r>
        <w:rPr>
          <w:spacing w:val="-50"/>
        </w:rPr>
        <w:t> </w:t>
      </w:r>
      <w:r>
        <w:rPr>
          <w:rFonts w:ascii="宋体" w:hAnsi="宋体" w:cs="宋体" w:eastAsia="宋体" w:hint="default"/>
        </w:rPr>
        <w:t>2018</w:t>
      </w:r>
      <w:r>
        <w:rPr>
          <w:rFonts w:ascii="宋体" w:hAnsi="宋体" w:cs="宋体" w:eastAsia="宋体" w:hint="default"/>
          <w:spacing w:val="-53"/>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月与中航国际租赁有限公司签订融资租赁合同，对公司自有船舶“仁建</w:t>
      </w:r>
    </w:p>
    <w:p>
      <w:pPr>
        <w:pStyle w:val="BodyText"/>
        <w:spacing w:line="272" w:lineRule="exact"/>
        <w:ind w:left="138" w:right="0"/>
        <w:jc w:val="left"/>
        <w:rPr>
          <w:rFonts w:ascii="宋体" w:hAnsi="宋体" w:cs="宋体" w:eastAsia="宋体" w:hint="default"/>
        </w:rPr>
      </w:pPr>
      <w:r>
        <w:rPr/>
        <w:t>海口”进行了售后回租，融资额</w:t>
      </w:r>
      <w:r>
        <w:rPr>
          <w:spacing w:val="-53"/>
        </w:rPr>
        <w:t> </w:t>
      </w:r>
      <w:r>
        <w:rPr>
          <w:rFonts w:ascii="宋体" w:hAnsi="宋体" w:cs="宋体" w:eastAsia="宋体" w:hint="default"/>
        </w:rPr>
        <w:t>7,225.00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11</w:t>
      </w:r>
      <w:r>
        <w:rPr>
          <w:rFonts w:ascii="宋体" w:hAnsi="宋体" w:cs="宋体" w:eastAsia="宋体" w:hint="default"/>
          <w:spacing w:val="-54"/>
        </w:rPr>
        <w:t> </w:t>
      </w:r>
      <w:r>
        <w:rPr/>
        <w:t>月</w:t>
      </w:r>
      <w:r>
        <w:rPr>
          <w:rFonts w:ascii="宋体" w:hAnsi="宋体" w:cs="宋体" w:eastAsia="宋体" w:hint="default"/>
        </w:rPr>
        <w:t>-2026</w:t>
      </w:r>
      <w:r>
        <w:rPr>
          <w:rFonts w:ascii="宋体" w:hAnsi="宋体" w:cs="宋体" w:eastAsia="宋体" w:hint="default"/>
          <w:spacing w:val="-54"/>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rFonts w:ascii="MS Gothic" w:hAnsi="MS Gothic" w:cs="MS Gothic" w:eastAsia="MS Gothic" w:hint="default"/>
        </w:rPr>
        <w:t>㉓</w:t>
      </w:r>
      <w:r>
        <w:rPr/>
        <w:t>船舶“仁建</w:t>
      </w:r>
      <w:r>
        <w:rPr>
          <w:spacing w:val="-54"/>
        </w:rPr>
        <w:t> </w:t>
      </w:r>
      <w:r>
        <w:rPr>
          <w:rFonts w:ascii="宋体" w:hAnsi="宋体" w:cs="宋体" w:eastAsia="宋体" w:hint="default"/>
        </w:rPr>
        <w:t>9</w:t>
      </w:r>
      <w:r>
        <w:rPr/>
        <w:t>”售后回租（合同签订日期：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36"/>
        <w:ind w:left="558" w:right="0"/>
        <w:jc w:val="left"/>
      </w:pPr>
      <w:r>
        <w:rPr/>
        <w:t>本公司于</w:t>
      </w:r>
      <w:r>
        <w:rPr>
          <w:spacing w:val="-41"/>
        </w:rPr>
        <w:t> </w:t>
      </w:r>
      <w:r>
        <w:rPr>
          <w:rFonts w:ascii="宋体" w:hAnsi="宋体" w:cs="宋体" w:eastAsia="宋体" w:hint="default"/>
        </w:rPr>
        <w:t>2018</w:t>
      </w:r>
      <w:r>
        <w:rPr>
          <w:rFonts w:ascii="宋体" w:hAnsi="宋体" w:cs="宋体" w:eastAsia="宋体" w:hint="default"/>
          <w:spacing w:val="-41"/>
        </w:rPr>
        <w:t> </w:t>
      </w:r>
      <w:r>
        <w:rPr/>
        <w:t>年</w:t>
      </w:r>
      <w:r>
        <w:rPr>
          <w:spacing w:val="-42"/>
        </w:rPr>
        <w:t> </w:t>
      </w:r>
      <w:r>
        <w:rPr>
          <w:rFonts w:ascii="宋体" w:hAnsi="宋体" w:cs="宋体" w:eastAsia="宋体" w:hint="default"/>
        </w:rPr>
        <w:t>12</w:t>
      </w:r>
      <w:r>
        <w:rPr>
          <w:rFonts w:ascii="宋体" w:hAnsi="宋体" w:cs="宋体" w:eastAsia="宋体" w:hint="default"/>
          <w:spacing w:val="-41"/>
        </w:rPr>
        <w:t> </w:t>
      </w:r>
      <w:r>
        <w:rPr/>
        <w:t>月与厦门弘信博格融资租赁有限公司，对公司自有船舶“仁建</w:t>
      </w:r>
      <w:r>
        <w:rPr>
          <w:spacing w:val="-41"/>
        </w:rPr>
        <w:t> </w:t>
      </w:r>
      <w:r>
        <w:rPr>
          <w:rFonts w:ascii="宋体" w:hAnsi="宋体" w:cs="宋体" w:eastAsia="宋体" w:hint="default"/>
        </w:rPr>
        <w:t>9</w:t>
      </w:r>
      <w:r>
        <w:rPr/>
        <w:t>”进行</w:t>
      </w:r>
    </w:p>
    <w:p>
      <w:pPr>
        <w:pStyle w:val="BodyText"/>
        <w:spacing w:line="273" w:lineRule="exact"/>
        <w:ind w:left="138" w:right="0"/>
        <w:jc w:val="left"/>
        <w:rPr>
          <w:rFonts w:ascii="宋体" w:hAnsi="宋体" w:cs="宋体" w:eastAsia="宋体" w:hint="default"/>
        </w:rPr>
      </w:pPr>
      <w:r>
        <w:rPr/>
        <w:t>了售后回租，融资额</w:t>
      </w:r>
      <w:r>
        <w:rPr>
          <w:spacing w:val="-54"/>
        </w:rPr>
        <w:t> </w:t>
      </w:r>
      <w:r>
        <w:rPr>
          <w:rFonts w:ascii="宋体" w:hAnsi="宋体" w:cs="宋体" w:eastAsia="宋体" w:hint="default"/>
        </w:rPr>
        <w:t>4,490.00</w:t>
      </w:r>
      <w:r>
        <w:rPr>
          <w:rFonts w:ascii="宋体" w:hAnsi="宋体" w:cs="宋体" w:eastAsia="宋体" w:hint="default"/>
          <w:spacing w:val="-56"/>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rFonts w:ascii="宋体" w:hAnsi="宋体" w:cs="宋体" w:eastAsia="宋体" w:hint="default"/>
        </w:rPr>
        <w:t>-2023</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MS Gothic" w:hAnsi="MS Gothic" w:cs="MS Gothic" w:eastAsia="MS Gothic" w:hint="default"/>
        </w:rPr>
        <w:t>㉔</w:t>
      </w:r>
      <w:r>
        <w:rPr/>
        <w:t>船舶“长荣</w:t>
      </w:r>
      <w:r>
        <w:rPr>
          <w:spacing w:val="-54"/>
        </w:rPr>
        <w:t> </w:t>
      </w:r>
      <w:r>
        <w:rPr>
          <w:rFonts w:ascii="宋体" w:hAnsi="宋体" w:cs="宋体" w:eastAsia="宋体" w:hint="default"/>
        </w:rPr>
        <w:t>8</w:t>
      </w:r>
      <w:r>
        <w:rPr/>
        <w:t>”售后回租（合同签订日期：</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272" w:lineRule="exact"/>
        <w:ind w:left="558" w:right="0"/>
        <w:jc w:val="left"/>
      </w:pPr>
      <w:r>
        <w:rPr>
          <w:rFonts w:ascii="宋体" w:hAnsi="宋体" w:cs="宋体" w:eastAsia="宋体" w:hint="default"/>
          <w:w w:val="100"/>
        </w:rPr>
        <w:t> </w:t>
      </w:r>
      <w:r>
        <w:rPr/>
        <w:t>本公司于</w:t>
      </w:r>
      <w:r>
        <w:rPr>
          <w:spacing w:val="-51"/>
        </w:rPr>
        <w:t> </w:t>
      </w:r>
      <w:r>
        <w:rPr>
          <w:rFonts w:ascii="宋体" w:hAnsi="宋体" w:cs="宋体" w:eastAsia="宋体" w:hint="default"/>
        </w:rPr>
        <w:t>2018</w:t>
      </w:r>
      <w:r>
        <w:rPr>
          <w:rFonts w:ascii="宋体" w:hAnsi="宋体" w:cs="宋体" w:eastAsia="宋体" w:hint="default"/>
          <w:spacing w:val="-51"/>
        </w:rPr>
        <w:t> </w:t>
      </w:r>
      <w:r>
        <w:rPr/>
        <w:t>年</w:t>
      </w:r>
      <w:r>
        <w:rPr>
          <w:spacing w:val="-51"/>
        </w:rPr>
        <w:t> </w:t>
      </w:r>
      <w:r>
        <w:rPr>
          <w:rFonts w:ascii="宋体" w:hAnsi="宋体" w:cs="宋体" w:eastAsia="宋体" w:hint="default"/>
        </w:rPr>
        <w:t>4</w:t>
      </w:r>
      <w:r>
        <w:rPr>
          <w:rFonts w:ascii="宋体" w:hAnsi="宋体" w:cs="宋体" w:eastAsia="宋体" w:hint="default"/>
          <w:spacing w:val="-54"/>
        </w:rPr>
        <w:t> </w:t>
      </w:r>
      <w:r>
        <w:rPr/>
        <w:t>月与北部湾金融租赁有限公司签订融资租赁合同，对公司自有船舶“长</w:t>
      </w:r>
    </w:p>
    <w:p>
      <w:pPr>
        <w:pStyle w:val="BodyText"/>
        <w:spacing w:line="272" w:lineRule="exact"/>
        <w:ind w:left="138" w:right="0"/>
        <w:jc w:val="left"/>
        <w:rPr>
          <w:rFonts w:ascii="宋体" w:hAnsi="宋体" w:cs="宋体" w:eastAsia="宋体" w:hint="default"/>
        </w:rPr>
      </w:pPr>
      <w:r>
        <w:rPr/>
        <w:t>荣</w:t>
      </w:r>
      <w:r>
        <w:rPr>
          <w:spacing w:val="-54"/>
        </w:rPr>
        <w:t> </w:t>
      </w:r>
      <w:r>
        <w:rPr>
          <w:rFonts w:ascii="宋体" w:hAnsi="宋体" w:cs="宋体" w:eastAsia="宋体" w:hint="default"/>
        </w:rPr>
        <w:t>8</w:t>
      </w:r>
      <w:r>
        <w:rPr/>
        <w:t>”进行了售后回租，融资额</w:t>
      </w:r>
      <w:r>
        <w:rPr>
          <w:spacing w:val="-54"/>
        </w:rPr>
        <w:t> </w:t>
      </w:r>
      <w:r>
        <w:rPr>
          <w:rFonts w:ascii="宋体" w:hAnsi="宋体" w:cs="宋体" w:eastAsia="宋体" w:hint="default"/>
        </w:rPr>
        <w:t>3,000.00</w:t>
      </w:r>
      <w:r>
        <w:rPr>
          <w:rFonts w:ascii="宋体" w:hAnsi="宋体" w:cs="宋体" w:eastAsia="宋体" w:hint="default"/>
          <w:spacing w:val="-54"/>
        </w:rPr>
        <w:t> </w:t>
      </w:r>
      <w:r>
        <w:rPr/>
        <w:t>万元，租赁期间</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rFonts w:ascii="宋体" w:hAnsi="宋体" w:cs="宋体" w:eastAsia="宋体" w:hint="default"/>
        </w:rPr>
        <w:t>-2023</w:t>
      </w:r>
      <w:r>
        <w:rPr>
          <w:rFonts w:ascii="宋体" w:hAnsi="宋体" w:cs="宋体" w:eastAsia="宋体" w:hint="default"/>
          <w:spacing w:val="-56"/>
        </w:rPr>
        <w:t> </w:t>
      </w:r>
      <w:r>
        <w:rPr/>
        <w:t>年</w:t>
      </w:r>
      <w:r>
        <w:rPr>
          <w:spacing w:val="-53"/>
        </w:rPr>
        <w:t> </w:t>
      </w:r>
      <w:r>
        <w:rPr>
          <w:rFonts w:ascii="宋体" w:hAnsi="宋体" w:cs="宋体" w:eastAsia="宋体" w:hint="default"/>
        </w:rPr>
        <w:t>4</w:t>
      </w:r>
      <w:r>
        <w:rPr>
          <w:rFonts w:ascii="宋体" w:hAnsi="宋体" w:cs="宋体" w:eastAsia="宋体" w:hint="default"/>
          <w:spacing w:val="-54"/>
        </w:rPr>
        <w:t> </w:t>
      </w:r>
      <w:r>
        <w:rPr>
          <w:spacing w:val="-3"/>
        </w:rPr>
        <w:t>月。</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MS Gothic" w:hAnsi="MS Gothic" w:cs="MS Gothic" w:eastAsia="MS Gothic" w:hint="default"/>
        </w:rPr>
        <w:t>㉕</w:t>
      </w:r>
      <w:r>
        <w:rPr>
          <w:rFonts w:ascii="宋体" w:hAnsi="宋体" w:cs="宋体" w:eastAsia="宋体" w:hint="default"/>
        </w:rPr>
        <w:t>760</w:t>
      </w:r>
      <w:r>
        <w:rPr>
          <w:rFonts w:ascii="宋体" w:hAnsi="宋体" w:cs="宋体" w:eastAsia="宋体" w:hint="default"/>
          <w:spacing w:val="-55"/>
        </w:rPr>
        <w:t> </w:t>
      </w:r>
      <w:r>
        <w:rPr/>
        <w:t>台集装箱售后回租（合同签订日期：</w:t>
      </w:r>
      <w:r>
        <w:rPr>
          <w:rFonts w:ascii="宋体" w:hAnsi="宋体" w:cs="宋体" w:eastAsia="宋体" w:hint="default"/>
        </w:rPr>
        <w:t>2019</w:t>
      </w:r>
      <w:r>
        <w:rPr>
          <w:rFonts w:ascii="宋体" w:hAnsi="宋体" w:cs="宋体" w:eastAsia="宋体" w:hint="default"/>
          <w:spacing w:val="-55"/>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rFonts w:ascii="宋体" w:hAnsi="宋体" w:cs="宋体" w:eastAsia="宋体" w:hint="default"/>
        </w:rPr>
        <w:t> </w:t>
      </w:r>
    </w:p>
    <w:p>
      <w:pPr>
        <w:pStyle w:val="BodyText"/>
        <w:spacing w:line="272" w:lineRule="exact"/>
        <w:ind w:left="558" w:right="0"/>
        <w:jc w:val="left"/>
      </w:pPr>
      <w:r>
        <w:rPr>
          <w:w w:val="100"/>
        </w:rPr>
        <w:t>本公</w:t>
      </w:r>
      <w:r>
        <w:rPr>
          <w:spacing w:val="-3"/>
          <w:w w:val="100"/>
        </w:rPr>
        <w:t>司</w:t>
      </w:r>
      <w:r>
        <w:rPr>
          <w:w w:val="100"/>
        </w:rPr>
        <w:t>于</w:t>
      </w:r>
      <w:r>
        <w:rPr>
          <w:spacing w:val="-53"/>
        </w:rPr>
        <w:t> </w:t>
      </w:r>
      <w:r>
        <w:rPr>
          <w:rFonts w:ascii="宋体" w:hAnsi="宋体" w:cs="宋体" w:eastAsia="宋体" w:hint="default"/>
          <w:spacing w:val="-3"/>
          <w:w w:val="100"/>
        </w:rPr>
        <w:t>2</w:t>
      </w:r>
      <w:r>
        <w:rPr>
          <w:rFonts w:ascii="宋体" w:hAnsi="宋体" w:cs="宋体" w:eastAsia="宋体" w:hint="default"/>
          <w:w w:val="100"/>
        </w:rPr>
        <w:t>019</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4"/>
        </w:rPr>
        <w:t> </w:t>
      </w:r>
      <w:r>
        <w:rPr>
          <w:w w:val="100"/>
        </w:rPr>
        <w:t>月</w:t>
      </w:r>
      <w:r>
        <w:rPr>
          <w:spacing w:val="-3"/>
          <w:w w:val="100"/>
        </w:rPr>
        <w:t>与华</w:t>
      </w:r>
      <w:r>
        <w:rPr>
          <w:w w:val="100"/>
        </w:rPr>
        <w:t>融金</w:t>
      </w:r>
      <w:r>
        <w:rPr>
          <w:spacing w:val="-3"/>
          <w:w w:val="100"/>
        </w:rPr>
        <w:t>融</w:t>
      </w:r>
      <w:r>
        <w:rPr>
          <w:w w:val="100"/>
        </w:rPr>
        <w:t>租</w:t>
      </w:r>
      <w:r>
        <w:rPr>
          <w:spacing w:val="-3"/>
          <w:w w:val="100"/>
        </w:rPr>
        <w:t>赁</w:t>
      </w:r>
      <w:r>
        <w:rPr>
          <w:w w:val="100"/>
        </w:rPr>
        <w:t>股</w:t>
      </w:r>
      <w:r>
        <w:rPr>
          <w:spacing w:val="-3"/>
          <w:w w:val="100"/>
        </w:rPr>
        <w:t>份</w:t>
      </w:r>
      <w:r>
        <w:rPr>
          <w:w w:val="100"/>
        </w:rPr>
        <w:t>有</w:t>
      </w:r>
      <w:r>
        <w:rPr>
          <w:spacing w:val="-3"/>
          <w:w w:val="100"/>
        </w:rPr>
        <w:t>限</w:t>
      </w:r>
      <w:r>
        <w:rPr>
          <w:w w:val="100"/>
        </w:rPr>
        <w:t>公</w:t>
      </w:r>
      <w:r>
        <w:rPr>
          <w:spacing w:val="-3"/>
          <w:w w:val="100"/>
        </w:rPr>
        <w:t>司</w:t>
      </w:r>
      <w:r>
        <w:rPr>
          <w:w w:val="100"/>
        </w:rPr>
        <w:t>签订</w:t>
      </w:r>
      <w:r>
        <w:rPr>
          <w:spacing w:val="-3"/>
          <w:w w:val="100"/>
        </w:rPr>
        <w:t>融</w:t>
      </w:r>
      <w:r>
        <w:rPr>
          <w:w w:val="100"/>
        </w:rPr>
        <w:t>资</w:t>
      </w:r>
      <w:r>
        <w:rPr>
          <w:spacing w:val="-3"/>
          <w:w w:val="100"/>
        </w:rPr>
        <w:t>租</w:t>
      </w:r>
      <w:r>
        <w:rPr>
          <w:w w:val="100"/>
        </w:rPr>
        <w:t>赁</w:t>
      </w:r>
      <w:r>
        <w:rPr>
          <w:spacing w:val="-3"/>
          <w:w w:val="100"/>
        </w:rPr>
        <w:t>合同</w:t>
      </w:r>
      <w:r>
        <w:rPr>
          <w:spacing w:val="-92"/>
          <w:w w:val="100"/>
        </w:rPr>
        <w:t>，</w:t>
      </w:r>
      <w:r>
        <w:rPr>
          <w:spacing w:val="-3"/>
          <w:w w:val="100"/>
        </w:rPr>
        <w:t>对公</w:t>
      </w:r>
      <w:r>
        <w:rPr>
          <w:w w:val="100"/>
        </w:rPr>
        <w:t>司</w:t>
      </w:r>
      <w:r>
        <w:rPr>
          <w:spacing w:val="-53"/>
        </w:rPr>
        <w:t> </w:t>
      </w:r>
      <w:r>
        <w:rPr>
          <w:rFonts w:ascii="宋体" w:hAnsi="宋体" w:cs="宋体" w:eastAsia="宋体" w:hint="default"/>
          <w:w w:val="100"/>
        </w:rPr>
        <w:t>760</w:t>
      </w:r>
      <w:r>
        <w:rPr>
          <w:rFonts w:ascii="宋体" w:hAnsi="宋体" w:cs="宋体" w:eastAsia="宋体" w:hint="default"/>
          <w:spacing w:val="-55"/>
        </w:rPr>
        <w:t> </w:t>
      </w:r>
      <w:r>
        <w:rPr>
          <w:w w:val="100"/>
        </w:rPr>
        <w:t>台</w:t>
      </w:r>
      <w:r>
        <w:rPr>
          <w:spacing w:val="-3"/>
          <w:w w:val="100"/>
        </w:rPr>
        <w:t>集</w:t>
      </w:r>
      <w:r>
        <w:rPr>
          <w:w w:val="100"/>
        </w:rPr>
        <w:t>装箱</w:t>
      </w:r>
    </w:p>
    <w:p>
      <w:pPr>
        <w:pStyle w:val="BodyText"/>
        <w:spacing w:line="272" w:lineRule="exact"/>
        <w:ind w:left="138" w:right="0"/>
        <w:jc w:val="left"/>
        <w:rPr>
          <w:rFonts w:ascii="宋体" w:hAnsi="宋体" w:cs="宋体" w:eastAsia="宋体" w:hint="default"/>
        </w:rPr>
      </w:pPr>
      <w:r>
        <w:rPr/>
        <w:t>进行了售后回租，融资额</w:t>
      </w:r>
      <w:r>
        <w:rPr>
          <w:spacing w:val="-55"/>
        </w:rPr>
        <w:t> </w:t>
      </w:r>
      <w:r>
        <w:rPr>
          <w:rFonts w:ascii="宋体" w:hAnsi="宋体" w:cs="宋体" w:eastAsia="宋体" w:hint="default"/>
        </w:rPr>
        <w:t>9,000.00</w:t>
      </w:r>
      <w:r>
        <w:rPr>
          <w:rFonts w:ascii="宋体" w:hAnsi="宋体" w:cs="宋体" w:eastAsia="宋体" w:hint="default"/>
          <w:spacing w:val="-55"/>
        </w:rPr>
        <w:t> </w:t>
      </w:r>
      <w:r>
        <w:rPr/>
        <w:t>万元，租赁期间</w:t>
      </w:r>
      <w:r>
        <w:rPr>
          <w:spacing w:val="-55"/>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rFonts w:ascii="宋体" w:hAnsi="宋体" w:cs="宋体" w:eastAsia="宋体" w:hint="default"/>
        </w:rPr>
        <w:t>-2023</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rFonts w:ascii="宋体" w:hAnsi="宋体" w:cs="宋体" w:eastAsia="宋体" w:hint="default"/>
        </w:rPr>
        <w:t> </w:t>
      </w:r>
    </w:p>
    <w:p>
      <w:pPr>
        <w:pStyle w:val="BodyText"/>
        <w:spacing w:line="240" w:lineRule="auto"/>
        <w:ind w:left="138" w:right="0" w:firstLine="419"/>
        <w:jc w:val="left"/>
        <w:rPr>
          <w:rFonts w:ascii="宋体" w:hAnsi="宋体" w:cs="宋体" w:eastAsia="宋体" w:hint="default"/>
        </w:rPr>
      </w:pPr>
      <w:r>
        <w:rPr>
          <w:spacing w:val="-5"/>
        </w:rPr>
        <w:t>除存在上述承诺事项外，截止</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日，本公司无其他应披露未披露的重大承诺事</w:t>
      </w:r>
      <w:r>
        <w:rPr>
          <w:w w:val="100"/>
        </w:rPr>
        <w:t> </w:t>
      </w:r>
      <w:r>
        <w:rPr/>
        <w:t>项。</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2"/>
        <w:spacing w:line="290" w:lineRule="auto" w:before="58"/>
        <w:ind w:left="138" w:right="5169"/>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或有事项</w:t>
      </w:r>
      <w:r>
        <w:rPr>
          <w:w w:val="100"/>
        </w:rPr>
        <w:t> </w:t>
      </w:r>
      <w:r>
        <w:rPr>
          <w:rFonts w:ascii="宋体" w:hAnsi="宋体" w:cs="宋体" w:eastAsia="宋体" w:hint="default"/>
        </w:rPr>
        <w:t>(1).</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spacing w:line="272" w:lineRule="exact" w:before="43"/>
        <w:ind w:left="558" w:right="3457" w:hanging="42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b/>
          <w:bCs/>
          <w:sz w:val="21"/>
          <w:szCs w:val="21"/>
        </w:rPr>
        <w:t>未决诉讼或仲裁形成的或有事项及其财务影响</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21"/>
        <w:ind w:left="138" w:right="124" w:firstLine="419"/>
        <w:jc w:val="left"/>
        <w:rPr>
          <w:rFonts w:ascii="宋体" w:hAnsi="宋体" w:cs="宋体" w:eastAsia="宋体" w:hint="default"/>
        </w:rPr>
      </w:pPr>
      <w:r>
        <w:rPr/>
        <w:t>截至</w:t>
      </w:r>
      <w:r>
        <w:rPr>
          <w:rFonts w:ascii="宋体" w:hAnsi="宋体" w:cs="宋体" w:eastAsia="宋体" w:hint="default"/>
        </w:rPr>
        <w:t>2019</w:t>
      </w:r>
      <w:r>
        <w:rPr/>
        <w:t>年</w:t>
      </w:r>
      <w:r>
        <w:rPr>
          <w:rFonts w:ascii="宋体" w:hAnsi="宋体" w:cs="宋体" w:eastAsia="宋体" w:hint="default"/>
        </w:rPr>
        <w:t>12 </w:t>
      </w:r>
      <w:r>
        <w:rPr/>
        <w:t>月</w:t>
      </w:r>
      <w:r>
        <w:rPr>
          <w:rFonts w:ascii="宋体" w:hAnsi="宋体" w:cs="宋体" w:eastAsia="宋体" w:hint="default"/>
        </w:rPr>
        <w:t>31</w:t>
      </w:r>
      <w:r>
        <w:rPr>
          <w:rFonts w:ascii="宋体" w:hAnsi="宋体" w:cs="宋体" w:eastAsia="宋体" w:hint="default"/>
          <w:spacing w:val="5"/>
        </w:rPr>
        <w:t> </w:t>
      </w:r>
      <w:r>
        <w:rPr/>
        <w:t>日止，本公司及子公司作为被告或被申请人涉及多起诉讼，从诉讼类型</w:t>
      </w:r>
      <w:r>
        <w:rPr>
          <w:w w:val="100"/>
        </w:rPr>
        <w:t> </w:t>
      </w:r>
      <w:r>
        <w:rPr/>
        <w:t>看，主要为融资纠纷案件、委托建造船舶案件、租赁集装箱船舶合同纠纷等。</w:t>
      </w:r>
      <w:r>
        <w:rPr>
          <w:rFonts w:ascii="宋体" w:hAnsi="宋体" w:cs="宋体" w:eastAsia="宋体" w:hint="default"/>
        </w:rPr>
        <w:t> </w:t>
      </w:r>
    </w:p>
    <w:p>
      <w:pPr>
        <w:pStyle w:val="BodyText"/>
        <w:spacing w:line="272" w:lineRule="exact" w:before="1"/>
        <w:ind w:left="138" w:right="0" w:firstLine="419"/>
        <w:jc w:val="left"/>
        <w:rPr>
          <w:rFonts w:ascii="宋体" w:hAnsi="宋体" w:cs="宋体" w:eastAsia="宋体" w:hint="default"/>
        </w:rPr>
      </w:pPr>
      <w:r>
        <w:rPr>
          <w:rFonts w:ascii="宋体" w:hAnsi="宋体" w:cs="宋体" w:eastAsia="宋体" w:hint="default"/>
          <w:spacing w:val="-1"/>
        </w:rPr>
        <w:t>(1)</w:t>
      </w:r>
      <w:r>
        <w:rPr>
          <w:spacing w:val="-1"/>
        </w:rPr>
        <w:t>公司及下属子公司作为被告或被申请人，标的额</w:t>
      </w:r>
      <w:r>
        <w:rPr>
          <w:rFonts w:ascii="宋体" w:hAnsi="宋体" w:cs="宋体" w:eastAsia="宋体" w:hint="default"/>
          <w:spacing w:val="-1"/>
        </w:rPr>
        <w:t>500</w:t>
      </w:r>
      <w:r>
        <w:rPr>
          <w:spacing w:val="-1"/>
        </w:rPr>
        <w:t>万元以上，已进入诉讼仲裁程序或已</w:t>
      </w:r>
      <w:r>
        <w:rPr>
          <w:w w:val="100"/>
        </w:rPr>
        <w:t> </w:t>
      </w:r>
      <w:r>
        <w:rPr/>
        <w:t>经收到民事裁定书（诉前保全）的案件</w:t>
      </w:r>
      <w:r>
        <w:rPr>
          <w:rFonts w:ascii="宋体" w:hAnsi="宋体" w:cs="宋体" w:eastAsia="宋体" w:hint="default"/>
        </w:rPr>
        <w:t>12</w:t>
      </w:r>
      <w:r>
        <w:rPr/>
        <w:t>起，具体情况如下：</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36"/>
        <w:ind w:left="0" w:right="550"/>
        <w:jc w:val="right"/>
      </w:pPr>
      <w:r>
        <w:rPr/>
        <w:pict>
          <v:shape style="position:absolute;margin-left:92.304001pt;margin-top:-44.616318pt;width:416.4pt;height:387.6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
                    <w:gridCol w:w="761"/>
                    <w:gridCol w:w="569"/>
                    <w:gridCol w:w="797"/>
                    <w:gridCol w:w="1044"/>
                    <w:gridCol w:w="1135"/>
                    <w:gridCol w:w="1133"/>
                    <w:gridCol w:w="2643"/>
                  </w:tblGrid>
                  <w:tr>
                    <w:trPr>
                      <w:trHeight w:val="49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0" w:right="7"/>
                          <w:jc w:val="left"/>
                          <w:rPr>
                            <w:rFonts w:ascii="宋体" w:hAnsi="宋体" w:cs="宋体" w:eastAsia="宋体" w:hint="default"/>
                            <w:sz w:val="16"/>
                            <w:szCs w:val="16"/>
                          </w:rPr>
                        </w:pPr>
                        <w:r>
                          <w:rPr>
                            <w:rFonts w:ascii="宋体" w:hAnsi="宋体" w:cs="宋体" w:eastAsia="宋体" w:hint="default"/>
                            <w:b/>
                            <w:bCs/>
                            <w:sz w:val="16"/>
                            <w:szCs w:val="16"/>
                          </w:rPr>
                          <w:t>序</w:t>
                        </w:r>
                        <w:r>
                          <w:rPr>
                            <w:rFonts w:ascii="宋体" w:hAnsi="宋体" w:cs="宋体" w:eastAsia="宋体" w:hint="default"/>
                            <w:b/>
                            <w:bCs/>
                            <w:w w:val="100"/>
                            <w:sz w:val="16"/>
                            <w:szCs w:val="16"/>
                          </w:rPr>
                          <w:t> </w:t>
                        </w:r>
                        <w:r>
                          <w:rPr>
                            <w:rFonts w:ascii="宋体" w:hAnsi="宋体" w:cs="宋体" w:eastAsia="宋体" w:hint="default"/>
                            <w:b/>
                            <w:bCs/>
                            <w:sz w:val="16"/>
                            <w:szCs w:val="16"/>
                          </w:rPr>
                          <w:t>号</w:t>
                        </w:r>
                        <w:r>
                          <w:rPr>
                            <w:rFonts w:ascii="宋体" w:hAnsi="宋体" w:cs="宋体" w:eastAsia="宋体" w:hint="default"/>
                            <w:sz w:val="16"/>
                            <w:szCs w:val="16"/>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15" w:right="0"/>
                          <w:jc w:val="left"/>
                          <w:rPr>
                            <w:rFonts w:ascii="宋体" w:hAnsi="宋体" w:cs="宋体" w:eastAsia="宋体" w:hint="default"/>
                            <w:sz w:val="16"/>
                            <w:szCs w:val="16"/>
                          </w:rPr>
                        </w:pPr>
                        <w:r>
                          <w:rPr>
                            <w:rFonts w:ascii="宋体" w:hAnsi="宋体" w:cs="宋体" w:eastAsia="宋体" w:hint="default"/>
                            <w:b/>
                            <w:bCs/>
                            <w:sz w:val="16"/>
                            <w:szCs w:val="16"/>
                          </w:rPr>
                          <w:t>案号</w:t>
                        </w:r>
                        <w:r>
                          <w:rPr>
                            <w:rFonts w:ascii="宋体" w:hAnsi="宋体" w:cs="宋体" w:eastAsia="宋体" w:hint="default"/>
                            <w:sz w:val="16"/>
                            <w:szCs w:val="16"/>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17" w:right="0"/>
                          <w:jc w:val="left"/>
                          <w:rPr>
                            <w:rFonts w:ascii="宋体" w:hAnsi="宋体" w:cs="宋体" w:eastAsia="宋体" w:hint="default"/>
                            <w:sz w:val="16"/>
                            <w:szCs w:val="16"/>
                          </w:rPr>
                        </w:pPr>
                        <w:r>
                          <w:rPr>
                            <w:rFonts w:ascii="宋体" w:hAnsi="宋体" w:cs="宋体" w:eastAsia="宋体" w:hint="default"/>
                            <w:b/>
                            <w:bCs/>
                            <w:sz w:val="16"/>
                            <w:szCs w:val="16"/>
                          </w:rPr>
                          <w:t>法院</w:t>
                        </w:r>
                        <w:r>
                          <w:rPr>
                            <w:rFonts w:ascii="宋体" w:hAnsi="宋体" w:cs="宋体" w:eastAsia="宋体" w:hint="default"/>
                            <w:sz w:val="16"/>
                            <w:szCs w:val="16"/>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2" w:right="0"/>
                          <w:jc w:val="left"/>
                          <w:rPr>
                            <w:rFonts w:ascii="宋体" w:hAnsi="宋体" w:cs="宋体" w:eastAsia="宋体" w:hint="default"/>
                            <w:sz w:val="16"/>
                            <w:szCs w:val="16"/>
                          </w:rPr>
                        </w:pPr>
                        <w:r>
                          <w:rPr>
                            <w:rFonts w:ascii="宋体" w:hAnsi="宋体" w:cs="宋体" w:eastAsia="宋体" w:hint="default"/>
                            <w:b/>
                            <w:bCs/>
                            <w:sz w:val="16"/>
                            <w:szCs w:val="16"/>
                          </w:rPr>
                          <w:t>案由</w:t>
                        </w:r>
                        <w:r>
                          <w:rPr>
                            <w:rFonts w:ascii="宋体" w:hAnsi="宋体" w:cs="宋体" w:eastAsia="宋体" w:hint="default"/>
                            <w:sz w:val="16"/>
                            <w:szCs w:val="16"/>
                          </w:rPr>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6"/>
                            <w:szCs w:val="16"/>
                          </w:rPr>
                        </w:pPr>
                        <w:r>
                          <w:rPr>
                            <w:rFonts w:ascii="宋体" w:hAnsi="宋体" w:cs="宋体" w:eastAsia="宋体" w:hint="default"/>
                            <w:b/>
                            <w:bCs/>
                            <w:sz w:val="16"/>
                            <w:szCs w:val="16"/>
                          </w:rPr>
                          <w:t>原告</w:t>
                        </w:r>
                        <w:r>
                          <w:rPr>
                            <w:rFonts w:ascii="宋体" w:hAnsi="宋体" w:cs="宋体" w:eastAsia="宋体" w:hint="default"/>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宋体" w:hAnsi="宋体" w:cs="宋体" w:eastAsia="宋体" w:hint="default"/>
                            <w:sz w:val="16"/>
                            <w:szCs w:val="16"/>
                          </w:rPr>
                        </w:pPr>
                        <w:r>
                          <w:rPr>
                            <w:rFonts w:ascii="宋体" w:hAnsi="宋体" w:cs="宋体" w:eastAsia="宋体" w:hint="default"/>
                            <w:b/>
                            <w:bCs/>
                            <w:sz w:val="16"/>
                            <w:szCs w:val="16"/>
                          </w:rPr>
                          <w:t>被告</w:t>
                        </w:r>
                        <w:r>
                          <w:rPr>
                            <w:rFonts w:ascii="宋体" w:hAnsi="宋体" w:cs="宋体" w:eastAsia="宋体" w:hint="default"/>
                            <w:sz w:val="16"/>
                            <w:szCs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58" w:right="0"/>
                          <w:jc w:val="left"/>
                          <w:rPr>
                            <w:rFonts w:ascii="宋体" w:hAnsi="宋体" w:cs="宋体" w:eastAsia="宋体" w:hint="default"/>
                            <w:sz w:val="16"/>
                            <w:szCs w:val="16"/>
                          </w:rPr>
                        </w:pPr>
                        <w:r>
                          <w:rPr>
                            <w:rFonts w:ascii="宋体" w:hAnsi="宋体" w:cs="宋体" w:eastAsia="宋体" w:hint="default"/>
                            <w:b/>
                            <w:bCs/>
                            <w:sz w:val="16"/>
                            <w:szCs w:val="16"/>
                          </w:rPr>
                          <w:t>被诉标的额</w:t>
                        </w:r>
                        <w:r>
                          <w:rPr>
                            <w:rFonts w:ascii="宋体" w:hAnsi="宋体" w:cs="宋体" w:eastAsia="宋体" w:hint="default"/>
                            <w:sz w:val="16"/>
                            <w:szCs w:val="16"/>
                          </w:rPr>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宋体" w:hAnsi="宋体" w:cs="宋体" w:eastAsia="宋体" w:hint="default"/>
                            <w:sz w:val="16"/>
                            <w:szCs w:val="16"/>
                          </w:rPr>
                        </w:pPr>
                        <w:r>
                          <w:rPr>
                            <w:rFonts w:ascii="宋体" w:hAnsi="宋体" w:cs="宋体" w:eastAsia="宋体" w:hint="default"/>
                            <w:b/>
                            <w:bCs/>
                            <w:sz w:val="16"/>
                            <w:szCs w:val="16"/>
                          </w:rPr>
                          <w:t>诉讼进展</w:t>
                        </w:r>
                        <w:r>
                          <w:rPr>
                            <w:rFonts w:ascii="宋体" w:hAnsi="宋体" w:cs="宋体" w:eastAsia="宋体" w:hint="default"/>
                            <w:sz w:val="16"/>
                            <w:szCs w:val="16"/>
                          </w:rPr>
                        </w:r>
                      </w:p>
                    </w:tc>
                  </w:tr>
                  <w:tr>
                    <w:trPr>
                      <w:trHeight w:val="121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49"/>
                          <w:jc w:val="right"/>
                          <w:rPr>
                            <w:rFonts w:ascii="宋体" w:hAnsi="宋体" w:cs="宋体" w:eastAsia="宋体" w:hint="default"/>
                            <w:sz w:val="21"/>
                            <w:szCs w:val="21"/>
                          </w:rPr>
                        </w:pPr>
                        <w:r>
                          <w:rPr>
                            <w:rFonts w:ascii="宋体"/>
                            <w:spacing w:val="-1"/>
                            <w:sz w:val="21"/>
                          </w:rPr>
                          <w:t>1</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48"/>
                          <w:jc w:val="left"/>
                          <w:rPr>
                            <w:rFonts w:ascii="宋体" w:hAnsi="宋体" w:cs="宋体" w:eastAsia="宋体" w:hint="default"/>
                            <w:sz w:val="21"/>
                            <w:szCs w:val="21"/>
                          </w:rPr>
                        </w:pPr>
                        <w:r>
                          <w:rPr>
                            <w:rFonts w:ascii="宋体" w:hAnsi="宋体" w:cs="宋体" w:eastAsia="宋体" w:hint="default"/>
                            <w:spacing w:val="-17"/>
                            <w:sz w:val="21"/>
                            <w:szCs w:val="21"/>
                          </w:rPr>
                          <w:t>）津</w:t>
                        </w:r>
                        <w:r>
                          <w:rPr>
                            <w:rFonts w:ascii="宋体" w:hAnsi="宋体" w:cs="宋体" w:eastAsia="宋体" w:hint="default"/>
                            <w:spacing w:val="-51"/>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1053</w:t>
                        </w:r>
                      </w:p>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1"/>
                          <w:jc w:val="both"/>
                          <w:rPr>
                            <w:rFonts w:ascii="宋体" w:hAnsi="宋体" w:cs="宋体" w:eastAsia="宋体" w:hint="default"/>
                            <w:sz w:val="21"/>
                            <w:szCs w:val="21"/>
                          </w:rPr>
                        </w:pPr>
                        <w:r>
                          <w:rPr>
                            <w:rFonts w:ascii="宋体" w:hAnsi="宋体" w:cs="宋体" w:eastAsia="宋体" w:hint="default"/>
                            <w:sz w:val="21"/>
                            <w:szCs w:val="21"/>
                          </w:rPr>
                          <w:t>船舶融</w:t>
                        </w:r>
                        <w:r>
                          <w:rPr>
                            <w:rFonts w:ascii="宋体" w:hAnsi="宋体" w:cs="宋体" w:eastAsia="宋体" w:hint="default"/>
                            <w:spacing w:val="-102"/>
                            <w:sz w:val="21"/>
                            <w:szCs w:val="21"/>
                          </w:rPr>
                          <w:t> </w:t>
                        </w:r>
                        <w:r>
                          <w:rPr>
                            <w:rFonts w:ascii="宋体" w:hAnsi="宋体" w:cs="宋体" w:eastAsia="宋体" w:hint="default"/>
                            <w:sz w:val="21"/>
                            <w:szCs w:val="21"/>
                          </w:rPr>
                          <w:t>资租赁</w:t>
                        </w:r>
                        <w:r>
                          <w:rPr>
                            <w:rFonts w:ascii="宋体" w:hAnsi="宋体" w:cs="宋体" w:eastAsia="宋体" w:hint="default"/>
                            <w:spacing w:val="-102"/>
                            <w:sz w:val="21"/>
                            <w:szCs w:val="21"/>
                          </w:rPr>
                          <w:t> </w:t>
                        </w:r>
                        <w:r>
                          <w:rPr>
                            <w:rFonts w:ascii="宋体" w:hAnsi="宋体" w:cs="宋体" w:eastAsia="宋体" w:hint="default"/>
                            <w:sz w:val="21"/>
                            <w:szCs w:val="21"/>
                          </w:rPr>
                          <w:t>合同纠</w:t>
                        </w:r>
                        <w:r>
                          <w:rPr>
                            <w:rFonts w:ascii="宋体" w:hAnsi="宋体" w:cs="宋体" w:eastAsia="宋体" w:hint="default"/>
                            <w:spacing w:val="-102"/>
                            <w:sz w:val="21"/>
                            <w:szCs w:val="21"/>
                          </w:rPr>
                          <w:t> </w:t>
                        </w:r>
                        <w:r>
                          <w:rPr>
                            <w:rFonts w:ascii="宋体" w:hAnsi="宋体" w:cs="宋体" w:eastAsia="宋体" w:hint="default"/>
                            <w:sz w:val="21"/>
                            <w:szCs w:val="21"/>
                          </w:rPr>
                          <w:t>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35"/>
                          <w:jc w:val="both"/>
                          <w:rPr>
                            <w:rFonts w:ascii="宋体" w:hAnsi="宋体" w:cs="宋体" w:eastAsia="宋体" w:hint="default"/>
                            <w:sz w:val="21"/>
                            <w:szCs w:val="21"/>
                          </w:rPr>
                        </w:pPr>
                        <w:r>
                          <w:rPr>
                            <w:rFonts w:ascii="宋体" w:hAnsi="宋体" w:cs="宋体" w:eastAsia="宋体" w:hint="default"/>
                            <w:sz w:val="21"/>
                            <w:szCs w:val="21"/>
                          </w:rPr>
                          <w:t>长城国兴</w:t>
                        </w:r>
                        <w:r>
                          <w:rPr>
                            <w:rFonts w:ascii="宋体" w:hAnsi="宋体" w:cs="宋体" w:eastAsia="宋体" w:hint="default"/>
                            <w:w w:val="100"/>
                            <w:sz w:val="21"/>
                            <w:szCs w:val="21"/>
                          </w:rPr>
                          <w:t> </w:t>
                        </w:r>
                        <w:r>
                          <w:rPr>
                            <w:rFonts w:ascii="宋体" w:hAnsi="宋体" w:cs="宋体" w:eastAsia="宋体" w:hint="default"/>
                            <w:sz w:val="21"/>
                            <w:szCs w:val="21"/>
                          </w:rPr>
                          <w:t>金融租赁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2" w:right="122"/>
                          <w:jc w:val="left"/>
                          <w:rPr>
                            <w:rFonts w:ascii="宋体" w:hAnsi="宋体" w:cs="宋体" w:eastAsia="宋体" w:hint="default"/>
                            <w:sz w:val="21"/>
                            <w:szCs w:val="21"/>
                          </w:rPr>
                        </w:pPr>
                        <w:r>
                          <w:rPr>
                            <w:rFonts w:ascii="宋体" w:hAnsi="宋体" w:cs="宋体" w:eastAsia="宋体" w:hint="default"/>
                            <w:sz w:val="21"/>
                            <w:szCs w:val="21"/>
                          </w:rPr>
                          <w:t>海南安盛</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泉州安盛</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left="127" w:right="0"/>
                          <w:jc w:val="left"/>
                          <w:rPr>
                            <w:rFonts w:ascii="宋体" w:hAnsi="宋体" w:cs="宋体" w:eastAsia="宋体" w:hint="default"/>
                            <w:sz w:val="21"/>
                            <w:szCs w:val="21"/>
                          </w:rPr>
                        </w:pPr>
                        <w:r>
                          <w:rPr>
                            <w:rFonts w:ascii="宋体"/>
                            <w:sz w:val="21"/>
                          </w:rPr>
                          <w:t>90,000,00</w:t>
                        </w:r>
                      </w:p>
                      <w:p>
                        <w:pPr>
                          <w:pStyle w:val="TableParagraph"/>
                          <w:spacing w:line="257" w:lineRule="exact"/>
                          <w:ind w:left="653" w:right="0"/>
                          <w:jc w:val="left"/>
                          <w:rPr>
                            <w:rFonts w:ascii="宋体" w:hAnsi="宋体" w:cs="宋体" w:eastAsia="宋体" w:hint="default"/>
                            <w:sz w:val="21"/>
                            <w:szCs w:val="21"/>
                          </w:rPr>
                        </w:pPr>
                        <w:r>
                          <w:rPr>
                            <w:rFonts w:ascii="宋体"/>
                            <w:sz w:val="21"/>
                          </w:rPr>
                          <w:t>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4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20</w:t>
                        </w:r>
                        <w:r>
                          <w:rPr>
                            <w:rFonts w:ascii="宋体" w:hAnsi="宋体" w:cs="宋体" w:eastAsia="宋体" w:hint="default"/>
                            <w:spacing w:val="-64"/>
                            <w:sz w:val="21"/>
                            <w:szCs w:val="21"/>
                          </w:rPr>
                          <w:t> </w:t>
                        </w:r>
                        <w:r>
                          <w:rPr>
                            <w:rFonts w:ascii="宋体" w:hAnsi="宋体" w:cs="宋体" w:eastAsia="宋体" w:hint="default"/>
                            <w:sz w:val="21"/>
                            <w:szCs w:val="21"/>
                          </w:rPr>
                          <w:t>日天津海事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法院已下达《民事调解书》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按照新的租金支付进行支付</w:t>
                        </w:r>
                        <w:r>
                          <w:rPr>
                            <w:rFonts w:ascii="宋体" w:hAnsi="宋体" w:cs="宋体" w:eastAsia="宋体" w:hint="default"/>
                            <w:sz w:val="21"/>
                            <w:szCs w:val="21"/>
                          </w:rPr>
                          <w:t> </w:t>
                        </w:r>
                      </w:p>
                    </w:tc>
                  </w:tr>
                  <w:tr>
                    <w:trPr>
                      <w:trHeight w:val="121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49"/>
                          <w:jc w:val="right"/>
                          <w:rPr>
                            <w:rFonts w:ascii="宋体" w:hAnsi="宋体" w:cs="宋体" w:eastAsia="宋体" w:hint="default"/>
                            <w:sz w:val="21"/>
                            <w:szCs w:val="21"/>
                          </w:rPr>
                        </w:pPr>
                        <w:r>
                          <w:rPr>
                            <w:rFonts w:ascii="宋体"/>
                            <w:spacing w:val="-1"/>
                            <w:sz w:val="21"/>
                          </w:rPr>
                          <w:t>2</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48"/>
                          <w:jc w:val="left"/>
                          <w:rPr>
                            <w:rFonts w:ascii="宋体" w:hAnsi="宋体" w:cs="宋体" w:eastAsia="宋体" w:hint="default"/>
                            <w:sz w:val="21"/>
                            <w:szCs w:val="21"/>
                          </w:rPr>
                        </w:pPr>
                        <w:r>
                          <w:rPr>
                            <w:rFonts w:ascii="宋体" w:hAnsi="宋体" w:cs="宋体" w:eastAsia="宋体" w:hint="default"/>
                            <w:spacing w:val="-17"/>
                            <w:sz w:val="21"/>
                            <w:szCs w:val="21"/>
                          </w:rPr>
                          <w:t>）津</w:t>
                        </w:r>
                        <w:r>
                          <w:rPr>
                            <w:rFonts w:ascii="宋体" w:hAnsi="宋体" w:cs="宋体" w:eastAsia="宋体" w:hint="default"/>
                            <w:spacing w:val="-51"/>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1054</w:t>
                        </w:r>
                      </w:p>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1"/>
                          <w:jc w:val="both"/>
                          <w:rPr>
                            <w:rFonts w:ascii="宋体" w:hAnsi="宋体" w:cs="宋体" w:eastAsia="宋体" w:hint="default"/>
                            <w:sz w:val="21"/>
                            <w:szCs w:val="21"/>
                          </w:rPr>
                        </w:pPr>
                        <w:r>
                          <w:rPr>
                            <w:rFonts w:ascii="宋体" w:hAnsi="宋体" w:cs="宋体" w:eastAsia="宋体" w:hint="default"/>
                            <w:sz w:val="21"/>
                            <w:szCs w:val="21"/>
                          </w:rPr>
                          <w:t>船舶融</w:t>
                        </w:r>
                        <w:r>
                          <w:rPr>
                            <w:rFonts w:ascii="宋体" w:hAnsi="宋体" w:cs="宋体" w:eastAsia="宋体" w:hint="default"/>
                            <w:spacing w:val="-102"/>
                            <w:sz w:val="21"/>
                            <w:szCs w:val="21"/>
                          </w:rPr>
                          <w:t> </w:t>
                        </w:r>
                        <w:r>
                          <w:rPr>
                            <w:rFonts w:ascii="宋体" w:hAnsi="宋体" w:cs="宋体" w:eastAsia="宋体" w:hint="default"/>
                            <w:sz w:val="21"/>
                            <w:szCs w:val="21"/>
                          </w:rPr>
                          <w:t>资租赁</w:t>
                        </w:r>
                        <w:r>
                          <w:rPr>
                            <w:rFonts w:ascii="宋体" w:hAnsi="宋体" w:cs="宋体" w:eastAsia="宋体" w:hint="default"/>
                            <w:spacing w:val="-102"/>
                            <w:sz w:val="21"/>
                            <w:szCs w:val="21"/>
                          </w:rPr>
                          <w:t> </w:t>
                        </w:r>
                        <w:r>
                          <w:rPr>
                            <w:rFonts w:ascii="宋体" w:hAnsi="宋体" w:cs="宋体" w:eastAsia="宋体" w:hint="default"/>
                            <w:sz w:val="21"/>
                            <w:szCs w:val="21"/>
                          </w:rPr>
                          <w:t>合同纠</w:t>
                        </w:r>
                        <w:r>
                          <w:rPr>
                            <w:rFonts w:ascii="宋体" w:hAnsi="宋体" w:cs="宋体" w:eastAsia="宋体" w:hint="default"/>
                            <w:spacing w:val="-102"/>
                            <w:sz w:val="21"/>
                            <w:szCs w:val="21"/>
                          </w:rPr>
                          <w:t> </w:t>
                        </w:r>
                        <w:r>
                          <w:rPr>
                            <w:rFonts w:ascii="宋体" w:hAnsi="宋体" w:cs="宋体" w:eastAsia="宋体" w:hint="default"/>
                            <w:sz w:val="21"/>
                            <w:szCs w:val="21"/>
                          </w:rPr>
                          <w:t>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52" w:right="35"/>
                          <w:jc w:val="both"/>
                          <w:rPr>
                            <w:rFonts w:ascii="宋体" w:hAnsi="宋体" w:cs="宋体" w:eastAsia="宋体" w:hint="default"/>
                            <w:sz w:val="21"/>
                            <w:szCs w:val="21"/>
                          </w:rPr>
                        </w:pPr>
                        <w:r>
                          <w:rPr>
                            <w:rFonts w:ascii="宋体" w:hAnsi="宋体" w:cs="宋体" w:eastAsia="宋体" w:hint="default"/>
                            <w:sz w:val="21"/>
                            <w:szCs w:val="21"/>
                          </w:rPr>
                          <w:t>长城国兴</w:t>
                        </w:r>
                        <w:r>
                          <w:rPr>
                            <w:rFonts w:ascii="宋体" w:hAnsi="宋体" w:cs="宋体" w:eastAsia="宋体" w:hint="default"/>
                            <w:w w:val="100"/>
                            <w:sz w:val="21"/>
                            <w:szCs w:val="21"/>
                          </w:rPr>
                          <w:t> </w:t>
                        </w:r>
                        <w:r>
                          <w:rPr>
                            <w:rFonts w:ascii="宋体" w:hAnsi="宋体" w:cs="宋体" w:eastAsia="宋体" w:hint="default"/>
                            <w:sz w:val="21"/>
                            <w:szCs w:val="21"/>
                          </w:rPr>
                          <w:t>金融租赁</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2" w:right="122"/>
                          <w:jc w:val="left"/>
                          <w:rPr>
                            <w:rFonts w:ascii="宋体" w:hAnsi="宋体" w:cs="宋体" w:eastAsia="宋体" w:hint="default"/>
                            <w:sz w:val="21"/>
                            <w:szCs w:val="21"/>
                          </w:rPr>
                        </w:pPr>
                        <w:r>
                          <w:rPr>
                            <w:rFonts w:ascii="宋体" w:hAnsi="宋体" w:cs="宋体" w:eastAsia="宋体" w:hint="default"/>
                            <w:sz w:val="21"/>
                            <w:szCs w:val="21"/>
                          </w:rPr>
                          <w:t>海南安盛</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泉州安盛</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left="127" w:right="0"/>
                          <w:jc w:val="left"/>
                          <w:rPr>
                            <w:rFonts w:ascii="宋体" w:hAnsi="宋体" w:cs="宋体" w:eastAsia="宋体" w:hint="default"/>
                            <w:sz w:val="21"/>
                            <w:szCs w:val="21"/>
                          </w:rPr>
                        </w:pPr>
                        <w:r>
                          <w:rPr>
                            <w:rFonts w:ascii="宋体"/>
                            <w:sz w:val="21"/>
                          </w:rPr>
                          <w:t>90,000,00</w:t>
                        </w:r>
                      </w:p>
                      <w:p>
                        <w:pPr>
                          <w:pStyle w:val="TableParagraph"/>
                          <w:spacing w:line="257" w:lineRule="exact"/>
                          <w:ind w:left="653" w:right="0"/>
                          <w:jc w:val="left"/>
                          <w:rPr>
                            <w:rFonts w:ascii="宋体" w:hAnsi="宋体" w:cs="宋体" w:eastAsia="宋体" w:hint="default"/>
                            <w:sz w:val="21"/>
                            <w:szCs w:val="21"/>
                          </w:rPr>
                        </w:pPr>
                        <w:r>
                          <w:rPr>
                            <w:rFonts w:ascii="宋体"/>
                            <w:sz w:val="21"/>
                          </w:rPr>
                          <w:t>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exact"/>
                          <w:ind w:left="52" w:right="-4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11</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20</w:t>
                        </w:r>
                        <w:r>
                          <w:rPr>
                            <w:rFonts w:ascii="宋体" w:hAnsi="宋体" w:cs="宋体" w:eastAsia="宋体" w:hint="default"/>
                            <w:spacing w:val="-64"/>
                            <w:sz w:val="21"/>
                            <w:szCs w:val="21"/>
                          </w:rPr>
                          <w:t> </w:t>
                        </w:r>
                        <w:r>
                          <w:rPr>
                            <w:rFonts w:ascii="宋体" w:hAnsi="宋体" w:cs="宋体" w:eastAsia="宋体" w:hint="default"/>
                            <w:sz w:val="21"/>
                            <w:szCs w:val="21"/>
                          </w:rPr>
                          <w:t>日天津海事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法院已下达《民事调解书》</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按照新的租金支付进行支付</w:t>
                        </w:r>
                        <w:r>
                          <w:rPr>
                            <w:rFonts w:ascii="宋体" w:hAnsi="宋体" w:cs="宋体" w:eastAsia="宋体" w:hint="default"/>
                            <w:sz w:val="21"/>
                            <w:szCs w:val="21"/>
                          </w:rPr>
                          <w:t> </w:t>
                        </w:r>
                      </w:p>
                    </w:tc>
                  </w:tr>
                  <w:tr>
                    <w:trPr>
                      <w:trHeight w:val="193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49"/>
                          <w:jc w:val="right"/>
                          <w:rPr>
                            <w:rFonts w:ascii="宋体" w:hAnsi="宋体" w:cs="宋体" w:eastAsia="宋体" w:hint="default"/>
                            <w:sz w:val="21"/>
                            <w:szCs w:val="21"/>
                          </w:rPr>
                        </w:pPr>
                        <w:r>
                          <w:rPr>
                            <w:rFonts w:ascii="宋体"/>
                            <w:spacing w:val="-1"/>
                            <w:sz w:val="21"/>
                          </w:rPr>
                          <w:t>3</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7" w:lineRule="exact" w:before="165"/>
                          <w:ind w:left="52" w:right="-39"/>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z w:val="21"/>
                            <w:szCs w:val="21"/>
                          </w:rPr>
                          <w:t>闽</w:t>
                        </w:r>
                        <w:r>
                          <w:rPr>
                            <w:rFonts w:ascii="宋体" w:hAnsi="宋体" w:cs="宋体" w:eastAsia="宋体" w:hint="default"/>
                            <w:spacing w:val="-53"/>
                            <w:sz w:val="21"/>
                            <w:szCs w:val="21"/>
                          </w:rPr>
                          <w:t> </w:t>
                        </w:r>
                        <w:r>
                          <w:rPr>
                            <w:rFonts w:ascii="宋体" w:hAnsi="宋体" w:cs="宋体" w:eastAsia="宋体" w:hint="default"/>
                            <w:sz w:val="21"/>
                            <w:szCs w:val="21"/>
                          </w:rPr>
                          <w:t>72</w:t>
                        </w:r>
                        <w:r>
                          <w:rPr>
                            <w:rFonts w:ascii="宋体" w:hAnsi="宋体" w:cs="宋体" w:eastAsia="宋体" w:hint="default"/>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263</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exact"/>
                          <w:ind w:left="50" w:right="-1"/>
                          <w:jc w:val="left"/>
                          <w:rPr>
                            <w:rFonts w:ascii="宋体" w:hAnsi="宋体" w:cs="宋体" w:eastAsia="宋体" w:hint="default"/>
                            <w:sz w:val="21"/>
                            <w:szCs w:val="21"/>
                          </w:rPr>
                        </w:pPr>
                        <w:r>
                          <w:rPr>
                            <w:rFonts w:ascii="宋体" w:hAnsi="宋体" w:cs="宋体" w:eastAsia="宋体" w:hint="default"/>
                            <w:sz w:val="21"/>
                            <w:szCs w:val="21"/>
                          </w:rPr>
                          <w:t>船舶建</w:t>
                        </w:r>
                        <w:r>
                          <w:rPr>
                            <w:rFonts w:ascii="宋体" w:hAnsi="宋体" w:cs="宋体" w:eastAsia="宋体" w:hint="default"/>
                            <w:spacing w:val="-102"/>
                            <w:sz w:val="21"/>
                            <w:szCs w:val="21"/>
                          </w:rPr>
                          <w:t> </w:t>
                        </w:r>
                        <w:r>
                          <w:rPr>
                            <w:rFonts w:ascii="宋体" w:hAnsi="宋体" w:cs="宋体" w:eastAsia="宋体" w:hint="default"/>
                            <w:sz w:val="21"/>
                            <w:szCs w:val="21"/>
                          </w:rPr>
                          <w:t>造纠纷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exact"/>
                          <w:ind w:left="52" w:right="137"/>
                          <w:jc w:val="both"/>
                          <w:rPr>
                            <w:rFonts w:ascii="宋体" w:hAnsi="宋体" w:cs="宋体" w:eastAsia="宋体" w:hint="default"/>
                            <w:sz w:val="21"/>
                            <w:szCs w:val="21"/>
                          </w:rPr>
                        </w:pPr>
                        <w:r>
                          <w:rPr>
                            <w:rFonts w:ascii="宋体" w:hAnsi="宋体" w:cs="宋体" w:eastAsia="宋体" w:hint="default"/>
                            <w:sz w:val="21"/>
                            <w:szCs w:val="21"/>
                          </w:rPr>
                          <w:t>福建东南</w:t>
                        </w:r>
                        <w:r>
                          <w:rPr>
                            <w:rFonts w:ascii="宋体" w:hAnsi="宋体" w:cs="宋体" w:eastAsia="宋体" w:hint="default"/>
                            <w:w w:val="100"/>
                            <w:sz w:val="21"/>
                            <w:szCs w:val="21"/>
                          </w:rPr>
                          <w:t> </w:t>
                        </w:r>
                        <w:r>
                          <w:rPr>
                            <w:rFonts w:ascii="宋体" w:hAnsi="宋体" w:cs="宋体" w:eastAsia="宋体" w:hint="default"/>
                            <w:sz w:val="21"/>
                            <w:szCs w:val="21"/>
                          </w:rPr>
                          <w:t>造船有限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泉州安盛</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7" w:lineRule="exact" w:before="143"/>
                          <w:ind w:left="127" w:right="0"/>
                          <w:jc w:val="left"/>
                          <w:rPr>
                            <w:rFonts w:ascii="宋体" w:hAnsi="宋体" w:cs="宋体" w:eastAsia="宋体" w:hint="default"/>
                            <w:sz w:val="21"/>
                            <w:szCs w:val="21"/>
                          </w:rPr>
                        </w:pPr>
                        <w:r>
                          <w:rPr>
                            <w:rFonts w:ascii="宋体"/>
                            <w:sz w:val="21"/>
                          </w:rPr>
                          <w:t>55,722,38</w:t>
                        </w:r>
                      </w:p>
                      <w:p>
                        <w:pPr>
                          <w:pStyle w:val="TableParagraph"/>
                          <w:spacing w:line="257" w:lineRule="exact"/>
                          <w:ind w:left="653" w:right="0"/>
                          <w:jc w:val="left"/>
                          <w:rPr>
                            <w:rFonts w:ascii="宋体" w:hAnsi="宋体" w:cs="宋体" w:eastAsia="宋体" w:hint="default"/>
                            <w:sz w:val="21"/>
                            <w:szCs w:val="21"/>
                          </w:rPr>
                        </w:pPr>
                        <w:r>
                          <w:rPr>
                            <w:rFonts w:ascii="宋体"/>
                            <w:sz w:val="21"/>
                          </w:rPr>
                          <w:t>7.59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both"/>
                          <w:rPr>
                            <w:rFonts w:ascii="宋体" w:hAnsi="宋体" w:cs="宋体" w:eastAsia="宋体" w:hint="default"/>
                            <w:sz w:val="21"/>
                            <w:szCs w:val="21"/>
                          </w:rPr>
                        </w:pPr>
                        <w:r>
                          <w:rPr>
                            <w:rFonts w:ascii="宋体" w:hAnsi="宋体" w:cs="宋体" w:eastAsia="宋体" w:hint="default"/>
                            <w:sz w:val="21"/>
                            <w:szCs w:val="21"/>
                          </w:rPr>
                          <w:t>据法院传票显示：</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40" w:lineRule="exact" w:before="36"/>
                          <w:ind w:left="52" w:right="46"/>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4"/>
                            <w:w w:val="100"/>
                            <w:sz w:val="21"/>
                            <w:szCs w:val="21"/>
                          </w:rPr>
                          <w:t> </w:t>
                        </w:r>
                        <w:r>
                          <w:rPr>
                            <w:rFonts w:ascii="宋体" w:hAnsi="宋体" w:cs="宋体" w:eastAsia="宋体" w:hint="default"/>
                            <w:w w:val="100"/>
                            <w:sz w:val="21"/>
                            <w:szCs w:val="21"/>
                          </w:rPr>
                          <w:t>14</w:t>
                        </w:r>
                        <w:r>
                          <w:rPr>
                            <w:rFonts w:ascii="宋体" w:hAnsi="宋体" w:cs="宋体" w:eastAsia="宋体" w:hint="default"/>
                            <w:spacing w:val="-56"/>
                            <w:w w:val="100"/>
                            <w:sz w:val="21"/>
                            <w:szCs w:val="21"/>
                          </w:rPr>
                          <w:t> </w:t>
                        </w:r>
                        <w:r>
                          <w:rPr>
                            <w:rFonts w:ascii="宋体" w:hAnsi="宋体" w:cs="宋体" w:eastAsia="宋体" w:hint="default"/>
                            <w:spacing w:val="-11"/>
                            <w:w w:val="100"/>
                            <w:sz w:val="21"/>
                            <w:szCs w:val="21"/>
                          </w:rPr>
                          <w:t>日进行开庭，目前仍在</w:t>
                        </w:r>
                        <w:r>
                          <w:rPr>
                            <w:rFonts w:ascii="宋体" w:hAnsi="宋体" w:cs="宋体" w:eastAsia="宋体" w:hint="default"/>
                            <w:w w:val="100"/>
                            <w:sz w:val="21"/>
                            <w:szCs w:val="21"/>
                          </w:rPr>
                          <w:t> </w:t>
                        </w:r>
                        <w:r>
                          <w:rPr>
                            <w:rFonts w:ascii="宋体" w:hAnsi="宋体" w:cs="宋体" w:eastAsia="宋体" w:hint="default"/>
                            <w:sz w:val="21"/>
                            <w:szCs w:val="21"/>
                          </w:rPr>
                          <w:t>审理中，一审未下判决；泉</w:t>
                        </w:r>
                        <w:r>
                          <w:rPr>
                            <w:rFonts w:ascii="宋体" w:hAnsi="宋体" w:cs="宋体" w:eastAsia="宋体" w:hint="default"/>
                            <w:w w:val="100"/>
                            <w:sz w:val="21"/>
                            <w:szCs w:val="21"/>
                          </w:rPr>
                          <w:t> </w:t>
                        </w:r>
                        <w:r>
                          <w:rPr>
                            <w:rFonts w:ascii="宋体" w:hAnsi="宋体" w:cs="宋体" w:eastAsia="宋体" w:hint="default"/>
                            <w:sz w:val="21"/>
                            <w:szCs w:val="21"/>
                          </w:rPr>
                          <w:t>州安盛已于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3"/>
                            <w:sz w:val="21"/>
                            <w:szCs w:val="21"/>
                          </w:rPr>
                          <w:t>23</w:t>
                        </w:r>
                        <w:r>
                          <w:rPr>
                            <w:rFonts w:ascii="宋体" w:hAnsi="宋体" w:cs="宋体" w:eastAsia="宋体" w:hint="default"/>
                            <w:spacing w:val="-3"/>
                            <w:w w:val="100"/>
                            <w:sz w:val="21"/>
                            <w:szCs w:val="21"/>
                          </w:rPr>
                          <w:t> </w:t>
                        </w:r>
                        <w:r>
                          <w:rPr>
                            <w:rFonts w:ascii="宋体" w:hAnsi="宋体" w:cs="宋体" w:eastAsia="宋体" w:hint="default"/>
                            <w:sz w:val="21"/>
                            <w:szCs w:val="21"/>
                          </w:rPr>
                          <w:t>日对对方进行反诉，厦门海</w:t>
                        </w:r>
                        <w:r>
                          <w:rPr>
                            <w:rFonts w:ascii="宋体" w:hAnsi="宋体" w:cs="宋体" w:eastAsia="宋体" w:hint="default"/>
                            <w:w w:val="100"/>
                            <w:sz w:val="21"/>
                            <w:szCs w:val="21"/>
                          </w:rPr>
                          <w:t> </w:t>
                        </w:r>
                        <w:r>
                          <w:rPr>
                            <w:rFonts w:ascii="宋体" w:hAnsi="宋体" w:cs="宋体" w:eastAsia="宋体" w:hint="default"/>
                            <w:sz w:val="21"/>
                            <w:szCs w:val="21"/>
                          </w:rPr>
                          <w:t>事法院已于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3"/>
                            <w:sz w:val="21"/>
                            <w:szCs w:val="21"/>
                          </w:rPr>
                          <w:t>27</w:t>
                        </w:r>
                        <w:r>
                          <w:rPr>
                            <w:rFonts w:ascii="宋体" w:hAnsi="宋体" w:cs="宋体" w:eastAsia="宋体" w:hint="default"/>
                            <w:spacing w:val="-3"/>
                            <w:w w:val="100"/>
                            <w:sz w:val="21"/>
                            <w:szCs w:val="21"/>
                          </w:rPr>
                          <w:t> </w:t>
                        </w:r>
                        <w:r>
                          <w:rPr>
                            <w:rFonts w:ascii="宋体" w:hAnsi="宋体" w:cs="宋体" w:eastAsia="宋体" w:hint="default"/>
                            <w:sz w:val="21"/>
                            <w:szCs w:val="21"/>
                          </w:rPr>
                          <w:t>日受理，截止目前未进行开</w:t>
                        </w:r>
                        <w:r>
                          <w:rPr>
                            <w:rFonts w:ascii="宋体" w:hAnsi="宋体" w:cs="宋体" w:eastAsia="宋体" w:hint="default"/>
                            <w:w w:val="100"/>
                            <w:sz w:val="21"/>
                            <w:szCs w:val="21"/>
                          </w:rPr>
                          <w:t> </w:t>
                        </w:r>
                        <w:r>
                          <w:rPr>
                            <w:rFonts w:ascii="宋体" w:hAnsi="宋体" w:cs="宋体" w:eastAsia="宋体" w:hint="default"/>
                            <w:sz w:val="21"/>
                            <w:szCs w:val="21"/>
                          </w:rPr>
                          <w:t>庭。</w:t>
                        </w:r>
                        <w:r>
                          <w:rPr>
                            <w:rFonts w:ascii="宋体" w:hAnsi="宋体" w:cs="宋体" w:eastAsia="宋体" w:hint="default"/>
                            <w:sz w:val="21"/>
                            <w:szCs w:val="21"/>
                          </w:rPr>
                          <w:t> </w:t>
                        </w:r>
                      </w:p>
                    </w:tc>
                  </w:tr>
                  <w:tr>
                    <w:trPr>
                      <w:trHeight w:val="145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49"/>
                          <w:jc w:val="right"/>
                          <w:rPr>
                            <w:rFonts w:ascii="宋体" w:hAnsi="宋体" w:cs="宋体" w:eastAsia="宋体" w:hint="default"/>
                            <w:sz w:val="21"/>
                            <w:szCs w:val="21"/>
                          </w:rPr>
                        </w:pPr>
                        <w:r>
                          <w:rPr>
                            <w:rFonts w:ascii="宋体"/>
                            <w:spacing w:val="-1"/>
                            <w:sz w:val="21"/>
                          </w:rPr>
                          <w:t>4</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）闽</w:t>
                        </w:r>
                        <w:r>
                          <w:rPr>
                            <w:rFonts w:ascii="宋体" w:hAnsi="宋体" w:cs="宋体" w:eastAsia="宋体" w:hint="default"/>
                            <w:spacing w:val="-52"/>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329</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exact"/>
                          <w:ind w:left="50" w:right="-1"/>
                          <w:jc w:val="left"/>
                          <w:rPr>
                            <w:rFonts w:ascii="宋体" w:hAnsi="宋体" w:cs="宋体" w:eastAsia="宋体" w:hint="default"/>
                            <w:sz w:val="21"/>
                            <w:szCs w:val="21"/>
                          </w:rPr>
                        </w:pPr>
                        <w:r>
                          <w:rPr>
                            <w:rFonts w:ascii="宋体" w:hAnsi="宋体" w:cs="宋体" w:eastAsia="宋体" w:hint="default"/>
                            <w:sz w:val="21"/>
                            <w:szCs w:val="21"/>
                          </w:rPr>
                          <w:t>船舶建</w:t>
                        </w:r>
                        <w:r>
                          <w:rPr>
                            <w:rFonts w:ascii="宋体" w:hAnsi="宋体" w:cs="宋体" w:eastAsia="宋体" w:hint="default"/>
                            <w:spacing w:val="-102"/>
                            <w:sz w:val="21"/>
                            <w:szCs w:val="21"/>
                          </w:rPr>
                          <w:t> </w:t>
                        </w:r>
                        <w:r>
                          <w:rPr>
                            <w:rFonts w:ascii="宋体" w:hAnsi="宋体" w:cs="宋体" w:eastAsia="宋体" w:hint="default"/>
                            <w:sz w:val="21"/>
                            <w:szCs w:val="21"/>
                          </w:rPr>
                          <w:t>造纠纷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2" w:right="35"/>
                          <w:jc w:val="both"/>
                          <w:rPr>
                            <w:rFonts w:ascii="宋体" w:hAnsi="宋体" w:cs="宋体" w:eastAsia="宋体" w:hint="default"/>
                            <w:sz w:val="21"/>
                            <w:szCs w:val="21"/>
                          </w:rPr>
                        </w:pPr>
                        <w:r>
                          <w:rPr>
                            <w:rFonts w:ascii="宋体" w:hAnsi="宋体" w:cs="宋体" w:eastAsia="宋体" w:hint="default"/>
                            <w:sz w:val="21"/>
                            <w:szCs w:val="21"/>
                          </w:rPr>
                          <w:t>厦门船舶</w:t>
                        </w:r>
                        <w:r>
                          <w:rPr>
                            <w:rFonts w:ascii="宋体" w:hAnsi="宋体" w:cs="宋体" w:eastAsia="宋体" w:hint="default"/>
                            <w:w w:val="100"/>
                            <w:sz w:val="21"/>
                            <w:szCs w:val="21"/>
                          </w:rPr>
                          <w:t> </w:t>
                        </w:r>
                        <w:r>
                          <w:rPr>
                            <w:rFonts w:ascii="宋体" w:hAnsi="宋体" w:cs="宋体" w:eastAsia="宋体" w:hint="default"/>
                            <w:sz w:val="21"/>
                            <w:szCs w:val="21"/>
                          </w:rPr>
                          <w:t>重工股份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泉州安盛</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7" w:lineRule="exact" w:before="165"/>
                          <w:ind w:left="127" w:right="0"/>
                          <w:jc w:val="left"/>
                          <w:rPr>
                            <w:rFonts w:ascii="宋体" w:hAnsi="宋体" w:cs="宋体" w:eastAsia="宋体" w:hint="default"/>
                            <w:sz w:val="21"/>
                            <w:szCs w:val="21"/>
                          </w:rPr>
                        </w:pPr>
                        <w:r>
                          <w:rPr>
                            <w:rFonts w:ascii="宋体"/>
                            <w:sz w:val="21"/>
                          </w:rPr>
                          <w:t>70,284,70</w:t>
                        </w:r>
                      </w:p>
                      <w:p>
                        <w:pPr>
                          <w:pStyle w:val="TableParagraph"/>
                          <w:spacing w:line="257" w:lineRule="exact"/>
                          <w:ind w:left="653" w:right="0"/>
                          <w:jc w:val="left"/>
                          <w:rPr>
                            <w:rFonts w:ascii="宋体" w:hAnsi="宋体" w:cs="宋体" w:eastAsia="宋体" w:hint="default"/>
                            <w:sz w:val="21"/>
                            <w:szCs w:val="21"/>
                          </w:rPr>
                        </w:pPr>
                        <w:r>
                          <w:rPr>
                            <w:rFonts w:ascii="宋体"/>
                            <w:sz w:val="21"/>
                          </w:rPr>
                          <w:t>6.81</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both"/>
                          <w:rPr>
                            <w:rFonts w:ascii="宋体" w:hAnsi="宋体" w:cs="宋体" w:eastAsia="宋体" w:hint="default"/>
                            <w:sz w:val="21"/>
                            <w:szCs w:val="21"/>
                          </w:rPr>
                        </w:pPr>
                        <w:r>
                          <w:rPr>
                            <w:rFonts w:ascii="宋体" w:hAnsi="宋体" w:cs="宋体" w:eastAsia="宋体" w:hint="default"/>
                            <w:sz w:val="21"/>
                            <w:szCs w:val="21"/>
                          </w:rPr>
                          <w:t>据法院传票显示：</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40" w:lineRule="exact" w:before="36"/>
                          <w:ind w:left="52" w:right="55"/>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日进行开庭，目前仍在</w:t>
                        </w:r>
                        <w:r>
                          <w:rPr>
                            <w:rFonts w:ascii="宋体" w:hAnsi="宋体" w:cs="宋体" w:eastAsia="宋体" w:hint="default"/>
                            <w:w w:val="100"/>
                            <w:sz w:val="21"/>
                            <w:szCs w:val="21"/>
                          </w:rPr>
                          <w:t> </w:t>
                        </w:r>
                        <w:r>
                          <w:rPr>
                            <w:rFonts w:ascii="宋体" w:hAnsi="宋体" w:cs="宋体" w:eastAsia="宋体" w:hint="default"/>
                            <w:spacing w:val="-2"/>
                            <w:sz w:val="21"/>
                            <w:szCs w:val="21"/>
                          </w:rPr>
                          <w:t>审理中，一审未下判决；泉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州安盛已于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3"/>
                            <w:sz w:val="21"/>
                            <w:szCs w:val="21"/>
                          </w:rPr>
                          <w:t>23</w:t>
                        </w:r>
                        <w:r>
                          <w:rPr>
                            <w:rFonts w:ascii="宋体" w:hAnsi="宋体" w:cs="宋体" w:eastAsia="宋体" w:hint="default"/>
                            <w:spacing w:val="-3"/>
                            <w:w w:val="100"/>
                            <w:sz w:val="21"/>
                            <w:szCs w:val="21"/>
                          </w:rPr>
                          <w:t> </w:t>
                        </w:r>
                        <w:r>
                          <w:rPr>
                            <w:rFonts w:ascii="宋体" w:hAnsi="宋体" w:cs="宋体" w:eastAsia="宋体" w:hint="default"/>
                            <w:spacing w:val="-2"/>
                            <w:sz w:val="21"/>
                            <w:szCs w:val="21"/>
                          </w:rPr>
                          <w:t>日对对方进行反诉，截止目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前未进行开庭。</w:t>
                        </w:r>
                        <w:r>
                          <w:rPr>
                            <w:rFonts w:ascii="宋体" w:hAnsi="宋体" w:cs="宋体" w:eastAsia="宋体" w:hint="default"/>
                            <w:sz w:val="21"/>
                            <w:szCs w:val="21"/>
                          </w:rPr>
                          <w:t> </w:t>
                        </w:r>
                      </w:p>
                    </w:tc>
                  </w:tr>
                  <w:tr>
                    <w:trPr>
                      <w:trHeight w:val="145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9"/>
                          <w:jc w:val="right"/>
                          <w:rPr>
                            <w:rFonts w:ascii="宋体" w:hAnsi="宋体" w:cs="宋体" w:eastAsia="宋体" w:hint="default"/>
                            <w:sz w:val="21"/>
                            <w:szCs w:val="21"/>
                          </w:rPr>
                        </w:pPr>
                        <w:r>
                          <w:rPr>
                            <w:rFonts w:ascii="宋体"/>
                            <w:spacing w:val="-1"/>
                            <w:sz w:val="21"/>
                          </w:rPr>
                          <w:t>5</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）闽</w:t>
                        </w:r>
                        <w:r>
                          <w:rPr>
                            <w:rFonts w:ascii="宋体" w:hAnsi="宋体" w:cs="宋体" w:eastAsia="宋体" w:hint="default"/>
                            <w:spacing w:val="-52"/>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330</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exact"/>
                          <w:ind w:left="50" w:right="-1"/>
                          <w:jc w:val="left"/>
                          <w:rPr>
                            <w:rFonts w:ascii="宋体" w:hAnsi="宋体" w:cs="宋体" w:eastAsia="宋体" w:hint="default"/>
                            <w:sz w:val="21"/>
                            <w:szCs w:val="21"/>
                          </w:rPr>
                        </w:pPr>
                        <w:r>
                          <w:rPr>
                            <w:rFonts w:ascii="宋体" w:hAnsi="宋体" w:cs="宋体" w:eastAsia="宋体" w:hint="default"/>
                            <w:sz w:val="21"/>
                            <w:szCs w:val="21"/>
                          </w:rPr>
                          <w:t>船舶建</w:t>
                        </w:r>
                        <w:r>
                          <w:rPr>
                            <w:rFonts w:ascii="宋体" w:hAnsi="宋体" w:cs="宋体" w:eastAsia="宋体" w:hint="default"/>
                            <w:spacing w:val="-102"/>
                            <w:sz w:val="21"/>
                            <w:szCs w:val="21"/>
                          </w:rPr>
                          <w:t> </w:t>
                        </w:r>
                        <w:r>
                          <w:rPr>
                            <w:rFonts w:ascii="宋体" w:hAnsi="宋体" w:cs="宋体" w:eastAsia="宋体" w:hint="default"/>
                            <w:sz w:val="21"/>
                            <w:szCs w:val="21"/>
                          </w:rPr>
                          <w:t>造纠纷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2" w:right="35"/>
                          <w:jc w:val="both"/>
                          <w:rPr>
                            <w:rFonts w:ascii="宋体" w:hAnsi="宋体" w:cs="宋体" w:eastAsia="宋体" w:hint="default"/>
                            <w:sz w:val="21"/>
                            <w:szCs w:val="21"/>
                          </w:rPr>
                        </w:pPr>
                        <w:r>
                          <w:rPr>
                            <w:rFonts w:ascii="宋体" w:hAnsi="宋体" w:cs="宋体" w:eastAsia="宋体" w:hint="default"/>
                            <w:sz w:val="21"/>
                            <w:szCs w:val="21"/>
                          </w:rPr>
                          <w:t>厦门船舶</w:t>
                        </w:r>
                        <w:r>
                          <w:rPr>
                            <w:rFonts w:ascii="宋体" w:hAnsi="宋体" w:cs="宋体" w:eastAsia="宋体" w:hint="default"/>
                            <w:w w:val="100"/>
                            <w:sz w:val="21"/>
                            <w:szCs w:val="21"/>
                          </w:rPr>
                          <w:t> </w:t>
                        </w:r>
                        <w:r>
                          <w:rPr>
                            <w:rFonts w:ascii="宋体" w:hAnsi="宋体" w:cs="宋体" w:eastAsia="宋体" w:hint="default"/>
                            <w:sz w:val="21"/>
                            <w:szCs w:val="21"/>
                          </w:rPr>
                          <w:t>重工股份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泉州安盛</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7" w:lineRule="exact" w:before="165"/>
                          <w:ind w:left="127" w:right="0"/>
                          <w:jc w:val="left"/>
                          <w:rPr>
                            <w:rFonts w:ascii="宋体" w:hAnsi="宋体" w:cs="宋体" w:eastAsia="宋体" w:hint="default"/>
                            <w:sz w:val="21"/>
                            <w:szCs w:val="21"/>
                          </w:rPr>
                        </w:pPr>
                        <w:r>
                          <w:rPr>
                            <w:rFonts w:ascii="宋体"/>
                            <w:sz w:val="21"/>
                          </w:rPr>
                          <w:t>27,439,11</w:t>
                        </w:r>
                      </w:p>
                      <w:p>
                        <w:pPr>
                          <w:pStyle w:val="TableParagraph"/>
                          <w:spacing w:line="257" w:lineRule="exact"/>
                          <w:ind w:left="653" w:right="0"/>
                          <w:jc w:val="left"/>
                          <w:rPr>
                            <w:rFonts w:ascii="宋体" w:hAnsi="宋体" w:cs="宋体" w:eastAsia="宋体" w:hint="default"/>
                            <w:sz w:val="21"/>
                            <w:szCs w:val="21"/>
                          </w:rPr>
                        </w:pPr>
                        <w:r>
                          <w:rPr>
                            <w:rFonts w:ascii="宋体"/>
                            <w:sz w:val="21"/>
                          </w:rPr>
                          <w:t>7.43</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both"/>
                          <w:rPr>
                            <w:rFonts w:ascii="宋体" w:hAnsi="宋体" w:cs="宋体" w:eastAsia="宋体" w:hint="default"/>
                            <w:sz w:val="21"/>
                            <w:szCs w:val="21"/>
                          </w:rPr>
                        </w:pPr>
                        <w:r>
                          <w:rPr>
                            <w:rFonts w:ascii="宋体" w:hAnsi="宋体" w:cs="宋体" w:eastAsia="宋体" w:hint="default"/>
                            <w:sz w:val="21"/>
                            <w:szCs w:val="21"/>
                          </w:rPr>
                          <w:t>据法院传票显示：</w:t>
                        </w: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p>
                      <w:p>
                        <w:pPr>
                          <w:pStyle w:val="TableParagraph"/>
                          <w:spacing w:line="240" w:lineRule="exact" w:before="36"/>
                          <w:ind w:left="52" w:right="55"/>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日进行开庭，目前仍在</w:t>
                        </w:r>
                        <w:r>
                          <w:rPr>
                            <w:rFonts w:ascii="宋体" w:hAnsi="宋体" w:cs="宋体" w:eastAsia="宋体" w:hint="default"/>
                            <w:w w:val="100"/>
                            <w:sz w:val="21"/>
                            <w:szCs w:val="21"/>
                          </w:rPr>
                          <w:t> </w:t>
                        </w:r>
                        <w:r>
                          <w:rPr>
                            <w:rFonts w:ascii="宋体" w:hAnsi="宋体" w:cs="宋体" w:eastAsia="宋体" w:hint="default"/>
                            <w:spacing w:val="-2"/>
                            <w:sz w:val="21"/>
                            <w:szCs w:val="21"/>
                          </w:rPr>
                          <w:t>审理中，一审未下判决；泉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州安盛已于</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3"/>
                            <w:sz w:val="21"/>
                            <w:szCs w:val="21"/>
                          </w:rPr>
                          <w:t>23</w:t>
                        </w:r>
                        <w:r>
                          <w:rPr>
                            <w:rFonts w:ascii="宋体" w:hAnsi="宋体" w:cs="宋体" w:eastAsia="宋体" w:hint="default"/>
                            <w:spacing w:val="-3"/>
                            <w:w w:val="100"/>
                            <w:sz w:val="21"/>
                            <w:szCs w:val="21"/>
                          </w:rPr>
                          <w:t> </w:t>
                        </w:r>
                        <w:r>
                          <w:rPr>
                            <w:rFonts w:ascii="宋体" w:hAnsi="宋体" w:cs="宋体" w:eastAsia="宋体" w:hint="default"/>
                            <w:spacing w:val="-2"/>
                            <w:sz w:val="21"/>
                            <w:szCs w:val="21"/>
                          </w:rPr>
                          <w:t>日对对方进行反诉，截止目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前未进行开庭。</w:t>
                        </w:r>
                        <w:r>
                          <w:rPr>
                            <w:rFonts w:ascii="宋体" w:hAnsi="宋体" w:cs="宋体" w:eastAsia="宋体" w:hint="default"/>
                            <w:sz w:val="21"/>
                            <w:szCs w:val="21"/>
                          </w:rPr>
                          <w:t> </w:t>
                        </w:r>
                      </w:p>
                    </w:tc>
                  </w:tr>
                </w:tbl>
                <w:p>
                  <w:pPr/>
                </w:p>
              </w:txbxContent>
            </v:textbox>
            <w10:wrap type="none"/>
          </v:shape>
        </w:pict>
      </w: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36"/>
        <w:ind w:left="0" w:right="550"/>
        <w:jc w:val="right"/>
      </w:pPr>
      <w:r>
        <w:rPr>
          <w:w w:val="100"/>
        </w:rPr>
        <w:t>，</w:t>
      </w:r>
    </w:p>
    <w:p>
      <w:pPr>
        <w:spacing w:after="0" w:line="240" w:lineRule="auto"/>
        <w:jc w:val="righ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r>
        <w:rPr/>
        <w:pict>
          <v:shape style="position:absolute;margin-left:92.304001pt;margin-top:76.199982pt;width:416.4pt;height:687.7pt;mso-position-horizontal-relative:page;mso-position-vertical-relative:page;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
                    <w:gridCol w:w="761"/>
                    <w:gridCol w:w="569"/>
                    <w:gridCol w:w="797"/>
                    <w:gridCol w:w="1044"/>
                    <w:gridCol w:w="1135"/>
                    <w:gridCol w:w="1133"/>
                    <w:gridCol w:w="2643"/>
                  </w:tblGrid>
                  <w:tr>
                    <w:trPr>
                      <w:trHeight w:val="217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right="-49"/>
                          <w:jc w:val="right"/>
                          <w:rPr>
                            <w:rFonts w:ascii="宋体" w:hAnsi="宋体" w:cs="宋体" w:eastAsia="宋体" w:hint="default"/>
                            <w:sz w:val="21"/>
                            <w:szCs w:val="21"/>
                          </w:rPr>
                        </w:pPr>
                        <w:r>
                          <w:rPr>
                            <w:rFonts w:ascii="宋体"/>
                            <w:spacing w:val="-1"/>
                            <w:sz w:val="21"/>
                          </w:rPr>
                          <w:t>6</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）闽</w:t>
                        </w:r>
                        <w:r>
                          <w:rPr>
                            <w:rFonts w:ascii="宋体" w:hAnsi="宋体" w:cs="宋体" w:eastAsia="宋体" w:hint="default"/>
                            <w:spacing w:val="-52"/>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952</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厦门</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exact"/>
                          <w:ind w:left="50" w:right="-1"/>
                          <w:jc w:val="left"/>
                          <w:rPr>
                            <w:rFonts w:ascii="宋体" w:hAnsi="宋体" w:cs="宋体" w:eastAsia="宋体" w:hint="default"/>
                            <w:sz w:val="21"/>
                            <w:szCs w:val="21"/>
                          </w:rPr>
                        </w:pPr>
                        <w:r>
                          <w:rPr>
                            <w:rFonts w:ascii="宋体" w:hAnsi="宋体" w:cs="宋体" w:eastAsia="宋体" w:hint="default"/>
                            <w:sz w:val="21"/>
                            <w:szCs w:val="21"/>
                          </w:rPr>
                          <w:t>船舶建</w:t>
                        </w:r>
                        <w:r>
                          <w:rPr>
                            <w:rFonts w:ascii="宋体" w:hAnsi="宋体" w:cs="宋体" w:eastAsia="宋体" w:hint="default"/>
                            <w:spacing w:val="-102"/>
                            <w:sz w:val="21"/>
                            <w:szCs w:val="21"/>
                          </w:rPr>
                          <w:t> </w:t>
                        </w:r>
                        <w:r>
                          <w:rPr>
                            <w:rFonts w:ascii="宋体" w:hAnsi="宋体" w:cs="宋体" w:eastAsia="宋体" w:hint="default"/>
                            <w:sz w:val="21"/>
                            <w:szCs w:val="21"/>
                          </w:rPr>
                          <w:t>造纠纷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exact"/>
                          <w:ind w:left="52" w:right="35"/>
                          <w:jc w:val="both"/>
                          <w:rPr>
                            <w:rFonts w:ascii="宋体" w:hAnsi="宋体" w:cs="宋体" w:eastAsia="宋体" w:hint="default"/>
                            <w:sz w:val="21"/>
                            <w:szCs w:val="21"/>
                          </w:rPr>
                        </w:pPr>
                        <w:r>
                          <w:rPr>
                            <w:rFonts w:ascii="宋体" w:hAnsi="宋体" w:cs="宋体" w:eastAsia="宋体" w:hint="default"/>
                            <w:sz w:val="21"/>
                            <w:szCs w:val="21"/>
                          </w:rPr>
                          <w:t>厦门船舶</w:t>
                        </w:r>
                        <w:r>
                          <w:rPr>
                            <w:rFonts w:ascii="宋体" w:hAnsi="宋体" w:cs="宋体" w:eastAsia="宋体" w:hint="default"/>
                            <w:w w:val="100"/>
                            <w:sz w:val="21"/>
                            <w:szCs w:val="21"/>
                          </w:rPr>
                          <w:t> </w:t>
                        </w:r>
                        <w:r>
                          <w:rPr>
                            <w:rFonts w:ascii="宋体" w:hAnsi="宋体" w:cs="宋体" w:eastAsia="宋体" w:hint="default"/>
                            <w:sz w:val="21"/>
                            <w:szCs w:val="21"/>
                          </w:rPr>
                          <w:t>重工股份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exact"/>
                          <w:ind w:left="52" w:right="122"/>
                          <w:jc w:val="left"/>
                          <w:rPr>
                            <w:rFonts w:ascii="宋体" w:hAnsi="宋体" w:cs="宋体" w:eastAsia="宋体" w:hint="default"/>
                            <w:sz w:val="21"/>
                            <w:szCs w:val="21"/>
                          </w:rPr>
                        </w:pPr>
                        <w:r>
                          <w:rPr>
                            <w:rFonts w:ascii="宋体" w:hAnsi="宋体" w:cs="宋体" w:eastAsia="宋体" w:hint="default"/>
                            <w:sz w:val="21"/>
                            <w:szCs w:val="21"/>
                          </w:rPr>
                          <w:t>泉州安盛</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民生租赁</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57" w:lineRule="exact"/>
                          <w:ind w:left="127" w:right="0"/>
                          <w:jc w:val="left"/>
                          <w:rPr>
                            <w:rFonts w:ascii="宋体" w:hAnsi="宋体" w:cs="宋体" w:eastAsia="宋体" w:hint="default"/>
                            <w:sz w:val="21"/>
                            <w:szCs w:val="21"/>
                          </w:rPr>
                        </w:pPr>
                        <w:r>
                          <w:rPr>
                            <w:rFonts w:ascii="宋体"/>
                            <w:sz w:val="21"/>
                          </w:rPr>
                          <w:t>103,131,5</w:t>
                        </w:r>
                      </w:p>
                      <w:p>
                        <w:pPr>
                          <w:pStyle w:val="TableParagraph"/>
                          <w:spacing w:line="257" w:lineRule="exact"/>
                          <w:ind w:left="547" w:right="0"/>
                          <w:jc w:val="left"/>
                          <w:rPr>
                            <w:rFonts w:ascii="宋体" w:hAnsi="宋体" w:cs="宋体" w:eastAsia="宋体" w:hint="default"/>
                            <w:sz w:val="21"/>
                            <w:szCs w:val="21"/>
                          </w:rPr>
                        </w:pPr>
                        <w:r>
                          <w:rPr>
                            <w:rFonts w:ascii="宋体"/>
                            <w:sz w:val="21"/>
                          </w:rPr>
                          <w:t>97.11</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 w:right="0"/>
                          <w:jc w:val="both"/>
                          <w:rPr>
                            <w:rFonts w:ascii="宋体" w:hAnsi="宋体" w:cs="宋体" w:eastAsia="宋体" w:hint="default"/>
                            <w:sz w:val="21"/>
                            <w:szCs w:val="21"/>
                          </w:rPr>
                        </w:pPr>
                        <w:r>
                          <w:rPr>
                            <w:rFonts w:ascii="宋体" w:hAnsi="宋体" w:cs="宋体" w:eastAsia="宋体" w:hint="default"/>
                            <w:sz w:val="21"/>
                            <w:szCs w:val="21"/>
                          </w:rPr>
                          <w:t>据厦门海事法院</w:t>
                        </w:r>
                        <w:r>
                          <w:rPr>
                            <w:rFonts w:ascii="宋体" w:hAnsi="宋体" w:cs="宋体" w:eastAsia="宋体" w:hint="default"/>
                            <w:spacing w:val="-52"/>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pacing w:val="-3"/>
                            <w:sz w:val="21"/>
                            <w:szCs w:val="21"/>
                          </w:rPr>
                          <w:t>11</w:t>
                        </w:r>
                        <w:r>
                          <w:rPr>
                            <w:rFonts w:ascii="宋体" w:hAnsi="宋体" w:cs="宋体" w:eastAsia="宋体" w:hint="default"/>
                            <w:sz w:val="21"/>
                            <w:szCs w:val="21"/>
                          </w:rPr>
                        </w:r>
                      </w:p>
                      <w:p>
                        <w:pPr>
                          <w:pStyle w:val="TableParagraph"/>
                          <w:spacing w:line="240" w:lineRule="exact" w:before="36"/>
                          <w:ind w:left="52" w:right="55"/>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日的民事裁定：一、驳</w:t>
                        </w:r>
                        <w:r>
                          <w:rPr>
                            <w:rFonts w:ascii="宋体" w:hAnsi="宋体" w:cs="宋体" w:eastAsia="宋体" w:hint="default"/>
                            <w:w w:val="100"/>
                            <w:sz w:val="21"/>
                            <w:szCs w:val="21"/>
                          </w:rPr>
                          <w:t> </w:t>
                        </w:r>
                        <w:r>
                          <w:rPr>
                            <w:rFonts w:ascii="宋体" w:hAnsi="宋体" w:cs="宋体" w:eastAsia="宋体" w:hint="default"/>
                            <w:spacing w:val="-2"/>
                            <w:sz w:val="21"/>
                            <w:szCs w:val="21"/>
                          </w:rPr>
                          <w:t>回原告厦门船舶重工股份有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限公司对被告民生金融租赁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股份有限公司的起诉；二、</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驳回民生金融租赁股份有限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公司对本案管辖权的其他异</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议。截止目前，除上述裁定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w w:val="100"/>
                            <w:sz w:val="21"/>
                            <w:szCs w:val="21"/>
                          </w:rPr>
                          <w:t>外，案件仍未进行开庭审理</w:t>
                        </w:r>
                      </w:p>
                    </w:tc>
                  </w:tr>
                  <w:tr>
                    <w:trPr>
                      <w:trHeight w:val="121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49"/>
                          <w:jc w:val="right"/>
                          <w:rPr>
                            <w:rFonts w:ascii="宋体" w:hAnsi="宋体" w:cs="宋体" w:eastAsia="宋体" w:hint="default"/>
                            <w:sz w:val="21"/>
                            <w:szCs w:val="21"/>
                          </w:rPr>
                        </w:pPr>
                        <w:r>
                          <w:rPr>
                            <w:rFonts w:ascii="宋体"/>
                            <w:spacing w:val="-1"/>
                            <w:sz w:val="21"/>
                          </w:rPr>
                          <w:t>7</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66"/>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）内</w:t>
                        </w:r>
                        <w:r>
                          <w:rPr>
                            <w:rFonts w:ascii="宋体" w:hAnsi="宋体" w:cs="宋体" w:eastAsia="宋体" w:hint="default"/>
                            <w:spacing w:val="-52"/>
                            <w:sz w:val="21"/>
                            <w:szCs w:val="21"/>
                          </w:rPr>
                          <w:t> </w:t>
                        </w:r>
                        <w:r>
                          <w:rPr>
                            <w:rFonts w:ascii="宋体" w:hAnsi="宋体" w:cs="宋体" w:eastAsia="宋体" w:hint="default"/>
                            <w:spacing w:val="-3"/>
                            <w:sz w:val="21"/>
                            <w:szCs w:val="21"/>
                          </w:rPr>
                          <w:t>02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584</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83"/>
                          <w:jc w:val="both"/>
                          <w:rPr>
                            <w:rFonts w:ascii="宋体" w:hAnsi="宋体" w:cs="宋体" w:eastAsia="宋体" w:hint="default"/>
                            <w:sz w:val="21"/>
                            <w:szCs w:val="21"/>
                          </w:rPr>
                        </w:pPr>
                        <w:r>
                          <w:rPr>
                            <w:rFonts w:ascii="宋体" w:hAnsi="宋体" w:cs="宋体" w:eastAsia="宋体" w:hint="default"/>
                            <w:sz w:val="21"/>
                            <w:szCs w:val="21"/>
                          </w:rPr>
                          <w:t>包头</w:t>
                        </w:r>
                        <w:r>
                          <w:rPr>
                            <w:rFonts w:ascii="宋体" w:hAnsi="宋体" w:cs="宋体" w:eastAsia="宋体" w:hint="default"/>
                            <w:spacing w:val="-103"/>
                            <w:sz w:val="21"/>
                            <w:szCs w:val="21"/>
                          </w:rPr>
                          <w:t> </w:t>
                        </w:r>
                        <w:r>
                          <w:rPr>
                            <w:rFonts w:ascii="宋体" w:hAnsi="宋体" w:cs="宋体" w:eastAsia="宋体" w:hint="default"/>
                            <w:sz w:val="21"/>
                            <w:szCs w:val="21"/>
                          </w:rPr>
                          <w:t>市中</w:t>
                        </w:r>
                        <w:r>
                          <w:rPr>
                            <w:rFonts w:ascii="宋体" w:hAnsi="宋体" w:cs="宋体" w:eastAsia="宋体" w:hint="default"/>
                            <w:spacing w:val="-103"/>
                            <w:sz w:val="21"/>
                            <w:szCs w:val="21"/>
                          </w:rPr>
                          <w:t> </w:t>
                        </w:r>
                        <w:r>
                          <w:rPr>
                            <w:rFonts w:ascii="宋体" w:hAnsi="宋体" w:cs="宋体" w:eastAsia="宋体" w:hint="default"/>
                            <w:sz w:val="21"/>
                            <w:szCs w:val="21"/>
                          </w:rPr>
                          <w:t>级人</w:t>
                        </w:r>
                        <w:r>
                          <w:rPr>
                            <w:rFonts w:ascii="宋体" w:hAnsi="宋体" w:cs="宋体" w:eastAsia="宋体" w:hint="default"/>
                            <w:spacing w:val="-103"/>
                            <w:sz w:val="21"/>
                            <w:szCs w:val="21"/>
                          </w:rPr>
                          <w:t> </w:t>
                        </w:r>
                        <w:r>
                          <w:rPr>
                            <w:rFonts w:ascii="宋体" w:hAnsi="宋体" w:cs="宋体" w:eastAsia="宋体" w:hint="default"/>
                            <w:sz w:val="21"/>
                            <w:szCs w:val="21"/>
                          </w:rPr>
                          <w:t>民法</w:t>
                        </w:r>
                        <w:r>
                          <w:rPr>
                            <w:rFonts w:ascii="宋体" w:hAnsi="宋体" w:cs="宋体" w:eastAsia="宋体" w:hint="default"/>
                            <w:spacing w:val="-103"/>
                            <w:sz w:val="21"/>
                            <w:szCs w:val="21"/>
                          </w:rPr>
                          <w:t> </w:t>
                        </w:r>
                        <w:r>
                          <w:rPr>
                            <w:rFonts w:ascii="宋体" w:hAnsi="宋体" w:cs="宋体" w:eastAsia="宋体" w:hint="default"/>
                            <w:sz w:val="21"/>
                            <w:szCs w:val="21"/>
                          </w:rPr>
                          <w:t>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0" w:right="101"/>
                          <w:jc w:val="both"/>
                          <w:rPr>
                            <w:rFonts w:ascii="宋体" w:hAnsi="宋体" w:cs="宋体" w:eastAsia="宋体" w:hint="default"/>
                            <w:sz w:val="21"/>
                            <w:szCs w:val="21"/>
                          </w:rPr>
                        </w:pPr>
                        <w:r>
                          <w:rPr>
                            <w:rFonts w:ascii="宋体" w:hAnsi="宋体" w:cs="宋体" w:eastAsia="宋体" w:hint="default"/>
                            <w:sz w:val="21"/>
                            <w:szCs w:val="21"/>
                          </w:rPr>
                          <w:t>金融借</w:t>
                        </w:r>
                        <w:r>
                          <w:rPr>
                            <w:rFonts w:ascii="宋体" w:hAnsi="宋体" w:cs="宋体" w:eastAsia="宋体" w:hint="default"/>
                            <w:spacing w:val="-102"/>
                            <w:sz w:val="21"/>
                            <w:szCs w:val="21"/>
                          </w:rPr>
                          <w:t> </w:t>
                        </w:r>
                        <w:r>
                          <w:rPr>
                            <w:rFonts w:ascii="宋体" w:hAnsi="宋体" w:cs="宋体" w:eastAsia="宋体" w:hint="default"/>
                            <w:sz w:val="21"/>
                            <w:szCs w:val="21"/>
                          </w:rPr>
                          <w:t>款合同</w:t>
                        </w:r>
                        <w:r>
                          <w:rPr>
                            <w:rFonts w:ascii="宋体" w:hAnsi="宋体" w:cs="宋体" w:eastAsia="宋体" w:hint="default"/>
                            <w:spacing w:val="-102"/>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137"/>
                          <w:jc w:val="both"/>
                          <w:rPr>
                            <w:rFonts w:ascii="宋体" w:hAnsi="宋体" w:cs="宋体" w:eastAsia="宋体" w:hint="default"/>
                            <w:sz w:val="21"/>
                            <w:szCs w:val="21"/>
                          </w:rPr>
                        </w:pPr>
                        <w:r>
                          <w:rPr>
                            <w:rFonts w:ascii="宋体" w:hAnsi="宋体" w:cs="宋体" w:eastAsia="宋体" w:hint="default"/>
                            <w:sz w:val="21"/>
                            <w:szCs w:val="21"/>
                          </w:rPr>
                          <w:t>包商银行</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9"/>
                          <w:jc w:val="both"/>
                          <w:rPr>
                            <w:rFonts w:ascii="宋体" w:hAnsi="宋体" w:cs="宋体" w:eastAsia="宋体" w:hint="default"/>
                            <w:sz w:val="21"/>
                            <w:szCs w:val="21"/>
                          </w:rPr>
                        </w:pPr>
                        <w:r>
                          <w:rPr>
                            <w:rFonts w:ascii="宋体" w:hAnsi="宋体" w:cs="宋体" w:eastAsia="宋体" w:hint="default"/>
                            <w:sz w:val="21"/>
                            <w:szCs w:val="21"/>
                          </w:rPr>
                          <w:t>安通物流</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安通控股</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郭东泽</w:t>
                        </w:r>
                        <w:r>
                          <w:rPr>
                            <w:rFonts w:ascii="宋体" w:hAnsi="宋体" w:cs="宋体" w:eastAsia="宋体" w:hint="default"/>
                            <w:sz w:val="21"/>
                            <w:szCs w:val="21"/>
                          </w:rPr>
                          <w:t>/</w:t>
                        </w:r>
                        <w:r>
                          <w:rPr>
                            <w:rFonts w:ascii="宋体" w:hAnsi="宋体" w:cs="宋体" w:eastAsia="宋体" w:hint="default"/>
                            <w:sz w:val="21"/>
                            <w:szCs w:val="21"/>
                          </w:rPr>
                          <w:t>林</w:t>
                        </w:r>
                        <w:r>
                          <w:rPr>
                            <w:rFonts w:ascii="宋体" w:hAnsi="宋体" w:cs="宋体" w:eastAsia="宋体" w:hint="default"/>
                            <w:spacing w:val="-103"/>
                            <w:sz w:val="21"/>
                            <w:szCs w:val="21"/>
                          </w:rPr>
                          <w:t> </w:t>
                        </w:r>
                        <w:r>
                          <w:rPr>
                            <w:rFonts w:ascii="宋体" w:hAnsi="宋体" w:cs="宋体" w:eastAsia="宋体" w:hint="default"/>
                            <w:sz w:val="21"/>
                            <w:szCs w:val="21"/>
                          </w:rPr>
                          <w:t>亚查</w:t>
                        </w:r>
                        <w:r>
                          <w:rPr>
                            <w:rFonts w:ascii="宋体" w:hAnsi="宋体" w:cs="宋体" w:eastAsia="宋体" w:hint="default"/>
                            <w:sz w:val="21"/>
                            <w:szCs w:val="21"/>
                          </w:rPr>
                          <w:t>/</w:t>
                        </w:r>
                        <w:r>
                          <w:rPr>
                            <w:rFonts w:ascii="宋体" w:hAnsi="宋体" w:cs="宋体" w:eastAsia="宋体" w:hint="default"/>
                            <w:sz w:val="21"/>
                            <w:szCs w:val="21"/>
                          </w:rPr>
                          <w:t>林丽</w:t>
                        </w:r>
                        <w:r>
                          <w:rPr>
                            <w:rFonts w:ascii="宋体" w:hAnsi="宋体" w:cs="宋体" w:eastAsia="宋体" w:hint="default"/>
                            <w:spacing w:val="-103"/>
                            <w:sz w:val="21"/>
                            <w:szCs w:val="21"/>
                          </w:rPr>
                          <w:t> </w:t>
                        </w:r>
                        <w:r>
                          <w:rPr>
                            <w:rFonts w:ascii="宋体" w:hAnsi="宋体" w:cs="宋体" w:eastAsia="宋体" w:hint="default"/>
                            <w:sz w:val="21"/>
                            <w:szCs w:val="21"/>
                          </w:rPr>
                          <w:t>森</w:t>
                        </w:r>
                        <w:r>
                          <w:rPr>
                            <w:rFonts w:ascii="宋体" w:hAnsi="宋体" w:cs="宋体" w:eastAsia="宋体" w:hint="default"/>
                            <w:sz w:val="21"/>
                            <w:szCs w:val="21"/>
                          </w:rPr>
                          <w:t>/</w:t>
                        </w:r>
                        <w:r>
                          <w:rPr>
                            <w:rFonts w:ascii="宋体" w:hAnsi="宋体" w:cs="宋体" w:eastAsia="宋体" w:hint="default"/>
                            <w:sz w:val="21"/>
                            <w:szCs w:val="21"/>
                          </w:rPr>
                          <w:t>郭东圣</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left="127" w:right="0"/>
                          <w:jc w:val="left"/>
                          <w:rPr>
                            <w:rFonts w:ascii="宋体" w:hAnsi="宋体" w:cs="宋体" w:eastAsia="宋体" w:hint="default"/>
                            <w:sz w:val="21"/>
                            <w:szCs w:val="21"/>
                          </w:rPr>
                        </w:pPr>
                        <w:r>
                          <w:rPr>
                            <w:rFonts w:ascii="宋体"/>
                            <w:sz w:val="21"/>
                          </w:rPr>
                          <w:t>104,990,0</w:t>
                        </w:r>
                      </w:p>
                      <w:p>
                        <w:pPr>
                          <w:pStyle w:val="TableParagraph"/>
                          <w:spacing w:line="257" w:lineRule="exact"/>
                          <w:ind w:left="547" w:right="0"/>
                          <w:jc w:val="left"/>
                          <w:rPr>
                            <w:rFonts w:ascii="宋体" w:hAnsi="宋体" w:cs="宋体" w:eastAsia="宋体" w:hint="default"/>
                            <w:sz w:val="21"/>
                            <w:szCs w:val="21"/>
                          </w:rPr>
                        </w:pPr>
                        <w:r>
                          <w:rPr>
                            <w:rFonts w:ascii="宋体"/>
                            <w:sz w:val="21"/>
                          </w:rPr>
                          <w:t>00.00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52" w:right="0"/>
                          <w:jc w:val="left"/>
                          <w:rPr>
                            <w:rFonts w:ascii="宋体" w:hAnsi="宋体" w:cs="宋体" w:eastAsia="宋体" w:hint="default"/>
                            <w:sz w:val="21"/>
                            <w:szCs w:val="21"/>
                          </w:rPr>
                        </w:pPr>
                        <w:r>
                          <w:rPr>
                            <w:rFonts w:ascii="宋体" w:hAnsi="宋体" w:cs="宋体" w:eastAsia="宋体" w:hint="default"/>
                            <w:sz w:val="21"/>
                            <w:szCs w:val="21"/>
                          </w:rPr>
                          <w:t>一审未开庭。</w:t>
                        </w:r>
                        <w:r>
                          <w:rPr>
                            <w:rFonts w:ascii="宋体" w:hAnsi="宋体" w:cs="宋体" w:eastAsia="宋体" w:hint="default"/>
                            <w:sz w:val="21"/>
                            <w:szCs w:val="21"/>
                          </w:rPr>
                          <w:t> </w:t>
                        </w:r>
                      </w:p>
                    </w:tc>
                  </w:tr>
                  <w:tr>
                    <w:trPr>
                      <w:trHeight w:val="5771"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49"/>
                          <w:jc w:val="right"/>
                          <w:rPr>
                            <w:rFonts w:ascii="宋体" w:hAnsi="宋体" w:cs="宋体" w:eastAsia="宋体" w:hint="default"/>
                            <w:sz w:val="21"/>
                            <w:szCs w:val="21"/>
                          </w:rPr>
                        </w:pPr>
                        <w:r>
                          <w:rPr>
                            <w:rFonts w:ascii="宋体"/>
                            <w:spacing w:val="-1"/>
                            <w:sz w:val="21"/>
                          </w:rPr>
                          <w:t>8</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57" w:lineRule="exact" w:before="133"/>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48"/>
                          <w:jc w:val="left"/>
                          <w:rPr>
                            <w:rFonts w:ascii="宋体" w:hAnsi="宋体" w:cs="宋体" w:eastAsia="宋体" w:hint="default"/>
                            <w:sz w:val="21"/>
                            <w:szCs w:val="21"/>
                          </w:rPr>
                        </w:pPr>
                        <w:r>
                          <w:rPr>
                            <w:rFonts w:ascii="宋体" w:hAnsi="宋体" w:cs="宋体" w:eastAsia="宋体" w:hint="default"/>
                            <w:spacing w:val="-17"/>
                            <w:sz w:val="21"/>
                            <w:szCs w:val="21"/>
                          </w:rPr>
                          <w:t>）粤</w:t>
                        </w:r>
                        <w:r>
                          <w:rPr>
                            <w:rFonts w:ascii="宋体" w:hAnsi="宋体" w:cs="宋体" w:eastAsia="宋体" w:hint="default"/>
                            <w:spacing w:val="-51"/>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1563</w:t>
                        </w:r>
                      </w:p>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65"/>
                          <w:ind w:left="52" w:right="-20"/>
                          <w:jc w:val="both"/>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exact"/>
                          <w:ind w:left="50" w:right="101"/>
                          <w:jc w:val="both"/>
                          <w:rPr>
                            <w:rFonts w:ascii="宋体" w:hAnsi="宋体" w:cs="宋体" w:eastAsia="宋体" w:hint="default"/>
                            <w:sz w:val="21"/>
                            <w:szCs w:val="21"/>
                          </w:rPr>
                        </w:pPr>
                        <w:r>
                          <w:rPr>
                            <w:rFonts w:ascii="宋体" w:hAnsi="宋体" w:cs="宋体" w:eastAsia="宋体" w:hint="default"/>
                            <w:sz w:val="21"/>
                            <w:szCs w:val="21"/>
                          </w:rPr>
                          <w:t>海运集</w:t>
                        </w:r>
                        <w:r>
                          <w:rPr>
                            <w:rFonts w:ascii="宋体" w:hAnsi="宋体" w:cs="宋体" w:eastAsia="宋体" w:hint="default"/>
                            <w:spacing w:val="-102"/>
                            <w:sz w:val="21"/>
                            <w:szCs w:val="21"/>
                          </w:rPr>
                          <w:t> </w:t>
                        </w:r>
                        <w:r>
                          <w:rPr>
                            <w:rFonts w:ascii="宋体" w:hAnsi="宋体" w:cs="宋体" w:eastAsia="宋体" w:hint="default"/>
                            <w:sz w:val="21"/>
                            <w:szCs w:val="21"/>
                          </w:rPr>
                          <w:t>装箱租</w:t>
                        </w:r>
                        <w:r>
                          <w:rPr>
                            <w:rFonts w:ascii="宋体" w:hAnsi="宋体" w:cs="宋体" w:eastAsia="宋体" w:hint="default"/>
                            <w:spacing w:val="-102"/>
                            <w:sz w:val="21"/>
                            <w:szCs w:val="21"/>
                          </w:rPr>
                          <w:t> </w:t>
                        </w:r>
                        <w:r>
                          <w:rPr>
                            <w:rFonts w:ascii="宋体" w:hAnsi="宋体" w:cs="宋体" w:eastAsia="宋体" w:hint="default"/>
                            <w:sz w:val="21"/>
                            <w:szCs w:val="21"/>
                          </w:rPr>
                          <w:t>赁合同</w:t>
                        </w:r>
                        <w:r>
                          <w:rPr>
                            <w:rFonts w:ascii="宋体" w:hAnsi="宋体" w:cs="宋体" w:eastAsia="宋体" w:hint="default"/>
                            <w:spacing w:val="-102"/>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exact" w:before="165"/>
                          <w:ind w:left="52" w:right="35"/>
                          <w:jc w:val="both"/>
                          <w:rPr>
                            <w:rFonts w:ascii="宋体" w:hAnsi="宋体" w:cs="宋体" w:eastAsia="宋体" w:hint="default"/>
                            <w:sz w:val="21"/>
                            <w:szCs w:val="21"/>
                          </w:rPr>
                        </w:pPr>
                        <w:r>
                          <w:rPr>
                            <w:rFonts w:ascii="宋体" w:hAnsi="宋体" w:cs="宋体" w:eastAsia="宋体" w:hint="default"/>
                            <w:sz w:val="21"/>
                            <w:szCs w:val="21"/>
                          </w:rPr>
                          <w:t>珠海港控</w:t>
                        </w:r>
                        <w:r>
                          <w:rPr>
                            <w:rFonts w:ascii="宋体" w:hAnsi="宋体" w:cs="宋体" w:eastAsia="宋体" w:hint="default"/>
                            <w:w w:val="100"/>
                            <w:sz w:val="21"/>
                            <w:szCs w:val="21"/>
                          </w:rPr>
                          <w:t> </w:t>
                        </w:r>
                        <w:r>
                          <w:rPr>
                            <w:rFonts w:ascii="宋体" w:hAnsi="宋体" w:cs="宋体" w:eastAsia="宋体" w:hint="default"/>
                            <w:spacing w:val="-4"/>
                            <w:sz w:val="21"/>
                            <w:szCs w:val="21"/>
                          </w:rPr>
                          <w:t>股（香港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8"/>
                            <w:szCs w:val="28"/>
                          </w:rPr>
                        </w:pP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安通控股、</w:t>
                        </w:r>
                      </w:p>
                      <w:p>
                        <w:pPr>
                          <w:pStyle w:val="TableParagraph"/>
                          <w:spacing w:line="240" w:lineRule="exact" w:before="36"/>
                          <w:ind w:left="52" w:right="46" w:hanging="216"/>
                          <w:jc w:val="left"/>
                          <w:rPr>
                            <w:rFonts w:ascii="宋体" w:hAnsi="宋体" w:cs="宋体" w:eastAsia="宋体" w:hint="default"/>
                            <w:sz w:val="21"/>
                            <w:szCs w:val="21"/>
                          </w:rPr>
                        </w:pPr>
                        <w:r>
                          <w:rPr>
                            <w:rFonts w:ascii="宋体" w:hAnsi="宋体" w:cs="宋体" w:eastAsia="宋体" w:hint="default"/>
                            <w:spacing w:val="-5"/>
                            <w:sz w:val="21"/>
                            <w:szCs w:val="21"/>
                          </w:rPr>
                          <w:t>）安通、安通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华北</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57" w:lineRule="exact"/>
                          <w:ind w:left="127" w:right="0"/>
                          <w:jc w:val="left"/>
                          <w:rPr>
                            <w:rFonts w:ascii="宋体" w:hAnsi="宋体" w:cs="宋体" w:eastAsia="宋体" w:hint="default"/>
                            <w:sz w:val="21"/>
                            <w:szCs w:val="21"/>
                          </w:rPr>
                        </w:pPr>
                        <w:r>
                          <w:rPr>
                            <w:rFonts w:ascii="宋体"/>
                            <w:sz w:val="21"/>
                          </w:rPr>
                          <w:t>425,427,0</w:t>
                        </w:r>
                      </w:p>
                      <w:p>
                        <w:pPr>
                          <w:pStyle w:val="TableParagraph"/>
                          <w:spacing w:line="257" w:lineRule="exact"/>
                          <w:ind w:left="547" w:right="0"/>
                          <w:jc w:val="left"/>
                          <w:rPr>
                            <w:rFonts w:ascii="宋体" w:hAnsi="宋体" w:cs="宋体" w:eastAsia="宋体" w:hint="default"/>
                            <w:sz w:val="21"/>
                            <w:szCs w:val="21"/>
                          </w:rPr>
                        </w:pPr>
                        <w:r>
                          <w:rPr>
                            <w:rFonts w:ascii="宋体"/>
                            <w:sz w:val="21"/>
                          </w:rPr>
                          <w:t>00.89</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日，珠海港</w:t>
                        </w:r>
                      </w:p>
                      <w:p>
                        <w:pPr>
                          <w:pStyle w:val="TableParagraph"/>
                          <w:spacing w:line="240" w:lineRule="exact" w:before="36"/>
                          <w:ind w:left="52" w:right="55"/>
                          <w:jc w:val="left"/>
                          <w:rPr>
                            <w:rFonts w:ascii="宋体" w:hAnsi="宋体" w:cs="宋体" w:eastAsia="宋体" w:hint="default"/>
                            <w:sz w:val="21"/>
                            <w:szCs w:val="21"/>
                          </w:rPr>
                        </w:pPr>
                        <w:r>
                          <w:rPr>
                            <w:rFonts w:ascii="宋体" w:hAnsi="宋体" w:cs="宋体" w:eastAsia="宋体" w:hint="default"/>
                            <w:spacing w:val="-2"/>
                            <w:sz w:val="21"/>
                            <w:szCs w:val="21"/>
                          </w:rPr>
                          <w:t>控股（香港）有限公司向广</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州海事法院提起诉讼，起诉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被告一安通控股股份有限公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司、被告二泉州安通物流有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限公司、被告三安通华北物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流有限公司、第三人新丝路</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发展有限公司请求判令解除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0"/>
                            <w:w w:val="100"/>
                            <w:sz w:val="21"/>
                            <w:szCs w:val="21"/>
                          </w:rPr>
                          <w:t>合同以及支付箱租、赔偿款</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pacing w:val="-2"/>
                            <w:sz w:val="21"/>
                            <w:szCs w:val="21"/>
                          </w:rPr>
                          <w:t>违约金等折合人民币共计：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425,427,000.89</w:t>
                        </w:r>
                        <w:r>
                          <w:rPr>
                            <w:rFonts w:ascii="宋体" w:hAnsi="宋体" w:cs="宋体" w:eastAsia="宋体" w:hint="default"/>
                            <w:spacing w:val="-54"/>
                            <w:sz w:val="21"/>
                            <w:szCs w:val="21"/>
                          </w:rPr>
                          <w:t> </w:t>
                        </w:r>
                        <w:r>
                          <w:rPr>
                            <w:rFonts w:ascii="宋体" w:hAnsi="宋体" w:cs="宋体" w:eastAsia="宋体" w:hint="default"/>
                            <w:sz w:val="21"/>
                            <w:szCs w:val="21"/>
                          </w:rPr>
                          <w:t>元（计至</w:t>
                        </w:r>
                      </w:p>
                      <w:p>
                        <w:pPr>
                          <w:pStyle w:val="TableParagraph"/>
                          <w:spacing w:line="204" w:lineRule="exact"/>
                          <w:ind w:left="52"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p>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日广州海事法院下</w:t>
                        </w:r>
                      </w:p>
                      <w:p>
                        <w:pPr>
                          <w:pStyle w:val="TableParagraph"/>
                          <w:spacing w:line="208" w:lineRule="auto" w:before="14"/>
                          <w:ind w:left="52" w:right="55"/>
                          <w:jc w:val="left"/>
                          <w:rPr>
                            <w:rFonts w:ascii="宋体" w:hAnsi="宋体" w:cs="宋体" w:eastAsia="宋体" w:hint="default"/>
                            <w:sz w:val="21"/>
                            <w:szCs w:val="21"/>
                          </w:rPr>
                        </w:pPr>
                        <w:r>
                          <w:rPr>
                            <w:rFonts w:ascii="宋体" w:hAnsi="宋体" w:cs="宋体" w:eastAsia="宋体" w:hint="default"/>
                            <w:sz w:val="21"/>
                            <w:szCs w:val="21"/>
                          </w:rPr>
                          <w:t>达（</w:t>
                        </w:r>
                        <w:r>
                          <w:rPr>
                            <w:rFonts w:ascii="宋体" w:hAnsi="宋体" w:cs="宋体" w:eastAsia="宋体" w:hint="default"/>
                            <w:sz w:val="21"/>
                            <w:szCs w:val="21"/>
                          </w:rPr>
                          <w:t>2019</w:t>
                        </w:r>
                        <w:r>
                          <w:rPr>
                            <w:rFonts w:ascii="宋体" w:hAnsi="宋体" w:cs="宋体" w:eastAsia="宋体" w:hint="default"/>
                            <w:sz w:val="21"/>
                            <w:szCs w:val="21"/>
                          </w:rPr>
                          <w:t>）粤</w:t>
                        </w:r>
                        <w:r>
                          <w:rPr>
                            <w:rFonts w:ascii="宋体" w:hAnsi="宋体" w:cs="宋体" w:eastAsia="宋体" w:hint="default"/>
                            <w:spacing w:val="-55"/>
                            <w:sz w:val="21"/>
                            <w:szCs w:val="21"/>
                          </w:rPr>
                          <w:t> </w:t>
                        </w: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民初</w:t>
                        </w:r>
                        <w:r>
                          <w:rPr>
                            <w:rFonts w:ascii="宋体" w:hAnsi="宋体" w:cs="宋体" w:eastAsia="宋体" w:hint="default"/>
                            <w:spacing w:val="-55"/>
                            <w:sz w:val="21"/>
                            <w:szCs w:val="21"/>
                          </w:rPr>
                          <w:t> </w:t>
                        </w:r>
                        <w:r>
                          <w:rPr>
                            <w:rFonts w:ascii="宋体" w:hAnsi="宋体" w:cs="宋体" w:eastAsia="宋体" w:hint="default"/>
                            <w:sz w:val="21"/>
                            <w:szCs w:val="21"/>
                          </w:rPr>
                          <w:t>1563</w:t>
                        </w:r>
                        <w:r>
                          <w:rPr>
                            <w:rFonts w:ascii="宋体" w:hAnsi="宋体" w:cs="宋体" w:eastAsia="宋体" w:hint="default"/>
                            <w:w w:val="100"/>
                            <w:sz w:val="21"/>
                            <w:szCs w:val="21"/>
                          </w:rPr>
                          <w:t> </w:t>
                        </w:r>
                        <w:r>
                          <w:rPr>
                            <w:rFonts w:ascii="宋体" w:hAnsi="宋体" w:cs="宋体" w:eastAsia="宋体" w:hint="default"/>
                            <w:spacing w:val="-2"/>
                            <w:sz w:val="21"/>
                            <w:szCs w:val="21"/>
                          </w:rPr>
                          <w:t>号之《民事调解书》：一、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三被告向原告支付人民币</w:t>
                        </w:r>
                        <w:r>
                          <w:rPr>
                            <w:rFonts w:ascii="宋体" w:hAnsi="宋体" w:cs="宋体" w:eastAsia="宋体" w:hint="default"/>
                            <w:w w:val="100"/>
                            <w:sz w:val="21"/>
                            <w:szCs w:val="21"/>
                          </w:rPr>
                          <w:t> </w:t>
                        </w:r>
                        <w:r>
                          <w:rPr>
                            <w:rFonts w:ascii="宋体" w:hAnsi="宋体" w:cs="宋体" w:eastAsia="宋体" w:hint="default"/>
                            <w:sz w:val="21"/>
                            <w:szCs w:val="21"/>
                          </w:rPr>
                          <w:t>25,568,123.25</w:t>
                        </w:r>
                        <w:r>
                          <w:rPr>
                            <w:rFonts w:ascii="宋体" w:hAnsi="宋体" w:cs="宋体" w:eastAsia="宋体" w:hint="default"/>
                            <w:spacing w:val="-48"/>
                            <w:sz w:val="21"/>
                            <w:szCs w:val="21"/>
                          </w:rPr>
                          <w:t> </w:t>
                        </w:r>
                        <w:r>
                          <w:rPr>
                            <w:rFonts w:ascii="宋体" w:hAnsi="宋体" w:cs="宋体" w:eastAsia="宋体" w:hint="default"/>
                            <w:spacing w:val="-10"/>
                            <w:sz w:val="21"/>
                            <w:szCs w:val="21"/>
                          </w:rPr>
                          <w:t>元（预估数</w:t>
                        </w:r>
                      </w:p>
                      <w:p>
                        <w:pPr>
                          <w:pStyle w:val="TableParagraph"/>
                          <w:spacing w:line="240" w:lineRule="exact" w:before="22"/>
                          <w:ind w:left="52" w:right="46"/>
                          <w:jc w:val="left"/>
                          <w:rPr>
                            <w:rFonts w:ascii="宋体" w:hAnsi="宋体" w:cs="宋体" w:eastAsia="宋体" w:hint="default"/>
                            <w:sz w:val="21"/>
                            <w:szCs w:val="21"/>
                          </w:rPr>
                        </w:pPr>
                        <w:r>
                          <w:rPr>
                            <w:rFonts w:ascii="宋体" w:hAnsi="宋体" w:cs="宋体" w:eastAsia="宋体" w:hint="default"/>
                            <w:sz w:val="21"/>
                            <w:szCs w:val="21"/>
                          </w:rPr>
                          <w:t>作为本案的部分调解金；</w:t>
                        </w:r>
                        <w:r>
                          <w:rPr>
                            <w:rFonts w:ascii="宋体" w:hAnsi="宋体" w:cs="宋体" w:eastAsia="宋体" w:hint="default"/>
                            <w:w w:val="100"/>
                            <w:sz w:val="21"/>
                            <w:szCs w:val="21"/>
                          </w:rPr>
                          <w:t> </w:t>
                        </w:r>
                        <w:r>
                          <w:rPr>
                            <w:rFonts w:ascii="宋体" w:hAnsi="宋体" w:cs="宋体" w:eastAsia="宋体" w:hint="default"/>
                            <w:sz w:val="21"/>
                            <w:szCs w:val="21"/>
                          </w:rPr>
                          <w:t>2019</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9</w:t>
                        </w:r>
                        <w:r>
                          <w:rPr>
                            <w:rFonts w:ascii="宋体" w:hAnsi="宋体" w:cs="宋体" w:eastAsia="宋体" w:hint="default"/>
                            <w:spacing w:val="-62"/>
                            <w:sz w:val="21"/>
                            <w:szCs w:val="21"/>
                          </w:rPr>
                          <w:t> </w:t>
                        </w:r>
                        <w:r>
                          <w:rPr>
                            <w:rFonts w:ascii="宋体" w:hAnsi="宋体" w:cs="宋体" w:eastAsia="宋体" w:hint="default"/>
                            <w:sz w:val="21"/>
                            <w:szCs w:val="21"/>
                          </w:rPr>
                          <w:t>日广州海事法</w:t>
                        </w:r>
                      </w:p>
                      <w:p>
                        <w:pPr>
                          <w:pStyle w:val="TableParagraph"/>
                          <w:spacing w:line="204" w:lineRule="exact"/>
                          <w:ind w:left="52" w:right="0"/>
                          <w:jc w:val="left"/>
                          <w:rPr>
                            <w:rFonts w:ascii="宋体" w:hAnsi="宋体" w:cs="宋体" w:eastAsia="宋体" w:hint="default"/>
                            <w:sz w:val="21"/>
                            <w:szCs w:val="21"/>
                          </w:rPr>
                        </w:pPr>
                        <w:r>
                          <w:rPr>
                            <w:rFonts w:ascii="宋体" w:hAnsi="宋体" w:cs="宋体" w:eastAsia="宋体" w:hint="default"/>
                            <w:sz w:val="21"/>
                            <w:szCs w:val="21"/>
                          </w:rPr>
                          <w:t>院下达（</w:t>
                        </w:r>
                        <w:r>
                          <w:rPr>
                            <w:rFonts w:ascii="宋体" w:hAnsi="宋体" w:cs="宋体" w:eastAsia="宋体" w:hint="default"/>
                            <w:sz w:val="21"/>
                            <w:szCs w:val="21"/>
                          </w:rPr>
                          <w:t>2019</w:t>
                        </w:r>
                        <w:r>
                          <w:rPr>
                            <w:rFonts w:ascii="宋体" w:hAnsi="宋体" w:cs="宋体" w:eastAsia="宋体" w:hint="default"/>
                            <w:sz w:val="21"/>
                            <w:szCs w:val="21"/>
                          </w:rPr>
                          <w:t>）粤</w:t>
                        </w:r>
                        <w:r>
                          <w:rPr>
                            <w:rFonts w:ascii="宋体" w:hAnsi="宋体" w:cs="宋体" w:eastAsia="宋体" w:hint="default"/>
                            <w:spacing w:val="-53"/>
                            <w:sz w:val="21"/>
                            <w:szCs w:val="21"/>
                          </w:rPr>
                          <w:t> </w:t>
                        </w: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pacing w:val="-3"/>
                            <w:sz w:val="21"/>
                            <w:szCs w:val="21"/>
                          </w:rPr>
                          <w:t>民初</w:t>
                        </w:r>
                        <w:r>
                          <w:rPr>
                            <w:rFonts w:ascii="宋体" w:hAnsi="宋体" w:cs="宋体" w:eastAsia="宋体" w:hint="default"/>
                            <w:sz w:val="21"/>
                            <w:szCs w:val="21"/>
                          </w:rPr>
                        </w:r>
                      </w:p>
                      <w:p>
                        <w:pPr>
                          <w:pStyle w:val="TableParagraph"/>
                          <w:spacing w:line="240" w:lineRule="exact" w:before="36"/>
                          <w:ind w:left="52" w:right="108"/>
                          <w:jc w:val="left"/>
                          <w:rPr>
                            <w:rFonts w:ascii="宋体" w:hAnsi="宋体" w:cs="宋体" w:eastAsia="宋体" w:hint="default"/>
                            <w:sz w:val="21"/>
                            <w:szCs w:val="21"/>
                          </w:rPr>
                        </w:pPr>
                        <w:r>
                          <w:rPr>
                            <w:rFonts w:ascii="宋体" w:hAnsi="宋体" w:cs="宋体" w:eastAsia="宋体" w:hint="default"/>
                            <w:sz w:val="21"/>
                            <w:szCs w:val="21"/>
                          </w:rPr>
                          <w:t>1563</w:t>
                        </w:r>
                        <w:r>
                          <w:rPr>
                            <w:rFonts w:ascii="宋体" w:hAnsi="宋体" w:cs="宋体" w:eastAsia="宋体" w:hint="default"/>
                            <w:spacing w:val="-46"/>
                            <w:sz w:val="21"/>
                            <w:szCs w:val="21"/>
                          </w:rPr>
                          <w:t> </w:t>
                        </w:r>
                        <w:r>
                          <w:rPr>
                            <w:rFonts w:ascii="宋体" w:hAnsi="宋体" w:cs="宋体" w:eastAsia="宋体" w:hint="default"/>
                            <w:spacing w:val="-17"/>
                            <w:sz w:val="21"/>
                            <w:szCs w:val="21"/>
                          </w:rPr>
                          <w:t>号之二《民事裁定书》</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实际划款金额为人民币</w:t>
                        </w:r>
                        <w:r>
                          <w:rPr>
                            <w:rFonts w:ascii="宋体" w:hAnsi="宋体" w:cs="宋体" w:eastAsia="宋体" w:hint="default"/>
                            <w:w w:val="100"/>
                            <w:sz w:val="21"/>
                            <w:szCs w:val="21"/>
                          </w:rPr>
                          <w:t> </w:t>
                        </w:r>
                        <w:r>
                          <w:rPr>
                            <w:rFonts w:ascii="宋体" w:hAnsi="宋体" w:cs="宋体" w:eastAsia="宋体" w:hint="default"/>
                            <w:sz w:val="21"/>
                            <w:szCs w:val="21"/>
                          </w:rPr>
                          <w:t>25,568,123.25</w:t>
                        </w:r>
                        <w:r>
                          <w:rPr>
                            <w:rFonts w:ascii="宋体" w:hAnsi="宋体" w:cs="宋体" w:eastAsia="宋体" w:hint="default"/>
                            <w:spacing w:val="-54"/>
                            <w:sz w:val="21"/>
                            <w:szCs w:val="21"/>
                          </w:rPr>
                          <w:t> </w:t>
                        </w:r>
                        <w:r>
                          <w:rPr>
                            <w:rFonts w:ascii="宋体" w:hAnsi="宋体" w:cs="宋体" w:eastAsia="宋体" w:hint="default"/>
                            <w:sz w:val="21"/>
                            <w:szCs w:val="21"/>
                          </w:rPr>
                          <w:t>元。一审已</w:t>
                        </w:r>
                      </w:p>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开庭，未下判决。</w:t>
                        </w:r>
                        <w:r>
                          <w:rPr>
                            <w:rFonts w:ascii="宋体" w:hAnsi="宋体" w:cs="宋体" w:eastAsia="宋体" w:hint="default"/>
                            <w:sz w:val="21"/>
                            <w:szCs w:val="21"/>
                          </w:rPr>
                          <w:t> </w:t>
                        </w:r>
                      </w:p>
                    </w:tc>
                  </w:tr>
                  <w:tr>
                    <w:trPr>
                      <w:trHeight w:val="217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49"/>
                          <w:jc w:val="right"/>
                          <w:rPr>
                            <w:rFonts w:ascii="宋体" w:hAnsi="宋体" w:cs="宋体" w:eastAsia="宋体" w:hint="default"/>
                            <w:sz w:val="21"/>
                            <w:szCs w:val="21"/>
                          </w:rPr>
                        </w:pPr>
                        <w:r>
                          <w:rPr>
                            <w:rFonts w:ascii="宋体"/>
                            <w:spacing w:val="-1"/>
                            <w:sz w:val="21"/>
                          </w:rPr>
                          <w:t>9</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）辽</w:t>
                        </w:r>
                        <w:r>
                          <w:rPr>
                            <w:rFonts w:ascii="宋体" w:hAnsi="宋体" w:cs="宋体" w:eastAsia="宋体" w:hint="default"/>
                            <w:spacing w:val="-52"/>
                            <w:sz w:val="21"/>
                            <w:szCs w:val="21"/>
                          </w:rPr>
                          <w:t> </w:t>
                        </w:r>
                        <w:r>
                          <w:rPr>
                            <w:rFonts w:ascii="宋体" w:hAnsi="宋体" w:cs="宋体" w:eastAsia="宋体" w:hint="default"/>
                            <w:spacing w:val="-3"/>
                            <w:sz w:val="21"/>
                            <w:szCs w:val="21"/>
                          </w:rPr>
                          <w:t>02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740</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exact"/>
                          <w:ind w:left="50" w:right="101"/>
                          <w:jc w:val="both"/>
                          <w:rPr>
                            <w:rFonts w:ascii="宋体" w:hAnsi="宋体" w:cs="宋体" w:eastAsia="宋体" w:hint="default"/>
                            <w:sz w:val="21"/>
                            <w:szCs w:val="21"/>
                          </w:rPr>
                        </w:pPr>
                        <w:r>
                          <w:rPr>
                            <w:rFonts w:ascii="宋体" w:hAnsi="宋体" w:cs="宋体" w:eastAsia="宋体" w:hint="default"/>
                            <w:sz w:val="21"/>
                            <w:szCs w:val="21"/>
                          </w:rPr>
                          <w:t>海运集</w:t>
                        </w:r>
                        <w:r>
                          <w:rPr>
                            <w:rFonts w:ascii="宋体" w:hAnsi="宋体" w:cs="宋体" w:eastAsia="宋体" w:hint="default"/>
                            <w:spacing w:val="-102"/>
                            <w:sz w:val="21"/>
                            <w:szCs w:val="21"/>
                          </w:rPr>
                          <w:t> </w:t>
                        </w:r>
                        <w:r>
                          <w:rPr>
                            <w:rFonts w:ascii="宋体" w:hAnsi="宋体" w:cs="宋体" w:eastAsia="宋体" w:hint="default"/>
                            <w:sz w:val="21"/>
                            <w:szCs w:val="21"/>
                          </w:rPr>
                          <w:t>装箱租</w:t>
                        </w:r>
                        <w:r>
                          <w:rPr>
                            <w:rFonts w:ascii="宋体" w:hAnsi="宋体" w:cs="宋体" w:eastAsia="宋体" w:hint="default"/>
                            <w:spacing w:val="-102"/>
                            <w:sz w:val="21"/>
                            <w:szCs w:val="21"/>
                          </w:rPr>
                          <w:t> </w:t>
                        </w:r>
                        <w:r>
                          <w:rPr>
                            <w:rFonts w:ascii="宋体" w:hAnsi="宋体" w:cs="宋体" w:eastAsia="宋体" w:hint="default"/>
                            <w:sz w:val="21"/>
                            <w:szCs w:val="21"/>
                          </w:rPr>
                          <w:t>赁合同</w:t>
                        </w:r>
                        <w:r>
                          <w:rPr>
                            <w:rFonts w:ascii="宋体" w:hAnsi="宋体" w:cs="宋体" w:eastAsia="宋体" w:hint="default"/>
                            <w:spacing w:val="-102"/>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exact"/>
                          <w:ind w:left="52" w:right="137"/>
                          <w:jc w:val="both"/>
                          <w:rPr>
                            <w:rFonts w:ascii="宋体" w:hAnsi="宋体" w:cs="宋体" w:eastAsia="宋体" w:hint="default"/>
                            <w:sz w:val="21"/>
                            <w:szCs w:val="21"/>
                          </w:rPr>
                        </w:pPr>
                        <w:r>
                          <w:rPr>
                            <w:rFonts w:ascii="宋体" w:hAnsi="宋体" w:cs="宋体" w:eastAsia="宋体" w:hint="default"/>
                            <w:sz w:val="21"/>
                            <w:szCs w:val="21"/>
                          </w:rPr>
                          <w:t>百慕大天</w:t>
                        </w:r>
                        <w:r>
                          <w:rPr>
                            <w:rFonts w:ascii="宋体" w:hAnsi="宋体" w:cs="宋体" w:eastAsia="宋体" w:hint="default"/>
                            <w:w w:val="100"/>
                            <w:sz w:val="21"/>
                            <w:szCs w:val="21"/>
                          </w:rPr>
                          <w:t> </w:t>
                        </w:r>
                        <w:r>
                          <w:rPr>
                            <w:rFonts w:ascii="宋体" w:hAnsi="宋体" w:cs="宋体" w:eastAsia="宋体" w:hint="default"/>
                            <w:sz w:val="21"/>
                            <w:szCs w:val="21"/>
                          </w:rPr>
                          <w:t>泰货柜设</w:t>
                        </w:r>
                        <w:r>
                          <w:rPr>
                            <w:rFonts w:ascii="宋体" w:hAnsi="宋体" w:cs="宋体" w:eastAsia="宋体" w:hint="default"/>
                            <w:w w:val="100"/>
                            <w:sz w:val="21"/>
                            <w:szCs w:val="21"/>
                          </w:rPr>
                          <w:t> </w:t>
                        </w:r>
                        <w:r>
                          <w:rPr>
                            <w:rFonts w:ascii="宋体" w:hAnsi="宋体" w:cs="宋体" w:eastAsia="宋体" w:hint="default"/>
                            <w:sz w:val="21"/>
                            <w:szCs w:val="21"/>
                          </w:rPr>
                          <w:t>备管理有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pacing w:val="-7"/>
                            <w:sz w:val="21"/>
                            <w:szCs w:val="21"/>
                          </w:rPr>
                          <w:t>安通、安盛</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57" w:lineRule="exact"/>
                          <w:ind w:left="127" w:right="0"/>
                          <w:jc w:val="left"/>
                          <w:rPr>
                            <w:rFonts w:ascii="宋体" w:hAnsi="宋体" w:cs="宋体" w:eastAsia="宋体" w:hint="default"/>
                            <w:sz w:val="21"/>
                            <w:szCs w:val="21"/>
                          </w:rPr>
                        </w:pPr>
                        <w:r>
                          <w:rPr>
                            <w:rFonts w:ascii="宋体"/>
                            <w:sz w:val="21"/>
                          </w:rPr>
                          <w:t>29,560,71</w:t>
                        </w:r>
                      </w:p>
                      <w:p>
                        <w:pPr>
                          <w:pStyle w:val="TableParagraph"/>
                          <w:spacing w:line="257" w:lineRule="exact"/>
                          <w:ind w:left="653" w:right="0"/>
                          <w:jc w:val="left"/>
                          <w:rPr>
                            <w:rFonts w:ascii="宋体" w:hAnsi="宋体" w:cs="宋体" w:eastAsia="宋体" w:hint="default"/>
                            <w:sz w:val="21"/>
                            <w:szCs w:val="21"/>
                          </w:rPr>
                        </w:pPr>
                        <w:r>
                          <w:rPr>
                            <w:rFonts w:ascii="宋体"/>
                            <w:sz w:val="21"/>
                          </w:rPr>
                          <w:t>0.42</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45"/>
                          <w:jc w:val="both"/>
                          <w:rPr>
                            <w:rFonts w:ascii="宋体" w:hAnsi="宋体" w:cs="宋体" w:eastAsia="宋体" w:hint="default"/>
                            <w:sz w:val="21"/>
                            <w:szCs w:val="21"/>
                          </w:rPr>
                        </w:pPr>
                        <w:r>
                          <w:rPr>
                            <w:rFonts w:ascii="宋体" w:hAnsi="宋体" w:cs="宋体" w:eastAsia="宋体" w:hint="default"/>
                            <w:sz w:val="21"/>
                            <w:szCs w:val="21"/>
                          </w:rPr>
                          <w:t>百慕大天泰货柜设备管理有</w:t>
                        </w:r>
                        <w:r>
                          <w:rPr>
                            <w:rFonts w:ascii="宋体" w:hAnsi="宋体" w:cs="宋体" w:eastAsia="宋体" w:hint="default"/>
                            <w:w w:val="100"/>
                            <w:sz w:val="21"/>
                            <w:szCs w:val="21"/>
                          </w:rPr>
                          <w:t> </w:t>
                        </w:r>
                        <w:r>
                          <w:rPr>
                            <w:rFonts w:ascii="宋体" w:hAnsi="宋体" w:cs="宋体" w:eastAsia="宋体" w:hint="default"/>
                            <w:sz w:val="21"/>
                            <w:szCs w:val="21"/>
                          </w:rPr>
                          <w:t>限公司于</w:t>
                        </w:r>
                        <w:r>
                          <w:rPr>
                            <w:rFonts w:ascii="宋体" w:hAnsi="宋体" w:cs="宋体" w:eastAsia="宋体" w:hint="default"/>
                            <w:spacing w:val="-77"/>
                            <w:sz w:val="21"/>
                            <w:szCs w:val="21"/>
                          </w:rPr>
                          <w:t> </w:t>
                        </w:r>
                        <w:r>
                          <w:rPr>
                            <w:rFonts w:ascii="宋体" w:hAnsi="宋体" w:cs="宋体" w:eastAsia="宋体" w:hint="default"/>
                            <w:sz w:val="21"/>
                            <w:szCs w:val="21"/>
                          </w:rPr>
                          <w:t>2019</w:t>
                        </w:r>
                        <w:r>
                          <w:rPr>
                            <w:rFonts w:ascii="宋体" w:hAnsi="宋体" w:cs="宋体" w:eastAsia="宋体" w:hint="default"/>
                            <w:spacing w:val="-79"/>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宋体" w:hAnsi="宋体" w:cs="宋体" w:eastAsia="宋体" w:hint="default"/>
                            <w:sz w:val="21"/>
                            <w:szCs w:val="21"/>
                          </w:rPr>
                          <w:t>6</w:t>
                        </w:r>
                        <w:r>
                          <w:rPr>
                            <w:rFonts w:ascii="宋体" w:hAnsi="宋体" w:cs="宋体" w:eastAsia="宋体" w:hint="default"/>
                            <w:spacing w:val="-77"/>
                            <w:sz w:val="21"/>
                            <w:szCs w:val="21"/>
                          </w:rPr>
                          <w:t> </w:t>
                        </w:r>
                        <w:r>
                          <w:rPr>
                            <w:rFonts w:ascii="宋体" w:hAnsi="宋体" w:cs="宋体" w:eastAsia="宋体" w:hint="default"/>
                            <w:sz w:val="21"/>
                            <w:szCs w:val="21"/>
                          </w:rPr>
                          <w:t>月对泉州</w:t>
                        </w:r>
                        <w:r>
                          <w:rPr>
                            <w:rFonts w:ascii="宋体" w:hAnsi="宋体" w:cs="宋体" w:eastAsia="宋体" w:hint="default"/>
                            <w:w w:val="100"/>
                            <w:sz w:val="21"/>
                            <w:szCs w:val="21"/>
                          </w:rPr>
                          <w:t> </w:t>
                        </w:r>
                        <w:r>
                          <w:rPr>
                            <w:rFonts w:ascii="宋体" w:hAnsi="宋体" w:cs="宋体" w:eastAsia="宋体" w:hint="default"/>
                            <w:sz w:val="21"/>
                            <w:szCs w:val="21"/>
                          </w:rPr>
                          <w:t>安盛船务有限公司、泉州安</w:t>
                        </w:r>
                        <w:r>
                          <w:rPr>
                            <w:rFonts w:ascii="宋体" w:hAnsi="宋体" w:cs="宋体" w:eastAsia="宋体" w:hint="default"/>
                            <w:w w:val="100"/>
                            <w:sz w:val="21"/>
                            <w:szCs w:val="21"/>
                          </w:rPr>
                          <w:t> </w:t>
                        </w:r>
                        <w:r>
                          <w:rPr>
                            <w:rFonts w:ascii="宋体" w:hAnsi="宋体" w:cs="宋体" w:eastAsia="宋体" w:hint="default"/>
                            <w:sz w:val="21"/>
                            <w:szCs w:val="21"/>
                          </w:rPr>
                          <w:t>通物流有限公司提起诉讼，</w:t>
                        </w:r>
                        <w:r>
                          <w:rPr>
                            <w:rFonts w:ascii="宋体" w:hAnsi="宋体" w:cs="宋体" w:eastAsia="宋体" w:hint="default"/>
                            <w:w w:val="100"/>
                            <w:sz w:val="21"/>
                            <w:szCs w:val="21"/>
                          </w:rPr>
                          <w:t> </w:t>
                        </w:r>
                        <w:r>
                          <w:rPr>
                            <w:rFonts w:ascii="宋体" w:hAnsi="宋体" w:cs="宋体" w:eastAsia="宋体" w:hint="default"/>
                            <w:sz w:val="21"/>
                            <w:szCs w:val="21"/>
                          </w:rPr>
                          <w:t>请求判令偿还截止</w:t>
                        </w:r>
                        <w:r>
                          <w:rPr>
                            <w:rFonts w:ascii="宋体" w:hAnsi="宋体" w:cs="宋体" w:eastAsia="宋体" w:hint="default"/>
                            <w:spacing w:val="-67"/>
                            <w:sz w:val="21"/>
                            <w:szCs w:val="21"/>
                          </w:rPr>
                          <w:t> </w:t>
                        </w:r>
                        <w:r>
                          <w:rPr>
                            <w:rFonts w:ascii="宋体" w:hAnsi="宋体" w:cs="宋体" w:eastAsia="宋体" w:hint="default"/>
                            <w:sz w:val="21"/>
                            <w:szCs w:val="21"/>
                          </w:rPr>
                          <w:t>2019</w:t>
                        </w:r>
                        <w:r>
                          <w:rPr>
                            <w:rFonts w:ascii="宋体" w:hAnsi="宋体" w:cs="宋体" w:eastAsia="宋体" w:hint="default"/>
                            <w:spacing w:val="-70"/>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5</w:t>
                        </w:r>
                      </w:p>
                      <w:p>
                        <w:pPr>
                          <w:pStyle w:val="TableParagraph"/>
                          <w:spacing w:line="204" w:lineRule="exact"/>
                          <w:ind w:left="52" w:right="0"/>
                          <w:jc w:val="both"/>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日箱租折合人民币</w:t>
                        </w:r>
                      </w:p>
                      <w:p>
                        <w:pPr>
                          <w:pStyle w:val="TableParagraph"/>
                          <w:spacing w:line="240" w:lineRule="exact"/>
                          <w:ind w:left="52" w:right="0"/>
                          <w:jc w:val="both"/>
                          <w:rPr>
                            <w:rFonts w:ascii="宋体" w:hAnsi="宋体" w:cs="宋体" w:eastAsia="宋体" w:hint="default"/>
                            <w:sz w:val="21"/>
                            <w:szCs w:val="21"/>
                          </w:rPr>
                        </w:pPr>
                        <w:r>
                          <w:rPr>
                            <w:rFonts w:ascii="宋体" w:hAnsi="宋体" w:cs="宋体" w:eastAsia="宋体" w:hint="default"/>
                            <w:sz w:val="21"/>
                            <w:szCs w:val="21"/>
                          </w:rPr>
                          <w:t>29,560,710.42</w:t>
                        </w:r>
                        <w:r>
                          <w:rPr>
                            <w:rFonts w:ascii="宋体" w:hAnsi="宋体" w:cs="宋体" w:eastAsia="宋体" w:hint="default"/>
                            <w:spacing w:val="-54"/>
                            <w:sz w:val="21"/>
                            <w:szCs w:val="21"/>
                          </w:rPr>
                          <w:t> </w:t>
                        </w:r>
                        <w:r>
                          <w:rPr>
                            <w:rFonts w:ascii="宋体" w:hAnsi="宋体" w:cs="宋体" w:eastAsia="宋体" w:hint="default"/>
                            <w:sz w:val="21"/>
                            <w:szCs w:val="21"/>
                          </w:rPr>
                          <w:t>元以及归还</w:t>
                        </w:r>
                      </w:p>
                      <w:p>
                        <w:pPr>
                          <w:pStyle w:val="TableParagraph"/>
                          <w:spacing w:line="240" w:lineRule="exact" w:before="36"/>
                          <w:ind w:left="52" w:right="108"/>
                          <w:jc w:val="both"/>
                          <w:rPr>
                            <w:rFonts w:ascii="宋体" w:hAnsi="宋体" w:cs="宋体" w:eastAsia="宋体" w:hint="default"/>
                            <w:sz w:val="21"/>
                            <w:szCs w:val="21"/>
                          </w:rPr>
                        </w:pPr>
                        <w:r>
                          <w:rPr>
                            <w:rFonts w:ascii="宋体" w:hAnsi="宋体" w:cs="宋体" w:eastAsia="宋体" w:hint="default"/>
                            <w:sz w:val="21"/>
                            <w:szCs w:val="21"/>
                          </w:rPr>
                          <w:t>37049</w:t>
                        </w:r>
                        <w:r>
                          <w:rPr>
                            <w:rFonts w:ascii="宋体" w:hAnsi="宋体" w:cs="宋体" w:eastAsia="宋体" w:hint="default"/>
                            <w:spacing w:val="-54"/>
                            <w:sz w:val="21"/>
                            <w:szCs w:val="21"/>
                          </w:rPr>
                          <w:t> </w:t>
                        </w:r>
                        <w:r>
                          <w:rPr>
                            <w:rFonts w:ascii="宋体" w:hAnsi="宋体" w:cs="宋体" w:eastAsia="宋体" w:hint="default"/>
                            <w:sz w:val="21"/>
                            <w:szCs w:val="21"/>
                          </w:rPr>
                          <w:t>个集装箱。一审已开</w:t>
                        </w:r>
                        <w:r>
                          <w:rPr>
                            <w:rFonts w:ascii="宋体" w:hAnsi="宋体" w:cs="宋体" w:eastAsia="宋体" w:hint="default"/>
                            <w:w w:val="100"/>
                            <w:sz w:val="21"/>
                            <w:szCs w:val="21"/>
                          </w:rPr>
                          <w:t> </w:t>
                        </w:r>
                        <w:r>
                          <w:rPr>
                            <w:rFonts w:ascii="宋体" w:hAnsi="宋体" w:cs="宋体" w:eastAsia="宋体" w:hint="default"/>
                            <w:sz w:val="21"/>
                            <w:szCs w:val="21"/>
                          </w:rPr>
                          <w:t>庭，未下判决。</w:t>
                        </w:r>
                        <w:r>
                          <w:rPr>
                            <w:rFonts w:ascii="宋体" w:hAnsi="宋体" w:cs="宋体" w:eastAsia="宋体" w:hint="default"/>
                            <w:sz w:val="21"/>
                            <w:szCs w:val="21"/>
                          </w:rPr>
                          <w:t> </w:t>
                        </w:r>
                      </w:p>
                    </w:tc>
                  </w:tr>
                  <w:tr>
                    <w:trPr>
                      <w:trHeight w:val="1210"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left="57" w:right="0"/>
                          <w:jc w:val="left"/>
                          <w:rPr>
                            <w:rFonts w:ascii="宋体" w:hAnsi="宋体" w:cs="宋体" w:eastAsia="宋体" w:hint="default"/>
                            <w:sz w:val="21"/>
                            <w:szCs w:val="21"/>
                          </w:rPr>
                        </w:pPr>
                        <w:r>
                          <w:rPr>
                            <w:rFonts w:ascii="宋体"/>
                            <w:w w:val="100"/>
                            <w:sz w:val="21"/>
                          </w:rPr>
                          <w:t>1</w:t>
                        </w:r>
                      </w:p>
                      <w:p>
                        <w:pPr>
                          <w:pStyle w:val="TableParagraph"/>
                          <w:spacing w:line="257" w:lineRule="exact"/>
                          <w:ind w:left="57" w:right="-49"/>
                          <w:jc w:val="left"/>
                          <w:rPr>
                            <w:rFonts w:ascii="宋体" w:hAnsi="宋体" w:cs="宋体" w:eastAsia="宋体" w:hint="default"/>
                            <w:sz w:val="21"/>
                            <w:szCs w:val="21"/>
                          </w:rPr>
                        </w:pPr>
                        <w:r>
                          <w:rPr>
                            <w:rFonts w:ascii="宋体"/>
                            <w:sz w:val="21"/>
                          </w:rPr>
                          <w:t>0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66"/>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）辽</w:t>
                        </w:r>
                        <w:r>
                          <w:rPr>
                            <w:rFonts w:ascii="宋体" w:hAnsi="宋体" w:cs="宋体" w:eastAsia="宋体" w:hint="default"/>
                            <w:spacing w:val="-52"/>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856</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大连</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1"/>
                          <w:jc w:val="both"/>
                          <w:rPr>
                            <w:rFonts w:ascii="宋体" w:hAnsi="宋体" w:cs="宋体" w:eastAsia="宋体" w:hint="default"/>
                            <w:sz w:val="21"/>
                            <w:szCs w:val="21"/>
                          </w:rPr>
                        </w:pPr>
                        <w:r>
                          <w:rPr>
                            <w:rFonts w:ascii="宋体" w:hAnsi="宋体" w:cs="宋体" w:eastAsia="宋体" w:hint="default"/>
                            <w:sz w:val="21"/>
                            <w:szCs w:val="21"/>
                          </w:rPr>
                          <w:t>海运集</w:t>
                        </w:r>
                        <w:r>
                          <w:rPr>
                            <w:rFonts w:ascii="宋体" w:hAnsi="宋体" w:cs="宋体" w:eastAsia="宋体" w:hint="default"/>
                            <w:spacing w:val="-102"/>
                            <w:sz w:val="21"/>
                            <w:szCs w:val="21"/>
                          </w:rPr>
                          <w:t> </w:t>
                        </w:r>
                        <w:r>
                          <w:rPr>
                            <w:rFonts w:ascii="宋体" w:hAnsi="宋体" w:cs="宋体" w:eastAsia="宋体" w:hint="default"/>
                            <w:sz w:val="21"/>
                            <w:szCs w:val="21"/>
                          </w:rPr>
                          <w:t>装箱租</w:t>
                        </w:r>
                        <w:r>
                          <w:rPr>
                            <w:rFonts w:ascii="宋体" w:hAnsi="宋体" w:cs="宋体" w:eastAsia="宋体" w:hint="default"/>
                            <w:spacing w:val="-102"/>
                            <w:sz w:val="21"/>
                            <w:szCs w:val="21"/>
                          </w:rPr>
                          <w:t> </w:t>
                        </w:r>
                        <w:r>
                          <w:rPr>
                            <w:rFonts w:ascii="宋体" w:hAnsi="宋体" w:cs="宋体" w:eastAsia="宋体" w:hint="default"/>
                            <w:sz w:val="21"/>
                            <w:szCs w:val="21"/>
                          </w:rPr>
                          <w:t>赁合同</w:t>
                        </w:r>
                        <w:r>
                          <w:rPr>
                            <w:rFonts w:ascii="宋体" w:hAnsi="宋体" w:cs="宋体" w:eastAsia="宋体" w:hint="default"/>
                            <w:spacing w:val="-102"/>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35"/>
                          <w:jc w:val="left"/>
                          <w:rPr>
                            <w:rFonts w:ascii="宋体" w:hAnsi="宋体" w:cs="宋体" w:eastAsia="宋体" w:hint="default"/>
                            <w:sz w:val="21"/>
                            <w:szCs w:val="21"/>
                          </w:rPr>
                        </w:pPr>
                        <w:r>
                          <w:rPr>
                            <w:rFonts w:ascii="宋体" w:hAnsi="宋体" w:cs="宋体" w:eastAsia="宋体" w:hint="default"/>
                            <w:sz w:val="21"/>
                            <w:szCs w:val="21"/>
                          </w:rPr>
                          <w:t>Beacon</w:t>
                        </w:r>
                        <w:r>
                          <w:rPr>
                            <w:rFonts w:ascii="宋体" w:hAnsi="宋体" w:cs="宋体" w:eastAsia="宋体" w:hint="default"/>
                            <w:w w:val="100"/>
                            <w:sz w:val="21"/>
                            <w:szCs w:val="21"/>
                          </w:rPr>
                          <w:t> </w:t>
                        </w:r>
                        <w:r>
                          <w:rPr>
                            <w:rFonts w:ascii="宋体" w:hAnsi="宋体" w:cs="宋体" w:eastAsia="宋体" w:hint="default"/>
                            <w:sz w:val="21"/>
                            <w:szCs w:val="21"/>
                          </w:rPr>
                          <w:t>Intermod</w:t>
                        </w:r>
                        <w:r>
                          <w:rPr>
                            <w:rFonts w:ascii="宋体" w:hAnsi="宋体" w:cs="宋体" w:eastAsia="宋体" w:hint="default"/>
                            <w:w w:val="100"/>
                            <w:sz w:val="21"/>
                            <w:szCs w:val="21"/>
                          </w:rPr>
                          <w:t> </w:t>
                        </w:r>
                        <w:r>
                          <w:rPr>
                            <w:rFonts w:ascii="宋体" w:hAnsi="宋体" w:cs="宋体" w:eastAsia="宋体" w:hint="default"/>
                            <w:sz w:val="21"/>
                            <w:szCs w:val="21"/>
                          </w:rPr>
                          <w:t>al</w:t>
                        </w:r>
                        <w:r>
                          <w:rPr>
                            <w:rFonts w:ascii="宋体" w:hAnsi="宋体" w:cs="宋体" w:eastAsia="宋体" w:hint="default"/>
                            <w:w w:val="100"/>
                            <w:sz w:val="21"/>
                            <w:szCs w:val="21"/>
                          </w:rPr>
                          <w:t> </w:t>
                        </w:r>
                        <w:r>
                          <w:rPr>
                            <w:rFonts w:ascii="宋体" w:hAnsi="宋体" w:cs="宋体" w:eastAsia="宋体" w:hint="default"/>
                            <w:sz w:val="21"/>
                            <w:szCs w:val="21"/>
                          </w:rPr>
                          <w:t>Leasing</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LLC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17"/>
                          <w:jc w:val="both"/>
                          <w:rPr>
                            <w:rFonts w:ascii="宋体" w:hAnsi="宋体" w:cs="宋体" w:eastAsia="宋体" w:hint="default"/>
                            <w:sz w:val="21"/>
                            <w:szCs w:val="21"/>
                          </w:rPr>
                        </w:pPr>
                        <w:r>
                          <w:rPr>
                            <w:rFonts w:ascii="宋体" w:hAnsi="宋体" w:cs="宋体" w:eastAsia="宋体" w:hint="default"/>
                            <w:sz w:val="21"/>
                            <w:szCs w:val="21"/>
                          </w:rPr>
                          <w:t>安通控股、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安通、安通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华北</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7,217,800</w:t>
                        </w:r>
                      </w:p>
                      <w:p>
                        <w:pPr>
                          <w:pStyle w:val="TableParagraph"/>
                          <w:spacing w:line="257" w:lineRule="exact"/>
                          <w:ind w:right="47"/>
                          <w:jc w:val="right"/>
                          <w:rPr>
                            <w:rFonts w:ascii="宋体" w:hAnsi="宋体" w:cs="宋体" w:eastAsia="宋体" w:hint="default"/>
                            <w:sz w:val="21"/>
                            <w:szCs w:val="21"/>
                          </w:rPr>
                        </w:pPr>
                        <w:r>
                          <w:rPr>
                            <w:rFonts w:ascii="宋体"/>
                            <w:sz w:val="21"/>
                          </w:rPr>
                          <w:t>.00</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52" w:right="0"/>
                          <w:jc w:val="left"/>
                          <w:rPr>
                            <w:rFonts w:ascii="宋体" w:hAnsi="宋体" w:cs="宋体" w:eastAsia="宋体" w:hint="default"/>
                            <w:sz w:val="21"/>
                            <w:szCs w:val="21"/>
                          </w:rPr>
                        </w:pPr>
                        <w:r>
                          <w:rPr>
                            <w:rFonts w:ascii="宋体" w:hAnsi="宋体" w:cs="宋体" w:eastAsia="宋体" w:hint="default"/>
                            <w:sz w:val="21"/>
                            <w:szCs w:val="21"/>
                          </w:rPr>
                          <w:t>一审已开庭，未下判决。</w:t>
                        </w:r>
                        <w:r>
                          <w:rPr>
                            <w:rFonts w:ascii="宋体" w:hAnsi="宋体" w:cs="宋体" w:eastAsia="宋体" w:hint="default"/>
                            <w:sz w:val="21"/>
                            <w:szCs w:val="21"/>
                          </w:rPr>
                          <w:t> </w:t>
                        </w:r>
                      </w:p>
                    </w:tc>
                  </w:tr>
                  <w:tr>
                    <w:trPr>
                      <w:trHeight w:val="121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left="57" w:right="0"/>
                          <w:jc w:val="left"/>
                          <w:rPr>
                            <w:rFonts w:ascii="宋体" w:hAnsi="宋体" w:cs="宋体" w:eastAsia="宋体" w:hint="default"/>
                            <w:sz w:val="21"/>
                            <w:szCs w:val="21"/>
                          </w:rPr>
                        </w:pPr>
                        <w:r>
                          <w:rPr>
                            <w:rFonts w:ascii="宋体"/>
                            <w:w w:val="100"/>
                            <w:sz w:val="21"/>
                          </w:rPr>
                          <w:t>1</w:t>
                        </w:r>
                      </w:p>
                      <w:p>
                        <w:pPr>
                          <w:pStyle w:val="TableParagraph"/>
                          <w:spacing w:line="257" w:lineRule="exact"/>
                          <w:ind w:left="57" w:right="-49"/>
                          <w:jc w:val="left"/>
                          <w:rPr>
                            <w:rFonts w:ascii="宋体" w:hAnsi="宋体" w:cs="宋体" w:eastAsia="宋体" w:hint="default"/>
                            <w:sz w:val="21"/>
                            <w:szCs w:val="21"/>
                          </w:rPr>
                        </w:pPr>
                        <w:r>
                          <w:rPr>
                            <w:rFonts w:ascii="宋体"/>
                            <w:sz w:val="21"/>
                          </w:rPr>
                          <w:t>1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48"/>
                          <w:jc w:val="left"/>
                          <w:rPr>
                            <w:rFonts w:ascii="宋体" w:hAnsi="宋体" w:cs="宋体" w:eastAsia="宋体" w:hint="default"/>
                            <w:sz w:val="21"/>
                            <w:szCs w:val="21"/>
                          </w:rPr>
                        </w:pPr>
                        <w:r>
                          <w:rPr>
                            <w:rFonts w:ascii="宋体" w:hAnsi="宋体" w:cs="宋体" w:eastAsia="宋体" w:hint="default"/>
                            <w:spacing w:val="-17"/>
                            <w:sz w:val="21"/>
                            <w:szCs w:val="21"/>
                          </w:rPr>
                          <w:t>）沪</w:t>
                        </w:r>
                        <w:r>
                          <w:rPr>
                            <w:rFonts w:ascii="宋体" w:hAnsi="宋体" w:cs="宋体" w:eastAsia="宋体" w:hint="default"/>
                            <w:spacing w:val="-51"/>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3157</w:t>
                        </w:r>
                      </w:p>
                      <w:p>
                        <w:pPr>
                          <w:pStyle w:val="TableParagraph"/>
                          <w:spacing w:line="222" w:lineRule="exact"/>
                          <w:ind w:left="52"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上海</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1"/>
                          <w:jc w:val="both"/>
                          <w:rPr>
                            <w:rFonts w:ascii="宋体" w:hAnsi="宋体" w:cs="宋体" w:eastAsia="宋体" w:hint="default"/>
                            <w:sz w:val="21"/>
                            <w:szCs w:val="21"/>
                          </w:rPr>
                        </w:pPr>
                        <w:r>
                          <w:rPr>
                            <w:rFonts w:ascii="宋体" w:hAnsi="宋体" w:cs="宋体" w:eastAsia="宋体" w:hint="default"/>
                            <w:sz w:val="21"/>
                            <w:szCs w:val="21"/>
                          </w:rPr>
                          <w:t>海运集</w:t>
                        </w:r>
                        <w:r>
                          <w:rPr>
                            <w:rFonts w:ascii="宋体" w:hAnsi="宋体" w:cs="宋体" w:eastAsia="宋体" w:hint="default"/>
                            <w:spacing w:val="-102"/>
                            <w:sz w:val="21"/>
                            <w:szCs w:val="21"/>
                          </w:rPr>
                          <w:t> </w:t>
                        </w:r>
                        <w:r>
                          <w:rPr>
                            <w:rFonts w:ascii="宋体" w:hAnsi="宋体" w:cs="宋体" w:eastAsia="宋体" w:hint="default"/>
                            <w:sz w:val="21"/>
                            <w:szCs w:val="21"/>
                          </w:rPr>
                          <w:t>装箱租</w:t>
                        </w:r>
                        <w:r>
                          <w:rPr>
                            <w:rFonts w:ascii="宋体" w:hAnsi="宋体" w:cs="宋体" w:eastAsia="宋体" w:hint="default"/>
                            <w:spacing w:val="-102"/>
                            <w:sz w:val="21"/>
                            <w:szCs w:val="21"/>
                          </w:rPr>
                          <w:t> </w:t>
                        </w:r>
                        <w:r>
                          <w:rPr>
                            <w:rFonts w:ascii="宋体" w:hAnsi="宋体" w:cs="宋体" w:eastAsia="宋体" w:hint="default"/>
                            <w:sz w:val="21"/>
                            <w:szCs w:val="21"/>
                          </w:rPr>
                          <w:t>赁合同</w:t>
                        </w:r>
                        <w:r>
                          <w:rPr>
                            <w:rFonts w:ascii="宋体" w:hAnsi="宋体" w:cs="宋体" w:eastAsia="宋体" w:hint="default"/>
                            <w:spacing w:val="-102"/>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2" w:right="137"/>
                          <w:jc w:val="left"/>
                          <w:rPr>
                            <w:rFonts w:ascii="宋体" w:hAnsi="宋体" w:cs="宋体" w:eastAsia="宋体" w:hint="default"/>
                            <w:sz w:val="21"/>
                            <w:szCs w:val="21"/>
                          </w:rPr>
                        </w:pPr>
                        <w:r>
                          <w:rPr>
                            <w:rFonts w:ascii="宋体" w:hAnsi="宋体" w:cs="宋体" w:eastAsia="宋体" w:hint="default"/>
                            <w:sz w:val="21"/>
                            <w:szCs w:val="21"/>
                          </w:rPr>
                          <w:t>佛罗伦资</w:t>
                        </w:r>
                        <w:r>
                          <w:rPr>
                            <w:rFonts w:ascii="宋体" w:hAnsi="宋体" w:cs="宋体" w:eastAsia="宋体" w:hint="default"/>
                            <w:w w:val="100"/>
                            <w:sz w:val="21"/>
                            <w:szCs w:val="21"/>
                          </w:rPr>
                          <w:t> </w:t>
                        </w:r>
                        <w:r>
                          <w:rPr>
                            <w:rFonts w:ascii="宋体" w:hAnsi="宋体" w:cs="宋体" w:eastAsia="宋体" w:hint="default"/>
                            <w:sz w:val="21"/>
                            <w:szCs w:val="21"/>
                          </w:rPr>
                          <w:t>产管理</w:t>
                        </w:r>
                      </w:p>
                      <w:p>
                        <w:pPr>
                          <w:pStyle w:val="TableParagraph"/>
                          <w:spacing w:line="240" w:lineRule="exact"/>
                          <w:ind w:left="52" w:right="35"/>
                          <w:jc w:val="left"/>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2" w:right="17"/>
                          <w:jc w:val="both"/>
                          <w:rPr>
                            <w:rFonts w:ascii="宋体" w:hAnsi="宋体" w:cs="宋体" w:eastAsia="宋体" w:hint="default"/>
                            <w:sz w:val="21"/>
                            <w:szCs w:val="21"/>
                          </w:rPr>
                        </w:pPr>
                        <w:r>
                          <w:rPr>
                            <w:rFonts w:ascii="宋体" w:hAnsi="宋体" w:cs="宋体" w:eastAsia="宋体" w:hint="default"/>
                            <w:sz w:val="21"/>
                            <w:szCs w:val="21"/>
                          </w:rPr>
                          <w:t>安通控股、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7"/>
                            <w:sz w:val="21"/>
                            <w:szCs w:val="21"/>
                          </w:rPr>
                          <w:t>安通、安通</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华北</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left="127" w:right="0"/>
                          <w:jc w:val="left"/>
                          <w:rPr>
                            <w:rFonts w:ascii="宋体" w:hAnsi="宋体" w:cs="宋体" w:eastAsia="宋体" w:hint="default"/>
                            <w:sz w:val="21"/>
                            <w:szCs w:val="21"/>
                          </w:rPr>
                        </w:pPr>
                        <w:r>
                          <w:rPr>
                            <w:rFonts w:ascii="宋体"/>
                            <w:sz w:val="21"/>
                          </w:rPr>
                          <w:t>71,559,80</w:t>
                        </w:r>
                      </w:p>
                      <w:p>
                        <w:pPr>
                          <w:pStyle w:val="TableParagraph"/>
                          <w:spacing w:line="257" w:lineRule="exact"/>
                          <w:ind w:left="653" w:right="0"/>
                          <w:jc w:val="left"/>
                          <w:rPr>
                            <w:rFonts w:ascii="宋体" w:hAnsi="宋体" w:cs="宋体" w:eastAsia="宋体" w:hint="default"/>
                            <w:sz w:val="21"/>
                            <w:szCs w:val="21"/>
                          </w:rPr>
                        </w:pPr>
                        <w:r>
                          <w:rPr>
                            <w:rFonts w:ascii="宋体"/>
                            <w:sz w:val="21"/>
                          </w:rPr>
                          <w:t>1.02</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52" w:right="0"/>
                          <w:jc w:val="left"/>
                          <w:rPr>
                            <w:rFonts w:ascii="宋体" w:hAnsi="宋体" w:cs="宋体" w:eastAsia="宋体" w:hint="default"/>
                            <w:sz w:val="21"/>
                            <w:szCs w:val="21"/>
                          </w:rPr>
                        </w:pPr>
                        <w:r>
                          <w:rPr>
                            <w:rFonts w:ascii="宋体" w:hAnsi="宋体" w:cs="宋体" w:eastAsia="宋体" w:hint="default"/>
                            <w:sz w:val="21"/>
                            <w:szCs w:val="21"/>
                          </w:rPr>
                          <w:t>一审未开庭。</w:t>
                        </w:r>
                        <w:r>
                          <w:rPr>
                            <w:rFonts w:ascii="宋体" w:hAnsi="宋体" w:cs="宋体" w:eastAsia="宋体" w:hint="default"/>
                            <w:sz w:val="21"/>
                            <w:szCs w:val="21"/>
                          </w:rPr>
                          <w:t> </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240" w:lineRule="auto"/>
        <w:ind w:left="0" w:right="550"/>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36"/>
        <w:ind w:left="0" w:right="550"/>
        <w:jc w:val="right"/>
      </w:pPr>
      <w:r>
        <w:rPr>
          <w:w w:val="100"/>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36"/>
        <w:ind w:left="0" w:right="550"/>
        <w:jc w:val="right"/>
      </w:pPr>
      <w:r>
        <w:rPr>
          <w:w w:val="100"/>
        </w:rPr>
        <w:t>）</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before="36"/>
        <w:ind w:left="0" w:right="550"/>
        <w:jc w:val="right"/>
      </w:pPr>
      <w:r>
        <w:rPr>
          <w:w w:val="100"/>
        </w:rPr>
        <w:t>：</w:t>
      </w:r>
    </w:p>
    <w:p>
      <w:pPr>
        <w:spacing w:after="0" w:line="240" w:lineRule="auto"/>
        <w:jc w:val="righ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72" w:lineRule="exact" w:before="36"/>
        <w:ind w:left="0" w:right="550"/>
        <w:jc w:val="right"/>
      </w:pPr>
      <w:r>
        <w:rPr/>
        <w:pict>
          <v:shape style="position:absolute;margin-left:92.304001pt;margin-top:-68.156326pt;width:416.4pt;height:85.1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0"/>
                    <w:gridCol w:w="761"/>
                    <w:gridCol w:w="569"/>
                    <w:gridCol w:w="797"/>
                    <w:gridCol w:w="1044"/>
                    <w:gridCol w:w="1135"/>
                    <w:gridCol w:w="1133"/>
                    <w:gridCol w:w="2643"/>
                  </w:tblGrid>
                  <w:tr>
                    <w:trPr>
                      <w:trHeight w:val="1692" w:hRule="exact"/>
                    </w:trPr>
                    <w:tc>
                      <w:tcPr>
                        <w:tcW w:w="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57" w:lineRule="exact"/>
                          <w:ind w:left="57" w:right="0"/>
                          <w:jc w:val="left"/>
                          <w:rPr>
                            <w:rFonts w:ascii="宋体" w:hAnsi="宋体" w:cs="宋体" w:eastAsia="宋体" w:hint="default"/>
                            <w:sz w:val="21"/>
                            <w:szCs w:val="21"/>
                          </w:rPr>
                        </w:pPr>
                        <w:r>
                          <w:rPr>
                            <w:rFonts w:ascii="宋体"/>
                            <w:w w:val="100"/>
                            <w:sz w:val="21"/>
                          </w:rPr>
                          <w:t>1</w:t>
                        </w:r>
                      </w:p>
                      <w:p>
                        <w:pPr>
                          <w:pStyle w:val="TableParagraph"/>
                          <w:spacing w:line="257" w:lineRule="exact"/>
                          <w:ind w:left="57" w:right="-49"/>
                          <w:jc w:val="left"/>
                          <w:rPr>
                            <w:rFonts w:ascii="宋体" w:hAnsi="宋体" w:cs="宋体" w:eastAsia="宋体" w:hint="default"/>
                            <w:sz w:val="21"/>
                            <w:szCs w:val="21"/>
                          </w:rPr>
                        </w:pPr>
                        <w:r>
                          <w:rPr>
                            <w:rFonts w:ascii="宋体"/>
                            <w:sz w:val="21"/>
                          </w:rPr>
                          <w:t>2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57" w:lineRule="exact"/>
                          <w:ind w:left="5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before="36"/>
                          <w:ind w:left="52" w:right="12"/>
                          <w:jc w:val="left"/>
                          <w:rPr>
                            <w:rFonts w:ascii="宋体" w:hAnsi="宋体" w:cs="宋体" w:eastAsia="宋体" w:hint="default"/>
                            <w:sz w:val="21"/>
                            <w:szCs w:val="21"/>
                          </w:rPr>
                        </w:pPr>
                        <w:r>
                          <w:rPr>
                            <w:rFonts w:ascii="宋体" w:hAnsi="宋体" w:cs="宋体" w:eastAsia="宋体" w:hint="default"/>
                            <w:spacing w:val="-17"/>
                            <w:sz w:val="21"/>
                            <w:szCs w:val="21"/>
                          </w:rPr>
                          <w:t>）桂</w:t>
                        </w:r>
                        <w:r>
                          <w:rPr>
                            <w:rFonts w:ascii="宋体" w:hAnsi="宋体" w:cs="宋体" w:eastAsia="宋体" w:hint="default"/>
                            <w:spacing w:val="-52"/>
                            <w:sz w:val="21"/>
                            <w:szCs w:val="21"/>
                          </w:rPr>
                          <w:t> </w:t>
                        </w:r>
                        <w:r>
                          <w:rPr>
                            <w:rFonts w:ascii="宋体" w:hAnsi="宋体" w:cs="宋体" w:eastAsia="宋体" w:hint="default"/>
                            <w:spacing w:val="-3"/>
                            <w:sz w:val="21"/>
                            <w:szCs w:val="21"/>
                          </w:rPr>
                          <w:t>72</w:t>
                        </w:r>
                        <w:r>
                          <w:rPr>
                            <w:rFonts w:ascii="宋体" w:hAnsi="宋体" w:cs="宋体" w:eastAsia="宋体" w:hint="default"/>
                            <w:spacing w:val="-3"/>
                            <w:w w:val="100"/>
                            <w:sz w:val="21"/>
                            <w:szCs w:val="21"/>
                          </w:rPr>
                          <w:t> </w:t>
                        </w:r>
                        <w:r>
                          <w:rPr>
                            <w:rFonts w:ascii="宋体" w:hAnsi="宋体" w:cs="宋体" w:eastAsia="宋体" w:hint="default"/>
                            <w:sz w:val="21"/>
                            <w:szCs w:val="21"/>
                          </w:rPr>
                          <w:t>民初</w:t>
                        </w:r>
                        <w:r>
                          <w:rPr>
                            <w:rFonts w:ascii="宋体" w:hAnsi="宋体" w:cs="宋体" w:eastAsia="宋体" w:hint="default"/>
                            <w:spacing w:val="-103"/>
                            <w:sz w:val="21"/>
                            <w:szCs w:val="21"/>
                          </w:rPr>
                          <w:t> </w:t>
                        </w:r>
                        <w:r>
                          <w:rPr>
                            <w:rFonts w:ascii="宋体" w:hAnsi="宋体" w:cs="宋体" w:eastAsia="宋体" w:hint="default"/>
                            <w:sz w:val="21"/>
                            <w:szCs w:val="21"/>
                          </w:rPr>
                          <w:t>444</w:t>
                        </w:r>
                        <w:r>
                          <w:rPr>
                            <w:rFonts w:ascii="宋体" w:hAnsi="宋体" w:cs="宋体" w:eastAsia="宋体" w:hint="default"/>
                            <w:spacing w:val="-50"/>
                            <w:sz w:val="21"/>
                            <w:szCs w:val="21"/>
                          </w:rPr>
                          <w:t> </w:t>
                        </w:r>
                        <w:r>
                          <w:rPr>
                            <w:rFonts w:ascii="宋体" w:hAnsi="宋体" w:cs="宋体" w:eastAsia="宋体" w:hint="default"/>
                            <w:spacing w:val="-3"/>
                            <w:sz w:val="21"/>
                            <w:szCs w:val="21"/>
                          </w:rPr>
                          <w:t>号</w:t>
                        </w:r>
                        <w:r>
                          <w:rPr>
                            <w:rFonts w:ascii="宋体" w:hAnsi="宋体" w:cs="宋体" w:eastAsia="宋体" w:hint="default"/>
                            <w:sz w:val="21"/>
                            <w:szCs w:val="21"/>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exact"/>
                          <w:ind w:left="52" w:right="-20"/>
                          <w:jc w:val="both"/>
                          <w:rPr>
                            <w:rFonts w:ascii="宋体" w:hAnsi="宋体" w:cs="宋体" w:eastAsia="宋体" w:hint="default"/>
                            <w:sz w:val="21"/>
                            <w:szCs w:val="21"/>
                          </w:rPr>
                        </w:pPr>
                        <w:r>
                          <w:rPr>
                            <w:rFonts w:ascii="宋体" w:hAnsi="宋体" w:cs="宋体" w:eastAsia="宋体" w:hint="default"/>
                            <w:sz w:val="21"/>
                            <w:szCs w:val="21"/>
                          </w:rPr>
                          <w:t>北海</w:t>
                        </w:r>
                        <w:r>
                          <w:rPr>
                            <w:rFonts w:ascii="宋体" w:hAnsi="宋体" w:cs="宋体" w:eastAsia="宋体" w:hint="default"/>
                            <w:spacing w:val="-103"/>
                            <w:sz w:val="21"/>
                            <w:szCs w:val="21"/>
                          </w:rPr>
                          <w:t> </w:t>
                        </w:r>
                        <w:r>
                          <w:rPr>
                            <w:rFonts w:ascii="宋体" w:hAnsi="宋体" w:cs="宋体" w:eastAsia="宋体" w:hint="default"/>
                            <w:sz w:val="21"/>
                            <w:szCs w:val="21"/>
                          </w:rPr>
                          <w:t>海事</w:t>
                        </w:r>
                        <w:r>
                          <w:rPr>
                            <w:rFonts w:ascii="宋体" w:hAnsi="宋体" w:cs="宋体" w:eastAsia="宋体" w:hint="default"/>
                            <w:spacing w:val="-103"/>
                            <w:sz w:val="21"/>
                            <w:szCs w:val="21"/>
                          </w:rPr>
                          <w:t> </w:t>
                        </w:r>
                        <w:r>
                          <w:rPr>
                            <w:rFonts w:ascii="宋体" w:hAnsi="宋体" w:cs="宋体" w:eastAsia="宋体" w:hint="default"/>
                            <w:sz w:val="21"/>
                            <w:szCs w:val="21"/>
                          </w:rPr>
                          <w:t>法院</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exact"/>
                          <w:ind w:left="50" w:right="101"/>
                          <w:jc w:val="both"/>
                          <w:rPr>
                            <w:rFonts w:ascii="宋体" w:hAnsi="宋体" w:cs="宋体" w:eastAsia="宋体" w:hint="default"/>
                            <w:sz w:val="21"/>
                            <w:szCs w:val="21"/>
                          </w:rPr>
                        </w:pPr>
                        <w:r>
                          <w:rPr>
                            <w:rFonts w:ascii="宋体" w:hAnsi="宋体" w:cs="宋体" w:eastAsia="宋体" w:hint="default"/>
                            <w:sz w:val="21"/>
                            <w:szCs w:val="21"/>
                          </w:rPr>
                          <w:t>金融借</w:t>
                        </w:r>
                        <w:r>
                          <w:rPr>
                            <w:rFonts w:ascii="宋体" w:hAnsi="宋体" w:cs="宋体" w:eastAsia="宋体" w:hint="default"/>
                            <w:spacing w:val="-102"/>
                            <w:sz w:val="21"/>
                            <w:szCs w:val="21"/>
                          </w:rPr>
                          <w:t> </w:t>
                        </w:r>
                        <w:r>
                          <w:rPr>
                            <w:rFonts w:ascii="宋体" w:hAnsi="宋体" w:cs="宋体" w:eastAsia="宋体" w:hint="default"/>
                            <w:sz w:val="21"/>
                            <w:szCs w:val="21"/>
                          </w:rPr>
                          <w:t>款合同</w:t>
                        </w:r>
                        <w:r>
                          <w:rPr>
                            <w:rFonts w:ascii="宋体" w:hAnsi="宋体" w:cs="宋体" w:eastAsia="宋体" w:hint="default"/>
                            <w:spacing w:val="-102"/>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exact"/>
                          <w:ind w:left="52" w:right="35"/>
                          <w:jc w:val="both"/>
                          <w:rPr>
                            <w:rFonts w:ascii="宋体" w:hAnsi="宋体" w:cs="宋体" w:eastAsia="宋体" w:hint="default"/>
                            <w:sz w:val="21"/>
                            <w:szCs w:val="21"/>
                          </w:rPr>
                        </w:pPr>
                        <w:r>
                          <w:rPr>
                            <w:rFonts w:ascii="宋体" w:hAnsi="宋体" w:cs="宋体" w:eastAsia="宋体" w:hint="default"/>
                            <w:sz w:val="21"/>
                            <w:szCs w:val="21"/>
                          </w:rPr>
                          <w:t>中国农业</w:t>
                        </w:r>
                        <w:r>
                          <w:rPr>
                            <w:rFonts w:ascii="宋体" w:hAnsi="宋体" w:cs="宋体" w:eastAsia="宋体" w:hint="default"/>
                            <w:w w:val="100"/>
                            <w:sz w:val="21"/>
                            <w:szCs w:val="21"/>
                          </w:rPr>
                          <w:t> </w:t>
                        </w:r>
                        <w:r>
                          <w:rPr>
                            <w:rFonts w:ascii="宋体" w:hAnsi="宋体" w:cs="宋体" w:eastAsia="宋体" w:hint="default"/>
                            <w:sz w:val="21"/>
                            <w:szCs w:val="21"/>
                          </w:rPr>
                          <w:t>银行南宁</w:t>
                        </w:r>
                        <w:r>
                          <w:rPr>
                            <w:rFonts w:ascii="宋体" w:hAnsi="宋体" w:cs="宋体" w:eastAsia="宋体" w:hint="default"/>
                            <w:w w:val="100"/>
                            <w:sz w:val="21"/>
                            <w:szCs w:val="21"/>
                          </w:rPr>
                          <w:t> </w:t>
                        </w:r>
                        <w:r>
                          <w:rPr>
                            <w:rFonts w:ascii="宋体" w:hAnsi="宋体" w:cs="宋体" w:eastAsia="宋体" w:hint="default"/>
                            <w:sz w:val="21"/>
                            <w:szCs w:val="21"/>
                          </w:rPr>
                          <w:t>民族支行</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exact"/>
                          <w:ind w:left="52" w:right="122"/>
                          <w:jc w:val="left"/>
                          <w:rPr>
                            <w:rFonts w:ascii="宋体" w:hAnsi="宋体" w:cs="宋体" w:eastAsia="宋体" w:hint="default"/>
                            <w:sz w:val="21"/>
                            <w:szCs w:val="21"/>
                          </w:rPr>
                        </w:pPr>
                        <w:r>
                          <w:rPr>
                            <w:rFonts w:ascii="宋体" w:hAnsi="宋体" w:cs="宋体" w:eastAsia="宋体" w:hint="default"/>
                            <w:sz w:val="21"/>
                            <w:szCs w:val="21"/>
                          </w:rPr>
                          <w:t>长荣</w:t>
                        </w:r>
                        <w:r>
                          <w:rPr>
                            <w:rFonts w:ascii="宋体" w:hAnsi="宋体" w:cs="宋体" w:eastAsia="宋体" w:hint="default"/>
                            <w:sz w:val="21"/>
                            <w:szCs w:val="21"/>
                          </w:rPr>
                          <w:t>/</w:t>
                        </w:r>
                        <w:r>
                          <w:rPr>
                            <w:rFonts w:ascii="宋体" w:hAnsi="宋体" w:cs="宋体" w:eastAsia="宋体" w:hint="default"/>
                            <w:sz w:val="21"/>
                            <w:szCs w:val="21"/>
                          </w:rPr>
                          <w:t>高名</w:t>
                        </w:r>
                        <w:r>
                          <w:rPr>
                            <w:rFonts w:ascii="宋体" w:hAnsi="宋体" w:cs="宋体" w:eastAsia="宋体" w:hint="default"/>
                            <w:spacing w:val="-103"/>
                            <w:sz w:val="21"/>
                            <w:szCs w:val="21"/>
                          </w:rPr>
                          <w:t> </w:t>
                        </w:r>
                        <w:r>
                          <w:rPr>
                            <w:rFonts w:ascii="宋体" w:hAnsi="宋体" w:cs="宋体" w:eastAsia="宋体" w:hint="default"/>
                            <w:sz w:val="21"/>
                            <w:szCs w:val="21"/>
                          </w:rPr>
                          <w:t>清</w:t>
                        </w:r>
                        <w:r>
                          <w:rPr>
                            <w:rFonts w:ascii="宋体" w:hAnsi="宋体" w:cs="宋体" w:eastAsia="宋体" w:hint="default"/>
                            <w:sz w:val="21"/>
                            <w:szCs w:val="21"/>
                          </w:rPr>
                          <w:t>/</w:t>
                        </w:r>
                        <w:r>
                          <w:rPr>
                            <w:rFonts w:ascii="宋体" w:hAnsi="宋体" w:cs="宋体" w:eastAsia="宋体" w:hint="default"/>
                            <w:sz w:val="21"/>
                            <w:szCs w:val="21"/>
                          </w:rPr>
                          <w:t>张育林</w:t>
                        </w:r>
                      </w:p>
                      <w:p>
                        <w:pPr>
                          <w:pStyle w:val="TableParagraph"/>
                          <w:spacing w:line="240" w:lineRule="exact"/>
                          <w:ind w:left="52" w:right="122"/>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广西堡帆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商务咨询</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57" w:lineRule="exact"/>
                          <w:ind w:left="127" w:right="0"/>
                          <w:jc w:val="left"/>
                          <w:rPr>
                            <w:rFonts w:ascii="宋体" w:hAnsi="宋体" w:cs="宋体" w:eastAsia="宋体" w:hint="default"/>
                            <w:sz w:val="21"/>
                            <w:szCs w:val="21"/>
                          </w:rPr>
                        </w:pPr>
                        <w:r>
                          <w:rPr>
                            <w:rFonts w:ascii="宋体"/>
                            <w:sz w:val="21"/>
                          </w:rPr>
                          <w:t>37,956,74</w:t>
                        </w:r>
                      </w:p>
                      <w:p>
                        <w:pPr>
                          <w:pStyle w:val="TableParagraph"/>
                          <w:spacing w:line="257" w:lineRule="exact"/>
                          <w:ind w:left="653" w:right="0"/>
                          <w:jc w:val="left"/>
                          <w:rPr>
                            <w:rFonts w:ascii="宋体" w:hAnsi="宋体" w:cs="宋体" w:eastAsia="宋体" w:hint="default"/>
                            <w:sz w:val="21"/>
                            <w:szCs w:val="21"/>
                          </w:rPr>
                        </w:pPr>
                        <w:r>
                          <w:rPr>
                            <w:rFonts w:ascii="宋体"/>
                            <w:sz w:val="21"/>
                          </w:rPr>
                          <w:t>4.72</w:t>
                        </w:r>
                      </w:p>
                    </w:tc>
                    <w:tc>
                      <w:tcPr>
                        <w:tcW w:w="264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62"/>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3</w:t>
                        </w:r>
                        <w:r>
                          <w:rPr>
                            <w:rFonts w:ascii="宋体" w:hAnsi="宋体" w:cs="宋体" w:eastAsia="宋体" w:hint="default"/>
                            <w:spacing w:val="-62"/>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6</w:t>
                        </w:r>
                        <w:r>
                          <w:rPr>
                            <w:rFonts w:ascii="宋体" w:hAnsi="宋体" w:cs="宋体" w:eastAsia="宋体" w:hint="default"/>
                            <w:spacing w:val="-62"/>
                            <w:sz w:val="21"/>
                            <w:szCs w:val="21"/>
                          </w:rPr>
                          <w:t> </w:t>
                        </w:r>
                        <w:r>
                          <w:rPr>
                            <w:rFonts w:ascii="宋体" w:hAnsi="宋体" w:cs="宋体" w:eastAsia="宋体" w:hint="default"/>
                            <w:sz w:val="21"/>
                            <w:szCs w:val="21"/>
                          </w:rPr>
                          <w:t>日各方签订了</w:t>
                        </w:r>
                      </w:p>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pacing w:val="-7"/>
                            <w:sz w:val="21"/>
                            <w:szCs w:val="21"/>
                          </w:rPr>
                          <w:t>民事调解协议：在</w:t>
                        </w:r>
                        <w:r>
                          <w:rPr>
                            <w:rFonts w:ascii="宋体" w:hAnsi="宋体" w:cs="宋体" w:eastAsia="宋体" w:hint="default"/>
                            <w:spacing w:val="-47"/>
                            <w:sz w:val="21"/>
                            <w:szCs w:val="21"/>
                          </w:rPr>
                          <w:t> </w:t>
                        </w: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6</w:t>
                        </w:r>
                      </w:p>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25</w:t>
                        </w:r>
                        <w:r>
                          <w:rPr>
                            <w:rFonts w:ascii="宋体" w:hAnsi="宋体" w:cs="宋体" w:eastAsia="宋体" w:hint="default"/>
                            <w:spacing w:val="-55"/>
                            <w:sz w:val="21"/>
                            <w:szCs w:val="21"/>
                          </w:rPr>
                          <w:t> </w:t>
                        </w:r>
                        <w:r>
                          <w:rPr>
                            <w:rFonts w:ascii="宋体" w:hAnsi="宋体" w:cs="宋体" w:eastAsia="宋体" w:hint="default"/>
                            <w:sz w:val="21"/>
                            <w:szCs w:val="21"/>
                          </w:rPr>
                          <w:t>日前长荣支付借款本</w:t>
                        </w:r>
                      </w:p>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宋体" w:hAnsi="宋体" w:cs="宋体" w:eastAsia="宋体" w:hint="default"/>
                            <w:w w:val="100"/>
                            <w:sz w:val="21"/>
                            <w:szCs w:val="21"/>
                          </w:rPr>
                          <w:t>37</w:t>
                        </w:r>
                        <w:r>
                          <w:rPr>
                            <w:rFonts w:ascii="宋体" w:hAnsi="宋体" w:cs="宋体" w:eastAsia="宋体" w:hint="default"/>
                            <w:spacing w:val="-3"/>
                            <w:w w:val="100"/>
                            <w:sz w:val="21"/>
                            <w:szCs w:val="21"/>
                          </w:rPr>
                          <w:t>9</w:t>
                        </w:r>
                        <w:r>
                          <w:rPr>
                            <w:rFonts w:ascii="宋体" w:hAnsi="宋体" w:cs="宋体" w:eastAsia="宋体" w:hint="default"/>
                            <w:w w:val="100"/>
                            <w:sz w:val="21"/>
                            <w:szCs w:val="21"/>
                          </w:rPr>
                          <w:t>000</w:t>
                        </w:r>
                        <w:r>
                          <w:rPr>
                            <w:rFonts w:ascii="宋体" w:hAnsi="宋体" w:cs="宋体" w:eastAsia="宋体" w:hint="default"/>
                            <w:spacing w:val="-3"/>
                            <w:w w:val="100"/>
                            <w:sz w:val="21"/>
                            <w:szCs w:val="21"/>
                          </w:rPr>
                          <w:t>0</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w w:val="100"/>
                            <w:sz w:val="21"/>
                            <w:szCs w:val="21"/>
                          </w:rPr>
                          <w:t>元</w:t>
                        </w:r>
                        <w:r>
                          <w:rPr>
                            <w:rFonts w:ascii="宋体" w:hAnsi="宋体" w:cs="宋体" w:eastAsia="宋体" w:hint="default"/>
                            <w:spacing w:val="-99"/>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及</w:t>
                        </w:r>
                        <w:r>
                          <w:rPr>
                            <w:rFonts w:ascii="宋体" w:hAnsi="宋体" w:cs="宋体" w:eastAsia="宋体" w:hint="default"/>
                            <w:w w:val="100"/>
                            <w:sz w:val="21"/>
                            <w:szCs w:val="21"/>
                          </w:rPr>
                          <w:t>暂</w:t>
                        </w:r>
                        <w:r>
                          <w:rPr>
                            <w:rFonts w:ascii="宋体" w:hAnsi="宋体" w:cs="宋体" w:eastAsia="宋体" w:hint="default"/>
                            <w:spacing w:val="-3"/>
                            <w:w w:val="100"/>
                            <w:sz w:val="21"/>
                            <w:szCs w:val="21"/>
                          </w:rPr>
                          <w:t>计</w:t>
                        </w:r>
                        <w:r>
                          <w:rPr>
                            <w:rFonts w:ascii="宋体" w:hAnsi="宋体" w:cs="宋体" w:eastAsia="宋体" w:hint="default"/>
                            <w:w w:val="100"/>
                            <w:sz w:val="21"/>
                            <w:szCs w:val="21"/>
                          </w:rPr>
                          <w:t>至</w:t>
                        </w:r>
                      </w:p>
                      <w:p>
                        <w:pPr>
                          <w:pStyle w:val="TableParagraph"/>
                          <w:spacing w:line="240" w:lineRule="exact"/>
                          <w:ind w:left="52" w:right="0"/>
                          <w:jc w:val="left"/>
                          <w:rPr>
                            <w:rFonts w:ascii="宋体" w:hAnsi="宋体" w:cs="宋体" w:eastAsia="宋体" w:hint="default"/>
                            <w:sz w:val="21"/>
                            <w:szCs w:val="21"/>
                          </w:rPr>
                        </w:pPr>
                        <w:r>
                          <w:rPr>
                            <w:rFonts w:ascii="宋体" w:hAnsi="宋体" w:cs="宋体" w:eastAsia="宋体" w:hint="default"/>
                            <w:sz w:val="21"/>
                            <w:szCs w:val="21"/>
                          </w:rPr>
                          <w:t>2020</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日利息</w:t>
                        </w:r>
                      </w:p>
                      <w:p>
                        <w:pPr>
                          <w:pStyle w:val="TableParagraph"/>
                          <w:spacing w:line="240" w:lineRule="exact" w:before="36"/>
                          <w:ind w:left="52" w:right="46"/>
                          <w:jc w:val="left"/>
                          <w:rPr>
                            <w:rFonts w:ascii="宋体" w:hAnsi="宋体" w:cs="宋体" w:eastAsia="宋体" w:hint="default"/>
                            <w:sz w:val="21"/>
                            <w:szCs w:val="21"/>
                          </w:rPr>
                        </w:pPr>
                        <w:r>
                          <w:rPr>
                            <w:rFonts w:ascii="宋体" w:hAnsi="宋体" w:cs="宋体" w:eastAsia="宋体" w:hint="default"/>
                            <w:sz w:val="21"/>
                            <w:szCs w:val="21"/>
                          </w:rPr>
                          <w:t>1051170.46</w:t>
                        </w:r>
                        <w:r>
                          <w:rPr>
                            <w:rFonts w:ascii="宋体" w:hAnsi="宋体" w:cs="宋体" w:eastAsia="宋体" w:hint="default"/>
                            <w:spacing w:val="-44"/>
                            <w:sz w:val="21"/>
                            <w:szCs w:val="21"/>
                          </w:rPr>
                          <w:t> </w:t>
                        </w:r>
                        <w:r>
                          <w:rPr>
                            <w:rFonts w:ascii="宋体" w:hAnsi="宋体" w:cs="宋体" w:eastAsia="宋体" w:hint="default"/>
                            <w:spacing w:val="-8"/>
                            <w:sz w:val="21"/>
                            <w:szCs w:val="21"/>
                          </w:rPr>
                          <w:t>元，目前未收到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0"/>
                            <w:sz w:val="21"/>
                            <w:szCs w:val="21"/>
                          </w:rPr>
                          <w:t>法院下达的《民事调解书》</w:t>
                        </w:r>
                        <w:r>
                          <w:rPr>
                            <w:rFonts w:ascii="宋体" w:hAnsi="宋体" w:cs="宋体" w:eastAsia="宋体" w:hint="default"/>
                            <w:sz w:val="21"/>
                            <w:szCs w:val="21"/>
                          </w:rPr>
                        </w:r>
                      </w:p>
                    </w:tc>
                  </w:tr>
                </w:tbl>
                <w:p>
                  <w:pPr/>
                </w:p>
              </w:txbxContent>
            </v:textbox>
            <w10:wrap type="none"/>
          </v:shape>
        </w:pict>
      </w:r>
      <w:r>
        <w:rPr>
          <w:w w:val="100"/>
        </w:rPr>
        <w:t>。</w:t>
      </w:r>
    </w:p>
    <w:p>
      <w:pPr>
        <w:pStyle w:val="BodyText"/>
        <w:spacing w:line="272" w:lineRule="exact"/>
        <w:ind w:left="55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w:t>
      </w:r>
      <w:r>
        <w:rPr/>
        <w:t>公司及下属子公司作为原告，标的额</w:t>
      </w:r>
      <w:r>
        <w:rPr>
          <w:rFonts w:ascii="宋体" w:hAnsi="宋体" w:cs="宋体" w:eastAsia="宋体" w:hint="default"/>
        </w:rPr>
        <w:t>500</w:t>
      </w:r>
      <w:r>
        <w:rPr/>
        <w:t>万元以上案件</w:t>
      </w:r>
      <w:r>
        <w:rPr>
          <w:rFonts w:ascii="宋体" w:hAnsi="宋体" w:cs="宋体" w:eastAsia="宋体" w:hint="default"/>
        </w:rPr>
        <w:t>7</w:t>
      </w:r>
      <w:r>
        <w:rPr/>
        <w:t>起，具体情况如下：</w:t>
      </w:r>
      <w:r>
        <w:rPr>
          <w:rFonts w:ascii="宋体" w:hAnsi="宋体" w:cs="宋体" w:eastAsia="宋体" w:hint="default"/>
        </w:rPr>
        <w:t> </w:t>
      </w:r>
    </w:p>
    <w:p>
      <w:pPr>
        <w:spacing w:line="240" w:lineRule="auto" w:before="10"/>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374"/>
        <w:gridCol w:w="850"/>
        <w:gridCol w:w="903"/>
        <w:gridCol w:w="1130"/>
        <w:gridCol w:w="374"/>
        <w:gridCol w:w="1472"/>
        <w:gridCol w:w="1133"/>
        <w:gridCol w:w="2077"/>
      </w:tblGrid>
      <w:tr>
        <w:trPr>
          <w:trHeight w:val="49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4" w:right="-27"/>
              <w:jc w:val="left"/>
              <w:rPr>
                <w:rFonts w:ascii="宋体" w:hAnsi="宋体" w:cs="宋体" w:eastAsia="宋体" w:hint="default"/>
                <w:sz w:val="21"/>
                <w:szCs w:val="21"/>
              </w:rPr>
            </w:pPr>
            <w:r>
              <w:rPr>
                <w:rFonts w:ascii="宋体" w:hAnsi="宋体" w:cs="宋体" w:eastAsia="宋体" w:hint="default"/>
                <w:b/>
                <w:bCs/>
                <w:sz w:val="21"/>
                <w:szCs w:val="21"/>
              </w:rPr>
              <w:t>序</w:t>
            </w:r>
            <w:r>
              <w:rPr>
                <w:rFonts w:ascii="宋体" w:hAnsi="宋体" w:cs="宋体" w:eastAsia="宋体" w:hint="default"/>
                <w:b/>
                <w:bCs/>
                <w:w w:val="100"/>
                <w:sz w:val="21"/>
                <w:szCs w:val="21"/>
              </w:rPr>
              <w:t> </w:t>
            </w:r>
            <w:r>
              <w:rPr>
                <w:rFonts w:ascii="宋体" w:hAnsi="宋体" w:cs="宋体" w:eastAsia="宋体" w:hint="default"/>
                <w:b/>
                <w:bCs/>
                <w:sz w:val="21"/>
                <w:szCs w:val="21"/>
              </w:rPr>
              <w:t>号</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06" w:right="0"/>
              <w:jc w:val="left"/>
              <w:rPr>
                <w:rFonts w:ascii="宋体" w:hAnsi="宋体" w:cs="宋体" w:eastAsia="宋体" w:hint="default"/>
                <w:sz w:val="21"/>
                <w:szCs w:val="21"/>
              </w:rPr>
            </w:pPr>
            <w:r>
              <w:rPr>
                <w:rFonts w:ascii="宋体" w:hAnsi="宋体" w:cs="宋体" w:eastAsia="宋体" w:hint="default"/>
                <w:b/>
                <w:bCs/>
                <w:sz w:val="21"/>
                <w:szCs w:val="21"/>
              </w:rPr>
              <w:t>案号</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32" w:right="0"/>
              <w:jc w:val="left"/>
              <w:rPr>
                <w:rFonts w:ascii="宋体" w:hAnsi="宋体" w:cs="宋体" w:eastAsia="宋体" w:hint="default"/>
                <w:sz w:val="21"/>
                <w:szCs w:val="21"/>
              </w:rPr>
            </w:pPr>
            <w:r>
              <w:rPr>
                <w:rFonts w:ascii="宋体" w:hAnsi="宋体" w:cs="宋体" w:eastAsia="宋体" w:hint="default"/>
                <w:b/>
                <w:bCs/>
                <w:sz w:val="21"/>
                <w:szCs w:val="21"/>
              </w:rPr>
              <w:t>法院</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347" w:right="0"/>
              <w:jc w:val="left"/>
              <w:rPr>
                <w:rFonts w:ascii="宋体" w:hAnsi="宋体" w:cs="宋体" w:eastAsia="宋体" w:hint="default"/>
                <w:sz w:val="21"/>
                <w:szCs w:val="21"/>
              </w:rPr>
            </w:pPr>
            <w:r>
              <w:rPr>
                <w:rFonts w:ascii="宋体" w:hAnsi="宋体" w:cs="宋体" w:eastAsia="宋体" w:hint="default"/>
                <w:b/>
                <w:bCs/>
                <w:sz w:val="21"/>
                <w:szCs w:val="21"/>
              </w:rPr>
              <w:t>案由</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6" w:right="-29"/>
              <w:jc w:val="left"/>
              <w:rPr>
                <w:rFonts w:ascii="宋体" w:hAnsi="宋体" w:cs="宋体" w:eastAsia="宋体" w:hint="default"/>
                <w:sz w:val="21"/>
                <w:szCs w:val="21"/>
              </w:rPr>
            </w:pPr>
            <w:r>
              <w:rPr>
                <w:rFonts w:ascii="宋体" w:hAnsi="宋体" w:cs="宋体" w:eastAsia="宋体" w:hint="default"/>
                <w:b/>
                <w:bCs/>
                <w:sz w:val="21"/>
                <w:szCs w:val="21"/>
              </w:rPr>
              <w:t>原</w:t>
            </w:r>
            <w:r>
              <w:rPr>
                <w:rFonts w:ascii="宋体" w:hAnsi="宋体" w:cs="宋体" w:eastAsia="宋体" w:hint="default"/>
                <w:b/>
                <w:bCs/>
                <w:w w:val="100"/>
                <w:sz w:val="21"/>
                <w:szCs w:val="21"/>
              </w:rPr>
              <w:t> </w:t>
            </w:r>
            <w:r>
              <w:rPr>
                <w:rFonts w:ascii="宋体" w:hAnsi="宋体" w:cs="宋体" w:eastAsia="宋体" w:hint="default"/>
                <w:b/>
                <w:bCs/>
                <w:sz w:val="21"/>
                <w:szCs w:val="21"/>
              </w:rPr>
              <w:t>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520" w:right="0"/>
              <w:jc w:val="left"/>
              <w:rPr>
                <w:rFonts w:ascii="宋体" w:hAnsi="宋体" w:cs="宋体" w:eastAsia="宋体" w:hint="default"/>
                <w:sz w:val="21"/>
                <w:szCs w:val="21"/>
              </w:rPr>
            </w:pPr>
            <w:r>
              <w:rPr>
                <w:rFonts w:ascii="宋体" w:hAnsi="宋体" w:cs="宋体" w:eastAsia="宋体" w:hint="default"/>
                <w:b/>
                <w:bCs/>
                <w:sz w:val="21"/>
                <w:szCs w:val="21"/>
              </w:rPr>
              <w:t>被告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86" w:right="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sz w:val="21"/>
                <w:szCs w:val="21"/>
              </w:rPr>
              <w:t>被诉标的</w:t>
            </w:r>
            <w:r>
              <w:rPr>
                <w:rFonts w:ascii="宋体" w:hAnsi="宋体" w:cs="宋体" w:eastAsia="宋体" w:hint="default"/>
                <w:sz w:val="21"/>
                <w:szCs w:val="21"/>
              </w:rPr>
            </w:r>
          </w:p>
          <w:p>
            <w:pPr>
              <w:pStyle w:val="TableParagraph"/>
              <w:spacing w:line="257" w:lineRule="exact"/>
              <w:ind w:left="456" w:right="0"/>
              <w:jc w:val="left"/>
              <w:rPr>
                <w:rFonts w:ascii="宋体" w:hAnsi="宋体" w:cs="宋体" w:eastAsia="宋体" w:hint="default"/>
                <w:sz w:val="21"/>
                <w:szCs w:val="21"/>
              </w:rPr>
            </w:pPr>
            <w:r>
              <w:rPr>
                <w:rFonts w:ascii="宋体" w:hAnsi="宋体" w:cs="宋体" w:eastAsia="宋体" w:hint="default"/>
                <w:b/>
                <w:bCs/>
                <w:sz w:val="21"/>
                <w:szCs w:val="21"/>
              </w:rPr>
              <w:t>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611" w:right="0"/>
              <w:jc w:val="left"/>
              <w:rPr>
                <w:rFonts w:ascii="宋体" w:hAnsi="宋体" w:cs="宋体" w:eastAsia="宋体" w:hint="default"/>
                <w:sz w:val="21"/>
                <w:szCs w:val="21"/>
              </w:rPr>
            </w:pPr>
            <w:r>
              <w:rPr>
                <w:rFonts w:ascii="宋体" w:hAnsi="宋体" w:cs="宋体" w:eastAsia="宋体" w:hint="default"/>
                <w:b/>
                <w:bCs/>
                <w:sz w:val="21"/>
                <w:szCs w:val="21"/>
              </w:rPr>
              <w:t>诉讼进展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73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1</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4"/>
              <w:jc w:val="left"/>
              <w:rPr>
                <w:rFonts w:ascii="宋体" w:hAnsi="宋体" w:cs="宋体" w:eastAsia="宋体" w:hint="default"/>
                <w:sz w:val="21"/>
                <w:szCs w:val="21"/>
              </w:rPr>
            </w:pPr>
            <w:r>
              <w:rPr>
                <w:rFonts w:ascii="宋体" w:hAnsi="宋体" w:cs="宋体" w:eastAsia="宋体" w:hint="default"/>
                <w:sz w:val="21"/>
                <w:szCs w:val="21"/>
              </w:rPr>
              <w:t>厦门海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22"/>
              <w:jc w:val="left"/>
              <w:rPr>
                <w:rFonts w:ascii="宋体" w:hAnsi="宋体" w:cs="宋体" w:eastAsia="宋体" w:hint="default"/>
                <w:sz w:val="21"/>
                <w:szCs w:val="21"/>
              </w:rPr>
            </w:pPr>
            <w:r>
              <w:rPr>
                <w:rFonts w:ascii="宋体" w:hAnsi="宋体" w:cs="宋体" w:eastAsia="宋体" w:hint="default"/>
                <w:sz w:val="21"/>
                <w:szCs w:val="21"/>
              </w:rPr>
              <w:t>船舶建造</w:t>
            </w:r>
            <w:r>
              <w:rPr>
                <w:rFonts w:ascii="宋体" w:hAnsi="宋体" w:cs="宋体" w:eastAsia="宋体" w:hint="default"/>
                <w:w w:val="100"/>
                <w:sz w:val="21"/>
                <w:szCs w:val="21"/>
              </w:rPr>
              <w:t> </w:t>
            </w:r>
            <w:r>
              <w:rPr>
                <w:rFonts w:ascii="宋体" w:hAnsi="宋体" w:cs="宋体" w:eastAsia="宋体" w:hint="default"/>
                <w:sz w:val="21"/>
                <w:szCs w:val="21"/>
              </w:rPr>
              <w:t>合同纠纷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2" w:right="144"/>
              <w:jc w:val="left"/>
              <w:rPr>
                <w:rFonts w:ascii="宋体" w:hAnsi="宋体" w:cs="宋体" w:eastAsia="宋体" w:hint="default"/>
                <w:sz w:val="21"/>
                <w:szCs w:val="21"/>
              </w:rPr>
            </w:pPr>
            <w:r>
              <w:rPr>
                <w:rFonts w:ascii="宋体" w:hAnsi="宋体" w:cs="宋体" w:eastAsia="宋体" w:hint="default"/>
                <w:sz w:val="21"/>
                <w:szCs w:val="21"/>
              </w:rPr>
              <w:t>福建东南造船</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6,500,000</w:t>
            </w:r>
          </w:p>
          <w:p>
            <w:pPr>
              <w:pStyle w:val="TableParagraph"/>
              <w:spacing w:line="257" w:lineRule="exact"/>
              <w:ind w:right="48"/>
              <w:jc w:val="right"/>
              <w:rPr>
                <w:rFonts w:ascii="宋体" w:hAnsi="宋体" w:cs="宋体" w:eastAsia="宋体" w:hint="default"/>
                <w:sz w:val="21"/>
                <w:szCs w:val="21"/>
              </w:rPr>
            </w:pPr>
            <w:r>
              <w:rPr>
                <w:rFonts w:ascii="宋体"/>
                <w:sz w:val="21"/>
              </w:rPr>
              <w:t>.00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18"/>
              <w:jc w:val="both"/>
              <w:rPr>
                <w:rFonts w:ascii="宋体" w:hAnsi="宋体" w:cs="宋体" w:eastAsia="宋体" w:hint="default"/>
                <w:sz w:val="21"/>
                <w:szCs w:val="21"/>
              </w:rPr>
            </w:pPr>
            <w:r>
              <w:rPr>
                <w:rFonts w:ascii="宋体" w:hAnsi="宋体" w:cs="宋体" w:eastAsia="宋体" w:hint="default"/>
                <w:sz w:val="21"/>
                <w:szCs w:val="21"/>
              </w:rPr>
              <w:t>已起诉，法院启动立</w:t>
            </w:r>
            <w:r>
              <w:rPr>
                <w:rFonts w:ascii="宋体" w:hAnsi="宋体" w:cs="宋体" w:eastAsia="宋体" w:hint="default"/>
                <w:w w:val="100"/>
                <w:sz w:val="21"/>
                <w:szCs w:val="21"/>
              </w:rPr>
              <w:t> </w:t>
            </w:r>
            <w:r>
              <w:rPr>
                <w:rFonts w:ascii="宋体" w:hAnsi="宋体" w:cs="宋体" w:eastAsia="宋体" w:hint="default"/>
                <w:sz w:val="21"/>
                <w:szCs w:val="21"/>
              </w:rPr>
              <w:t>案前调解程序，调解</w:t>
            </w:r>
            <w:r>
              <w:rPr>
                <w:rFonts w:ascii="宋体" w:hAnsi="宋体" w:cs="宋体" w:eastAsia="宋体" w:hint="default"/>
                <w:w w:val="100"/>
                <w:sz w:val="21"/>
                <w:szCs w:val="21"/>
              </w:rPr>
              <w:t> </w:t>
            </w:r>
            <w:r>
              <w:rPr>
                <w:rFonts w:ascii="宋体" w:hAnsi="宋体" w:cs="宋体" w:eastAsia="宋体" w:hint="default"/>
                <w:sz w:val="21"/>
                <w:szCs w:val="21"/>
              </w:rPr>
              <w:t>不成则立案受理。</w:t>
            </w:r>
            <w:r>
              <w:rPr>
                <w:rFonts w:ascii="宋体" w:hAnsi="宋体" w:cs="宋体" w:eastAsia="宋体" w:hint="default"/>
                <w:sz w:val="21"/>
                <w:szCs w:val="21"/>
              </w:rPr>
              <w:t> </w:t>
            </w:r>
          </w:p>
        </w:tc>
      </w:tr>
      <w:tr>
        <w:trPr>
          <w:trHeight w:val="73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2</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4"/>
              <w:jc w:val="left"/>
              <w:rPr>
                <w:rFonts w:ascii="宋体" w:hAnsi="宋体" w:cs="宋体" w:eastAsia="宋体" w:hint="default"/>
                <w:sz w:val="21"/>
                <w:szCs w:val="21"/>
              </w:rPr>
            </w:pPr>
            <w:r>
              <w:rPr>
                <w:rFonts w:ascii="宋体" w:hAnsi="宋体" w:cs="宋体" w:eastAsia="宋体" w:hint="default"/>
                <w:sz w:val="21"/>
                <w:szCs w:val="21"/>
              </w:rPr>
              <w:t>厦门海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22"/>
              <w:jc w:val="left"/>
              <w:rPr>
                <w:rFonts w:ascii="宋体" w:hAnsi="宋体" w:cs="宋体" w:eastAsia="宋体" w:hint="default"/>
                <w:sz w:val="21"/>
                <w:szCs w:val="21"/>
              </w:rPr>
            </w:pPr>
            <w:r>
              <w:rPr>
                <w:rFonts w:ascii="宋体" w:hAnsi="宋体" w:cs="宋体" w:eastAsia="宋体" w:hint="default"/>
                <w:sz w:val="21"/>
                <w:szCs w:val="21"/>
              </w:rPr>
              <w:t>船舶建造</w:t>
            </w:r>
            <w:r>
              <w:rPr>
                <w:rFonts w:ascii="宋体" w:hAnsi="宋体" w:cs="宋体" w:eastAsia="宋体" w:hint="default"/>
                <w:w w:val="100"/>
                <w:sz w:val="21"/>
                <w:szCs w:val="21"/>
              </w:rPr>
              <w:t> </w:t>
            </w:r>
            <w:r>
              <w:rPr>
                <w:rFonts w:ascii="宋体" w:hAnsi="宋体" w:cs="宋体" w:eastAsia="宋体" w:hint="default"/>
                <w:sz w:val="21"/>
                <w:szCs w:val="21"/>
              </w:rPr>
              <w:t>合同纠纷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2" w:right="144"/>
              <w:jc w:val="left"/>
              <w:rPr>
                <w:rFonts w:ascii="宋体" w:hAnsi="宋体" w:cs="宋体" w:eastAsia="宋体" w:hint="default"/>
                <w:sz w:val="21"/>
                <w:szCs w:val="21"/>
              </w:rPr>
            </w:pPr>
            <w:r>
              <w:rPr>
                <w:rFonts w:ascii="宋体" w:hAnsi="宋体" w:cs="宋体" w:eastAsia="宋体" w:hint="default"/>
                <w:sz w:val="21"/>
                <w:szCs w:val="21"/>
              </w:rPr>
              <w:t>福建东南造船</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6,500,000</w:t>
            </w:r>
          </w:p>
          <w:p>
            <w:pPr>
              <w:pStyle w:val="TableParagraph"/>
              <w:spacing w:line="257" w:lineRule="exact"/>
              <w:ind w:right="48"/>
              <w:jc w:val="right"/>
              <w:rPr>
                <w:rFonts w:ascii="宋体" w:hAnsi="宋体" w:cs="宋体" w:eastAsia="宋体" w:hint="default"/>
                <w:sz w:val="21"/>
                <w:szCs w:val="21"/>
              </w:rPr>
            </w:pPr>
            <w:r>
              <w:rPr>
                <w:rFonts w:ascii="宋体"/>
                <w:sz w:val="21"/>
              </w:rPr>
              <w:t>.00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 w:right="0"/>
              <w:jc w:val="left"/>
              <w:rPr>
                <w:rFonts w:ascii="宋体" w:hAnsi="宋体" w:cs="宋体" w:eastAsia="宋体" w:hint="default"/>
                <w:sz w:val="21"/>
                <w:szCs w:val="21"/>
              </w:rPr>
            </w:pPr>
            <w:r>
              <w:rPr>
                <w:rFonts w:ascii="宋体" w:hAnsi="宋体" w:cs="宋体" w:eastAsia="宋体" w:hint="default"/>
                <w:sz w:val="21"/>
                <w:szCs w:val="21"/>
              </w:rPr>
              <w:t>已起诉，法院启动立</w:t>
            </w:r>
          </w:p>
          <w:p>
            <w:pPr>
              <w:pStyle w:val="TableParagraph"/>
              <w:spacing w:line="240" w:lineRule="exact" w:before="36"/>
              <w:ind w:left="52" w:right="118"/>
              <w:jc w:val="left"/>
              <w:rPr>
                <w:rFonts w:ascii="宋体" w:hAnsi="宋体" w:cs="宋体" w:eastAsia="宋体" w:hint="default"/>
                <w:sz w:val="21"/>
                <w:szCs w:val="21"/>
              </w:rPr>
            </w:pPr>
            <w:r>
              <w:rPr>
                <w:rFonts w:ascii="宋体" w:hAnsi="宋体" w:cs="宋体" w:eastAsia="宋体" w:hint="default"/>
                <w:sz w:val="21"/>
                <w:szCs w:val="21"/>
              </w:rPr>
              <w:t>案前调解程序，调解</w:t>
            </w:r>
            <w:r>
              <w:rPr>
                <w:rFonts w:ascii="宋体" w:hAnsi="宋体" w:cs="宋体" w:eastAsia="宋体" w:hint="default"/>
                <w:w w:val="100"/>
                <w:sz w:val="21"/>
                <w:szCs w:val="21"/>
              </w:rPr>
              <w:t> </w:t>
            </w:r>
            <w:r>
              <w:rPr>
                <w:rFonts w:ascii="宋体" w:hAnsi="宋体" w:cs="宋体" w:eastAsia="宋体" w:hint="default"/>
                <w:sz w:val="21"/>
                <w:szCs w:val="21"/>
              </w:rPr>
              <w:t>不成则立案受理。</w:t>
            </w:r>
            <w:r>
              <w:rPr>
                <w:rFonts w:ascii="宋体" w:hAnsi="宋体" w:cs="宋体" w:eastAsia="宋体" w:hint="default"/>
                <w:sz w:val="21"/>
                <w:szCs w:val="21"/>
              </w:rPr>
              <w:t> </w:t>
            </w:r>
          </w:p>
        </w:tc>
      </w:tr>
      <w:tr>
        <w:trPr>
          <w:trHeight w:val="732"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3</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50" w:right="104"/>
              <w:jc w:val="left"/>
              <w:rPr>
                <w:rFonts w:ascii="宋体" w:hAnsi="宋体" w:cs="宋体" w:eastAsia="宋体" w:hint="default"/>
                <w:sz w:val="21"/>
                <w:szCs w:val="21"/>
              </w:rPr>
            </w:pPr>
            <w:r>
              <w:rPr>
                <w:rFonts w:ascii="宋体" w:hAnsi="宋体" w:cs="宋体" w:eastAsia="宋体" w:hint="default"/>
                <w:sz w:val="21"/>
                <w:szCs w:val="21"/>
              </w:rPr>
              <w:t>厦门海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50" w:right="122"/>
              <w:jc w:val="left"/>
              <w:rPr>
                <w:rFonts w:ascii="宋体" w:hAnsi="宋体" w:cs="宋体" w:eastAsia="宋体" w:hint="default"/>
                <w:sz w:val="21"/>
                <w:szCs w:val="21"/>
              </w:rPr>
            </w:pPr>
            <w:r>
              <w:rPr>
                <w:rFonts w:ascii="宋体" w:hAnsi="宋体" w:cs="宋体" w:eastAsia="宋体" w:hint="default"/>
                <w:sz w:val="21"/>
                <w:szCs w:val="21"/>
              </w:rPr>
              <w:t>船舶建造</w:t>
            </w:r>
            <w:r>
              <w:rPr>
                <w:rFonts w:ascii="宋体" w:hAnsi="宋体" w:cs="宋体" w:eastAsia="宋体" w:hint="default"/>
                <w:w w:val="100"/>
                <w:sz w:val="21"/>
                <w:szCs w:val="21"/>
              </w:rPr>
              <w:t> </w:t>
            </w:r>
            <w:r>
              <w:rPr>
                <w:rFonts w:ascii="宋体" w:hAnsi="宋体" w:cs="宋体" w:eastAsia="宋体" w:hint="default"/>
                <w:sz w:val="21"/>
                <w:szCs w:val="21"/>
              </w:rPr>
              <w:t>合同纠纷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2"/>
              <w:ind w:left="52" w:right="144"/>
              <w:jc w:val="left"/>
              <w:rPr>
                <w:rFonts w:ascii="宋体" w:hAnsi="宋体" w:cs="宋体" w:eastAsia="宋体" w:hint="default"/>
                <w:sz w:val="21"/>
                <w:szCs w:val="21"/>
              </w:rPr>
            </w:pPr>
            <w:r>
              <w:rPr>
                <w:rFonts w:ascii="宋体" w:hAnsi="宋体" w:cs="宋体" w:eastAsia="宋体" w:hint="default"/>
                <w:sz w:val="21"/>
                <w:szCs w:val="21"/>
              </w:rPr>
              <w:t>福建东南造船</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6,500,000</w:t>
            </w:r>
          </w:p>
          <w:p>
            <w:pPr>
              <w:pStyle w:val="TableParagraph"/>
              <w:spacing w:line="257" w:lineRule="exact"/>
              <w:ind w:right="48"/>
              <w:jc w:val="right"/>
              <w:rPr>
                <w:rFonts w:ascii="宋体" w:hAnsi="宋体" w:cs="宋体" w:eastAsia="宋体" w:hint="default"/>
                <w:sz w:val="21"/>
                <w:szCs w:val="21"/>
              </w:rPr>
            </w:pPr>
            <w:r>
              <w:rPr>
                <w:rFonts w:ascii="宋体"/>
                <w:sz w:val="21"/>
              </w:rPr>
              <w:t>.00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2"/>
              <w:ind w:left="52" w:right="118"/>
              <w:jc w:val="both"/>
              <w:rPr>
                <w:rFonts w:ascii="宋体" w:hAnsi="宋体" w:cs="宋体" w:eastAsia="宋体" w:hint="default"/>
                <w:sz w:val="21"/>
                <w:szCs w:val="21"/>
              </w:rPr>
            </w:pPr>
            <w:r>
              <w:rPr>
                <w:rFonts w:ascii="宋体" w:hAnsi="宋体" w:cs="宋体" w:eastAsia="宋体" w:hint="default"/>
                <w:sz w:val="21"/>
                <w:szCs w:val="21"/>
              </w:rPr>
              <w:t>已起诉，法院启动立</w:t>
            </w:r>
            <w:r>
              <w:rPr>
                <w:rFonts w:ascii="宋体" w:hAnsi="宋体" w:cs="宋体" w:eastAsia="宋体" w:hint="default"/>
                <w:w w:val="100"/>
                <w:sz w:val="21"/>
                <w:szCs w:val="21"/>
              </w:rPr>
              <w:t> </w:t>
            </w:r>
            <w:r>
              <w:rPr>
                <w:rFonts w:ascii="宋体" w:hAnsi="宋体" w:cs="宋体" w:eastAsia="宋体" w:hint="default"/>
                <w:sz w:val="21"/>
                <w:szCs w:val="21"/>
              </w:rPr>
              <w:t>案前调解程序，调解</w:t>
            </w:r>
            <w:r>
              <w:rPr>
                <w:rFonts w:ascii="宋体" w:hAnsi="宋体" w:cs="宋体" w:eastAsia="宋体" w:hint="default"/>
                <w:w w:val="100"/>
                <w:sz w:val="21"/>
                <w:szCs w:val="21"/>
              </w:rPr>
              <w:t> </w:t>
            </w:r>
            <w:r>
              <w:rPr>
                <w:rFonts w:ascii="宋体" w:hAnsi="宋体" w:cs="宋体" w:eastAsia="宋体" w:hint="default"/>
                <w:sz w:val="21"/>
                <w:szCs w:val="21"/>
              </w:rPr>
              <w:t>不成则立案受理。</w:t>
            </w:r>
            <w:r>
              <w:rPr>
                <w:rFonts w:ascii="宋体" w:hAnsi="宋体" w:cs="宋体" w:eastAsia="宋体" w:hint="default"/>
                <w:sz w:val="21"/>
                <w:szCs w:val="21"/>
              </w:rPr>
              <w:t> </w:t>
            </w:r>
          </w:p>
        </w:tc>
      </w:tr>
      <w:tr>
        <w:trPr>
          <w:trHeight w:val="73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4</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4"/>
              <w:jc w:val="left"/>
              <w:rPr>
                <w:rFonts w:ascii="宋体" w:hAnsi="宋体" w:cs="宋体" w:eastAsia="宋体" w:hint="default"/>
                <w:sz w:val="21"/>
                <w:szCs w:val="21"/>
              </w:rPr>
            </w:pPr>
            <w:r>
              <w:rPr>
                <w:rFonts w:ascii="宋体" w:hAnsi="宋体" w:cs="宋体" w:eastAsia="宋体" w:hint="default"/>
                <w:sz w:val="21"/>
                <w:szCs w:val="21"/>
              </w:rPr>
              <w:t>厦门海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22"/>
              <w:jc w:val="left"/>
              <w:rPr>
                <w:rFonts w:ascii="宋体" w:hAnsi="宋体" w:cs="宋体" w:eastAsia="宋体" w:hint="default"/>
                <w:sz w:val="21"/>
                <w:szCs w:val="21"/>
              </w:rPr>
            </w:pPr>
            <w:r>
              <w:rPr>
                <w:rFonts w:ascii="宋体" w:hAnsi="宋体" w:cs="宋体" w:eastAsia="宋体" w:hint="default"/>
                <w:sz w:val="21"/>
                <w:szCs w:val="21"/>
              </w:rPr>
              <w:t>船舶建造</w:t>
            </w:r>
            <w:r>
              <w:rPr>
                <w:rFonts w:ascii="宋体" w:hAnsi="宋体" w:cs="宋体" w:eastAsia="宋体" w:hint="default"/>
                <w:w w:val="100"/>
                <w:sz w:val="21"/>
                <w:szCs w:val="21"/>
              </w:rPr>
              <w:t> </w:t>
            </w:r>
            <w:r>
              <w:rPr>
                <w:rFonts w:ascii="宋体" w:hAnsi="宋体" w:cs="宋体" w:eastAsia="宋体" w:hint="default"/>
                <w:sz w:val="21"/>
                <w:szCs w:val="21"/>
              </w:rPr>
              <w:t>合同纠纷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44"/>
              <w:jc w:val="both"/>
              <w:rPr>
                <w:rFonts w:ascii="宋体" w:hAnsi="宋体" w:cs="宋体" w:eastAsia="宋体" w:hint="default"/>
                <w:sz w:val="21"/>
                <w:szCs w:val="21"/>
              </w:rPr>
            </w:pPr>
            <w:r>
              <w:rPr>
                <w:rFonts w:ascii="宋体" w:hAnsi="宋体" w:cs="宋体" w:eastAsia="宋体" w:hint="default"/>
                <w:sz w:val="21"/>
                <w:szCs w:val="21"/>
              </w:rPr>
              <w:t>福建省马尾造</w:t>
            </w:r>
            <w:r>
              <w:rPr>
                <w:rFonts w:ascii="宋体" w:hAnsi="宋体" w:cs="宋体" w:eastAsia="宋体" w:hint="default"/>
                <w:w w:val="100"/>
                <w:sz w:val="21"/>
                <w:szCs w:val="21"/>
              </w:rPr>
              <w:t> </w:t>
            </w:r>
            <w:r>
              <w:rPr>
                <w:rFonts w:ascii="宋体" w:hAnsi="宋体" w:cs="宋体" w:eastAsia="宋体" w:hint="default"/>
                <w:sz w:val="21"/>
                <w:szCs w:val="21"/>
              </w:rPr>
              <w:t>船股份有限公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7,800,000</w:t>
            </w:r>
          </w:p>
          <w:p>
            <w:pPr>
              <w:pStyle w:val="TableParagraph"/>
              <w:spacing w:line="257" w:lineRule="exact"/>
              <w:ind w:right="48"/>
              <w:jc w:val="right"/>
              <w:rPr>
                <w:rFonts w:ascii="宋体" w:hAnsi="宋体" w:cs="宋体" w:eastAsia="宋体" w:hint="default"/>
                <w:sz w:val="21"/>
                <w:szCs w:val="21"/>
              </w:rPr>
            </w:pPr>
            <w:r>
              <w:rPr>
                <w:rFonts w:ascii="宋体"/>
                <w:sz w:val="21"/>
              </w:rPr>
              <w:t>.00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18"/>
              <w:jc w:val="both"/>
              <w:rPr>
                <w:rFonts w:ascii="宋体" w:hAnsi="宋体" w:cs="宋体" w:eastAsia="宋体" w:hint="default"/>
                <w:sz w:val="21"/>
                <w:szCs w:val="21"/>
              </w:rPr>
            </w:pPr>
            <w:r>
              <w:rPr>
                <w:rFonts w:ascii="宋体" w:hAnsi="宋体" w:cs="宋体" w:eastAsia="宋体" w:hint="default"/>
                <w:sz w:val="21"/>
                <w:szCs w:val="21"/>
              </w:rPr>
              <w:t>已起诉，法院启动立</w:t>
            </w:r>
            <w:r>
              <w:rPr>
                <w:rFonts w:ascii="宋体" w:hAnsi="宋体" w:cs="宋体" w:eastAsia="宋体" w:hint="default"/>
                <w:w w:val="100"/>
                <w:sz w:val="21"/>
                <w:szCs w:val="21"/>
              </w:rPr>
              <w:t> </w:t>
            </w:r>
            <w:r>
              <w:rPr>
                <w:rFonts w:ascii="宋体" w:hAnsi="宋体" w:cs="宋体" w:eastAsia="宋体" w:hint="default"/>
                <w:sz w:val="21"/>
                <w:szCs w:val="21"/>
              </w:rPr>
              <w:t>案前调解程序，调解</w:t>
            </w:r>
            <w:r>
              <w:rPr>
                <w:rFonts w:ascii="宋体" w:hAnsi="宋体" w:cs="宋体" w:eastAsia="宋体" w:hint="default"/>
                <w:w w:val="100"/>
                <w:sz w:val="21"/>
                <w:szCs w:val="21"/>
              </w:rPr>
              <w:t> </w:t>
            </w:r>
            <w:r>
              <w:rPr>
                <w:rFonts w:ascii="宋体" w:hAnsi="宋体" w:cs="宋体" w:eastAsia="宋体" w:hint="default"/>
                <w:sz w:val="21"/>
                <w:szCs w:val="21"/>
              </w:rPr>
              <w:t>不成则立案受理。</w:t>
            </w:r>
            <w:r>
              <w:rPr>
                <w:rFonts w:ascii="宋体" w:hAnsi="宋体" w:cs="宋体" w:eastAsia="宋体" w:hint="default"/>
                <w:sz w:val="21"/>
                <w:szCs w:val="21"/>
              </w:rPr>
              <w:t> </w:t>
            </w:r>
          </w:p>
        </w:tc>
      </w:tr>
      <w:tr>
        <w:trPr>
          <w:trHeight w:val="73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5</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 w:right="0"/>
              <w:jc w:val="left"/>
              <w:rPr>
                <w:rFonts w:ascii="宋体" w:hAnsi="宋体" w:cs="宋体" w:eastAsia="宋体" w:hint="default"/>
                <w:sz w:val="21"/>
                <w:szCs w:val="21"/>
              </w:rPr>
            </w:pPr>
            <w:r>
              <w:rPr>
                <w:rFonts w:ascii="宋体"/>
                <w:sz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04"/>
              <w:jc w:val="left"/>
              <w:rPr>
                <w:rFonts w:ascii="宋体" w:hAnsi="宋体" w:cs="宋体" w:eastAsia="宋体" w:hint="default"/>
                <w:sz w:val="21"/>
                <w:szCs w:val="21"/>
              </w:rPr>
            </w:pPr>
            <w:r>
              <w:rPr>
                <w:rFonts w:ascii="宋体" w:hAnsi="宋体" w:cs="宋体" w:eastAsia="宋体" w:hint="default"/>
                <w:sz w:val="21"/>
                <w:szCs w:val="21"/>
              </w:rPr>
              <w:t>厦门海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122"/>
              <w:jc w:val="left"/>
              <w:rPr>
                <w:rFonts w:ascii="宋体" w:hAnsi="宋体" w:cs="宋体" w:eastAsia="宋体" w:hint="default"/>
                <w:sz w:val="21"/>
                <w:szCs w:val="21"/>
              </w:rPr>
            </w:pPr>
            <w:r>
              <w:rPr>
                <w:rFonts w:ascii="宋体" w:hAnsi="宋体" w:cs="宋体" w:eastAsia="宋体" w:hint="default"/>
                <w:sz w:val="21"/>
                <w:szCs w:val="21"/>
              </w:rPr>
              <w:t>船舶建造</w:t>
            </w:r>
            <w:r>
              <w:rPr>
                <w:rFonts w:ascii="宋体" w:hAnsi="宋体" w:cs="宋体" w:eastAsia="宋体" w:hint="default"/>
                <w:w w:val="100"/>
                <w:sz w:val="21"/>
                <w:szCs w:val="21"/>
              </w:rPr>
              <w:t> </w:t>
            </w:r>
            <w:r>
              <w:rPr>
                <w:rFonts w:ascii="宋体" w:hAnsi="宋体" w:cs="宋体" w:eastAsia="宋体" w:hint="default"/>
                <w:sz w:val="21"/>
                <w:szCs w:val="21"/>
              </w:rPr>
              <w:t>合同纠纷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盛</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44"/>
              <w:jc w:val="both"/>
              <w:rPr>
                <w:rFonts w:ascii="宋体" w:hAnsi="宋体" w:cs="宋体" w:eastAsia="宋体" w:hint="default"/>
                <w:sz w:val="21"/>
                <w:szCs w:val="21"/>
              </w:rPr>
            </w:pPr>
            <w:r>
              <w:rPr>
                <w:rFonts w:ascii="宋体" w:hAnsi="宋体" w:cs="宋体" w:eastAsia="宋体" w:hint="default"/>
                <w:sz w:val="21"/>
                <w:szCs w:val="21"/>
              </w:rPr>
              <w:t>福建省马尾造</w:t>
            </w:r>
            <w:r>
              <w:rPr>
                <w:rFonts w:ascii="宋体" w:hAnsi="宋体" w:cs="宋体" w:eastAsia="宋体" w:hint="default"/>
                <w:w w:val="100"/>
                <w:sz w:val="21"/>
                <w:szCs w:val="21"/>
              </w:rPr>
              <w:t> </w:t>
            </w:r>
            <w:r>
              <w:rPr>
                <w:rFonts w:ascii="宋体" w:hAnsi="宋体" w:cs="宋体" w:eastAsia="宋体" w:hint="default"/>
                <w:sz w:val="21"/>
                <w:szCs w:val="21"/>
              </w:rPr>
              <w:t>船股份有限公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7,800,000</w:t>
            </w:r>
          </w:p>
          <w:p>
            <w:pPr>
              <w:pStyle w:val="TableParagraph"/>
              <w:spacing w:line="257" w:lineRule="exact"/>
              <w:ind w:right="48"/>
              <w:jc w:val="right"/>
              <w:rPr>
                <w:rFonts w:ascii="宋体" w:hAnsi="宋体" w:cs="宋体" w:eastAsia="宋体" w:hint="default"/>
                <w:sz w:val="21"/>
                <w:szCs w:val="21"/>
              </w:rPr>
            </w:pPr>
            <w:r>
              <w:rPr>
                <w:rFonts w:ascii="宋体"/>
                <w:sz w:val="21"/>
              </w:rPr>
              <w:t>.00</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18"/>
              <w:jc w:val="both"/>
              <w:rPr>
                <w:rFonts w:ascii="宋体" w:hAnsi="宋体" w:cs="宋体" w:eastAsia="宋体" w:hint="default"/>
                <w:sz w:val="21"/>
                <w:szCs w:val="21"/>
              </w:rPr>
            </w:pPr>
            <w:r>
              <w:rPr>
                <w:rFonts w:ascii="宋体" w:hAnsi="宋体" w:cs="宋体" w:eastAsia="宋体" w:hint="default"/>
                <w:sz w:val="21"/>
                <w:szCs w:val="21"/>
              </w:rPr>
              <w:t>已起诉，法院启动立</w:t>
            </w:r>
            <w:r>
              <w:rPr>
                <w:rFonts w:ascii="宋体" w:hAnsi="宋体" w:cs="宋体" w:eastAsia="宋体" w:hint="default"/>
                <w:w w:val="100"/>
                <w:sz w:val="21"/>
                <w:szCs w:val="21"/>
              </w:rPr>
              <w:t> </w:t>
            </w:r>
            <w:r>
              <w:rPr>
                <w:rFonts w:ascii="宋体" w:hAnsi="宋体" w:cs="宋体" w:eastAsia="宋体" w:hint="default"/>
                <w:sz w:val="21"/>
                <w:szCs w:val="21"/>
              </w:rPr>
              <w:t>案前调解程序，调解</w:t>
            </w:r>
            <w:r>
              <w:rPr>
                <w:rFonts w:ascii="宋体" w:hAnsi="宋体" w:cs="宋体" w:eastAsia="宋体" w:hint="default"/>
                <w:w w:val="100"/>
                <w:sz w:val="21"/>
                <w:szCs w:val="21"/>
              </w:rPr>
              <w:t> </w:t>
            </w:r>
            <w:r>
              <w:rPr>
                <w:rFonts w:ascii="宋体" w:hAnsi="宋体" w:cs="宋体" w:eastAsia="宋体" w:hint="default"/>
                <w:sz w:val="21"/>
                <w:szCs w:val="21"/>
              </w:rPr>
              <w:t>不成则立案受理。</w:t>
            </w:r>
            <w:r>
              <w:rPr>
                <w:rFonts w:ascii="宋体" w:hAnsi="宋体" w:cs="宋体" w:eastAsia="宋体" w:hint="default"/>
                <w:sz w:val="21"/>
                <w:szCs w:val="21"/>
              </w:rPr>
              <w:t> </w:t>
            </w:r>
          </w:p>
        </w:tc>
      </w:tr>
      <w:tr>
        <w:trPr>
          <w:trHeight w:val="97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4"/>
              <w:jc w:val="right"/>
              <w:rPr>
                <w:rFonts w:ascii="宋体" w:hAnsi="宋体" w:cs="宋体" w:eastAsia="宋体" w:hint="default"/>
                <w:sz w:val="21"/>
                <w:szCs w:val="21"/>
              </w:rPr>
            </w:pPr>
            <w:r>
              <w:rPr>
                <w:rFonts w:ascii="宋体"/>
                <w:spacing w:val="-1"/>
                <w:sz w:val="21"/>
              </w:rPr>
              <w:t>6</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鄂</w:t>
            </w:r>
            <w:r>
              <w:rPr>
                <w:rFonts w:ascii="宋体" w:hAnsi="宋体" w:cs="宋体" w:eastAsia="宋体" w:hint="default"/>
                <w:spacing w:val="-52"/>
                <w:sz w:val="21"/>
                <w:szCs w:val="21"/>
              </w:rPr>
              <w:t> </w:t>
            </w: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民</w:t>
            </w:r>
          </w:p>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spacing w:val="-50"/>
                <w:sz w:val="21"/>
                <w:szCs w:val="21"/>
              </w:rPr>
              <w:t> </w:t>
            </w:r>
            <w:r>
              <w:rPr>
                <w:rFonts w:ascii="宋体" w:hAnsi="宋体" w:cs="宋体" w:eastAsia="宋体" w:hint="default"/>
                <w:sz w:val="21"/>
                <w:szCs w:val="21"/>
              </w:rPr>
              <w:t>746</w:t>
            </w:r>
          </w:p>
          <w:p>
            <w:pPr>
              <w:pStyle w:val="TableParagraph"/>
              <w:spacing w:line="257" w:lineRule="exact"/>
              <w:ind w:left="50"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66"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exact" w:before="36"/>
              <w:ind w:left="50" w:right="104"/>
              <w:jc w:val="left"/>
              <w:rPr>
                <w:rFonts w:ascii="宋体" w:hAnsi="宋体" w:cs="宋体" w:eastAsia="宋体" w:hint="default"/>
                <w:sz w:val="21"/>
                <w:szCs w:val="21"/>
              </w:rPr>
            </w:pPr>
            <w:r>
              <w:rPr>
                <w:rFonts w:ascii="宋体" w:hAnsi="宋体" w:cs="宋体" w:eastAsia="宋体" w:hint="default"/>
                <w:sz w:val="21"/>
                <w:szCs w:val="21"/>
              </w:rPr>
              <w:t>武汉海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225"/>
              <w:jc w:val="both"/>
              <w:rPr>
                <w:rFonts w:ascii="宋体" w:hAnsi="宋体" w:cs="宋体" w:eastAsia="宋体" w:hint="default"/>
                <w:sz w:val="21"/>
                <w:szCs w:val="21"/>
              </w:rPr>
            </w:pPr>
            <w:r>
              <w:rPr>
                <w:rFonts w:ascii="宋体" w:hAnsi="宋体" w:cs="宋体" w:eastAsia="宋体" w:hint="default"/>
                <w:sz w:val="21"/>
                <w:szCs w:val="21"/>
              </w:rPr>
              <w:t>船舶碰撞</w:t>
            </w:r>
            <w:r>
              <w:rPr>
                <w:rFonts w:ascii="宋体" w:hAnsi="宋体" w:cs="宋体" w:eastAsia="宋体" w:hint="default"/>
                <w:w w:val="100"/>
                <w:sz w:val="21"/>
                <w:szCs w:val="21"/>
              </w:rPr>
              <w:t> </w:t>
            </w:r>
            <w:r>
              <w:rPr>
                <w:rFonts w:ascii="宋体" w:hAnsi="宋体" w:cs="宋体" w:eastAsia="宋体" w:hint="default"/>
                <w:sz w:val="21"/>
                <w:szCs w:val="21"/>
              </w:rPr>
              <w:t>损害赔偿</w:t>
            </w:r>
            <w:r>
              <w:rPr>
                <w:rFonts w:ascii="宋体" w:hAnsi="宋体" w:cs="宋体" w:eastAsia="宋体" w:hint="default"/>
                <w:w w:val="100"/>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exact"/>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2" w:right="144"/>
              <w:jc w:val="both"/>
              <w:rPr>
                <w:rFonts w:ascii="宋体" w:hAnsi="宋体" w:cs="宋体" w:eastAsia="宋体" w:hint="default"/>
                <w:sz w:val="21"/>
                <w:szCs w:val="21"/>
              </w:rPr>
            </w:pPr>
            <w:r>
              <w:rPr>
                <w:rFonts w:ascii="宋体" w:hAnsi="宋体" w:cs="宋体" w:eastAsia="宋体" w:hint="default"/>
                <w:sz w:val="21"/>
                <w:szCs w:val="21"/>
              </w:rPr>
              <w:t>南通中源供应</w:t>
            </w:r>
            <w:r>
              <w:rPr>
                <w:rFonts w:ascii="宋体" w:hAnsi="宋体" w:cs="宋体" w:eastAsia="宋体" w:hint="default"/>
                <w:w w:val="100"/>
                <w:sz w:val="21"/>
                <w:szCs w:val="21"/>
              </w:rPr>
              <w:t> </w:t>
            </w:r>
            <w:r>
              <w:rPr>
                <w:rFonts w:ascii="宋体" w:hAnsi="宋体" w:cs="宋体" w:eastAsia="宋体" w:hint="default"/>
                <w:sz w:val="21"/>
                <w:szCs w:val="21"/>
              </w:rPr>
              <w:t>链管理有限公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57" w:lineRule="exact"/>
              <w:ind w:right="45"/>
              <w:jc w:val="right"/>
              <w:rPr>
                <w:rFonts w:ascii="宋体" w:hAnsi="宋体" w:cs="宋体" w:eastAsia="宋体" w:hint="default"/>
                <w:sz w:val="21"/>
                <w:szCs w:val="21"/>
              </w:rPr>
            </w:pPr>
            <w:r>
              <w:rPr>
                <w:rFonts w:ascii="宋体"/>
                <w:spacing w:val="-1"/>
                <w:sz w:val="21"/>
              </w:rPr>
              <w:t>7,288,434</w:t>
            </w:r>
          </w:p>
          <w:p>
            <w:pPr>
              <w:pStyle w:val="TableParagraph"/>
              <w:spacing w:line="257" w:lineRule="exact"/>
              <w:ind w:right="48"/>
              <w:jc w:val="right"/>
              <w:rPr>
                <w:rFonts w:ascii="宋体" w:hAnsi="宋体" w:cs="宋体" w:eastAsia="宋体" w:hint="default"/>
                <w:sz w:val="21"/>
                <w:szCs w:val="21"/>
              </w:rPr>
            </w:pPr>
            <w:r>
              <w:rPr>
                <w:rFonts w:ascii="宋体"/>
                <w:sz w:val="21"/>
              </w:rPr>
              <w:t>.67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52" w:right="0"/>
              <w:jc w:val="left"/>
              <w:rPr>
                <w:rFonts w:ascii="宋体" w:hAnsi="宋体" w:cs="宋体" w:eastAsia="宋体" w:hint="default"/>
                <w:sz w:val="21"/>
                <w:szCs w:val="21"/>
              </w:rPr>
            </w:pPr>
            <w:r>
              <w:rPr>
                <w:rFonts w:ascii="宋体" w:hAnsi="宋体" w:cs="宋体" w:eastAsia="宋体" w:hint="default"/>
                <w:sz w:val="21"/>
                <w:szCs w:val="21"/>
              </w:rPr>
              <w:t>一审未开庭</w:t>
            </w:r>
            <w:r>
              <w:rPr>
                <w:rFonts w:ascii="宋体" w:hAnsi="宋体" w:cs="宋体" w:eastAsia="宋体" w:hint="default"/>
                <w:sz w:val="21"/>
                <w:szCs w:val="21"/>
              </w:rPr>
              <w:t> </w:t>
            </w:r>
          </w:p>
        </w:tc>
      </w:tr>
      <w:tr>
        <w:trPr>
          <w:trHeight w:val="1210" w:hRule="exact"/>
        </w:trPr>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right="24"/>
              <w:jc w:val="right"/>
              <w:rPr>
                <w:rFonts w:ascii="宋体" w:hAnsi="宋体" w:cs="宋体" w:eastAsia="宋体" w:hint="default"/>
                <w:sz w:val="21"/>
                <w:szCs w:val="21"/>
              </w:rPr>
            </w:pPr>
            <w:r>
              <w:rPr>
                <w:rFonts w:ascii="宋体"/>
                <w:spacing w:val="-1"/>
                <w:sz w:val="21"/>
              </w:rPr>
              <w:t>7</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66"/>
              <w:ind w:left="5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p>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鄂</w:t>
            </w:r>
            <w:r>
              <w:rPr>
                <w:rFonts w:ascii="宋体" w:hAnsi="宋体" w:cs="宋体" w:eastAsia="宋体" w:hint="default"/>
                <w:spacing w:val="-52"/>
                <w:sz w:val="21"/>
                <w:szCs w:val="21"/>
              </w:rPr>
              <w:t> </w:t>
            </w:r>
            <w:r>
              <w:rPr>
                <w:rFonts w:ascii="宋体" w:hAnsi="宋体" w:cs="宋体" w:eastAsia="宋体" w:hint="default"/>
                <w:sz w:val="21"/>
                <w:szCs w:val="21"/>
              </w:rPr>
              <w:t>72</w:t>
            </w:r>
            <w:r>
              <w:rPr>
                <w:rFonts w:ascii="宋体" w:hAnsi="宋体" w:cs="宋体" w:eastAsia="宋体" w:hint="default"/>
                <w:spacing w:val="-54"/>
                <w:sz w:val="21"/>
                <w:szCs w:val="21"/>
              </w:rPr>
              <w:t> </w:t>
            </w:r>
            <w:r>
              <w:rPr>
                <w:rFonts w:ascii="宋体" w:hAnsi="宋体" w:cs="宋体" w:eastAsia="宋体" w:hint="default"/>
                <w:sz w:val="21"/>
                <w:szCs w:val="21"/>
              </w:rPr>
              <w:t>民</w:t>
            </w:r>
          </w:p>
          <w:p>
            <w:pPr>
              <w:pStyle w:val="TableParagraph"/>
              <w:spacing w:line="240" w:lineRule="exact"/>
              <w:ind w:left="50" w:right="0"/>
              <w:jc w:val="left"/>
              <w:rPr>
                <w:rFonts w:ascii="宋体" w:hAnsi="宋体" w:cs="宋体" w:eastAsia="宋体" w:hint="default"/>
                <w:sz w:val="21"/>
                <w:szCs w:val="21"/>
              </w:rPr>
            </w:pPr>
            <w:r>
              <w:rPr>
                <w:rFonts w:ascii="宋体" w:hAnsi="宋体" w:cs="宋体" w:eastAsia="宋体" w:hint="default"/>
                <w:sz w:val="21"/>
                <w:szCs w:val="21"/>
              </w:rPr>
              <w:t>初</w:t>
            </w:r>
            <w:r>
              <w:rPr>
                <w:rFonts w:ascii="宋体" w:hAnsi="宋体" w:cs="宋体" w:eastAsia="宋体" w:hint="default"/>
                <w:spacing w:val="-53"/>
                <w:sz w:val="21"/>
                <w:szCs w:val="21"/>
              </w:rPr>
              <w:t> </w:t>
            </w:r>
            <w:r>
              <w:rPr>
                <w:rFonts w:ascii="宋体" w:hAnsi="宋体" w:cs="宋体" w:eastAsia="宋体" w:hint="default"/>
                <w:sz w:val="21"/>
                <w:szCs w:val="21"/>
              </w:rPr>
              <w:t>1065</w:t>
            </w:r>
          </w:p>
          <w:p>
            <w:pPr>
              <w:pStyle w:val="TableParagraph"/>
              <w:spacing w:line="257" w:lineRule="exact"/>
              <w:ind w:left="50" w:right="0"/>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z w:val="21"/>
                <w:szCs w:val="21"/>
              </w:rPr>
              <w:t> </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before="66"/>
              <w:ind w:left="-166"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40" w:lineRule="exact" w:before="36"/>
              <w:ind w:left="50" w:right="104"/>
              <w:jc w:val="left"/>
              <w:rPr>
                <w:rFonts w:ascii="宋体" w:hAnsi="宋体" w:cs="宋体" w:eastAsia="宋体" w:hint="default"/>
                <w:sz w:val="21"/>
                <w:szCs w:val="21"/>
              </w:rPr>
            </w:pPr>
            <w:r>
              <w:rPr>
                <w:rFonts w:ascii="宋体" w:hAnsi="宋体" w:cs="宋体" w:eastAsia="宋体" w:hint="default"/>
                <w:sz w:val="21"/>
                <w:szCs w:val="21"/>
              </w:rPr>
              <w:t>武汉海</w:t>
            </w:r>
            <w:r>
              <w:rPr>
                <w:rFonts w:ascii="宋体" w:hAnsi="宋体" w:cs="宋体" w:eastAsia="宋体" w:hint="default"/>
                <w:spacing w:val="-102"/>
                <w:sz w:val="21"/>
                <w:szCs w:val="21"/>
              </w:rPr>
              <w:t> </w:t>
            </w:r>
            <w:r>
              <w:rPr>
                <w:rFonts w:ascii="宋体" w:hAnsi="宋体" w:cs="宋体" w:eastAsia="宋体" w:hint="default"/>
                <w:sz w:val="21"/>
                <w:szCs w:val="21"/>
              </w:rPr>
              <w:t>事法院</w:t>
            </w:r>
            <w:r>
              <w:rPr>
                <w:rFonts w:ascii="宋体" w:hAnsi="宋体" w:cs="宋体" w:eastAsia="宋体" w:hint="default"/>
                <w:sz w:val="21"/>
                <w:szCs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0"/>
              <w:ind w:left="50" w:right="48"/>
              <w:jc w:val="left"/>
              <w:rPr>
                <w:rFonts w:ascii="宋体" w:hAnsi="宋体" w:cs="宋体" w:eastAsia="宋体" w:hint="default"/>
                <w:sz w:val="21"/>
                <w:szCs w:val="21"/>
              </w:rPr>
            </w:pPr>
            <w:r>
              <w:rPr>
                <w:rFonts w:ascii="宋体" w:hAnsi="宋体" w:cs="宋体" w:eastAsia="宋体" w:hint="default"/>
                <w:spacing w:val="-8"/>
                <w:sz w:val="21"/>
                <w:szCs w:val="21"/>
              </w:rPr>
              <w:t>海上、通海</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水域货物</w:t>
            </w:r>
            <w:r>
              <w:rPr>
                <w:rFonts w:ascii="宋体" w:hAnsi="宋体" w:cs="宋体" w:eastAsia="宋体" w:hint="default"/>
                <w:w w:val="100"/>
                <w:sz w:val="21"/>
                <w:szCs w:val="21"/>
              </w:rPr>
              <w:t> </w:t>
            </w:r>
            <w:r>
              <w:rPr>
                <w:rFonts w:ascii="宋体" w:hAnsi="宋体" w:cs="宋体" w:eastAsia="宋体" w:hint="default"/>
                <w:sz w:val="21"/>
                <w:szCs w:val="21"/>
              </w:rPr>
              <w:t>运输合同</w:t>
            </w:r>
            <w:r>
              <w:rPr>
                <w:rFonts w:ascii="宋体" w:hAnsi="宋体" w:cs="宋体" w:eastAsia="宋体" w:hint="default"/>
                <w:w w:val="100"/>
                <w:sz w:val="21"/>
                <w:szCs w:val="21"/>
              </w:rPr>
              <w:t> </w:t>
            </w:r>
            <w:r>
              <w:rPr>
                <w:rFonts w:ascii="宋体" w:hAnsi="宋体" w:cs="宋体" w:eastAsia="宋体" w:hint="default"/>
                <w:sz w:val="21"/>
                <w:szCs w:val="21"/>
              </w:rPr>
              <w:t>纠纷</w:t>
            </w:r>
            <w:r>
              <w:rPr>
                <w:rFonts w:ascii="宋体" w:hAnsi="宋体" w:cs="宋体" w:eastAsia="宋体" w:hint="default"/>
                <w:sz w:val="21"/>
                <w:szCs w:val="21"/>
              </w:rPr>
              <w:t> </w:t>
            </w:r>
          </w:p>
        </w:tc>
        <w:tc>
          <w:tcPr>
            <w:tcW w:w="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exact"/>
              <w:ind w:left="50" w:right="-3"/>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w w:val="100"/>
                <w:sz w:val="21"/>
                <w:szCs w:val="21"/>
              </w:rPr>
              <w:t> </w:t>
            </w:r>
            <w:r>
              <w:rPr>
                <w:rFonts w:ascii="宋体" w:hAnsi="宋体" w:cs="宋体" w:eastAsia="宋体" w:hint="default"/>
                <w:sz w:val="21"/>
                <w:szCs w:val="21"/>
              </w:rPr>
              <w:t>通</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 w:right="144"/>
              <w:jc w:val="left"/>
              <w:rPr>
                <w:rFonts w:ascii="宋体" w:hAnsi="宋体" w:cs="宋体" w:eastAsia="宋体" w:hint="default"/>
                <w:sz w:val="21"/>
                <w:szCs w:val="21"/>
              </w:rPr>
            </w:pPr>
            <w:r>
              <w:rPr>
                <w:rFonts w:ascii="宋体" w:hAnsi="宋体" w:cs="宋体" w:eastAsia="宋体" w:hint="default"/>
                <w:sz w:val="21"/>
                <w:szCs w:val="21"/>
              </w:rPr>
              <w:t>中集东瀚（上</w:t>
            </w:r>
            <w:r>
              <w:rPr>
                <w:rFonts w:ascii="宋体" w:hAnsi="宋体" w:cs="宋体" w:eastAsia="宋体" w:hint="default"/>
                <w:w w:val="100"/>
                <w:sz w:val="21"/>
                <w:szCs w:val="21"/>
              </w:rPr>
              <w:t> </w:t>
            </w:r>
            <w:r>
              <w:rPr>
                <w:rFonts w:ascii="宋体" w:hAnsi="宋体" w:cs="宋体" w:eastAsia="宋体" w:hint="default"/>
                <w:sz w:val="21"/>
                <w:szCs w:val="21"/>
              </w:rPr>
              <w:t>海）航运有限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w:t>
            </w:r>
            <w:r>
              <w:rPr>
                <w:rFonts w:ascii="宋体" w:hAnsi="宋体" w:cs="宋体" w:eastAsia="宋体" w:hint="default"/>
                <w:sz w:val="21"/>
                <w:szCs w:val="21"/>
              </w:rPr>
              <w:t>怀远县</w:t>
            </w:r>
            <w:r>
              <w:rPr>
                <w:rFonts w:ascii="宋体" w:hAnsi="宋体" w:cs="宋体" w:eastAsia="宋体" w:hint="default"/>
                <w:w w:val="100"/>
                <w:sz w:val="21"/>
                <w:szCs w:val="21"/>
              </w:rPr>
              <w:t> </w:t>
            </w:r>
            <w:r>
              <w:rPr>
                <w:rFonts w:ascii="宋体" w:hAnsi="宋体" w:cs="宋体" w:eastAsia="宋体" w:hint="default"/>
                <w:sz w:val="21"/>
                <w:szCs w:val="21"/>
              </w:rPr>
              <w:t>华运航运有限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57" w:lineRule="exact" w:before="165"/>
              <w:ind w:right="45"/>
              <w:jc w:val="right"/>
              <w:rPr>
                <w:rFonts w:ascii="宋体" w:hAnsi="宋体" w:cs="宋体" w:eastAsia="宋体" w:hint="default"/>
                <w:sz w:val="21"/>
                <w:szCs w:val="21"/>
              </w:rPr>
            </w:pPr>
            <w:r>
              <w:rPr>
                <w:rFonts w:ascii="宋体"/>
                <w:spacing w:val="-1"/>
                <w:sz w:val="21"/>
              </w:rPr>
              <w:t>6,909,419</w:t>
            </w:r>
          </w:p>
          <w:p>
            <w:pPr>
              <w:pStyle w:val="TableParagraph"/>
              <w:spacing w:line="257" w:lineRule="exact"/>
              <w:ind w:right="48"/>
              <w:jc w:val="right"/>
              <w:rPr>
                <w:rFonts w:ascii="宋体" w:hAnsi="宋体" w:cs="宋体" w:eastAsia="宋体" w:hint="default"/>
                <w:sz w:val="21"/>
                <w:szCs w:val="21"/>
              </w:rPr>
            </w:pPr>
            <w:r>
              <w:rPr>
                <w:rFonts w:ascii="宋体"/>
                <w:sz w:val="21"/>
              </w:rPr>
              <w:t>.27</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5"/>
              <w:ind w:left="52" w:right="0"/>
              <w:jc w:val="left"/>
              <w:rPr>
                <w:rFonts w:ascii="宋体" w:hAnsi="宋体" w:cs="宋体" w:eastAsia="宋体" w:hint="default"/>
                <w:sz w:val="21"/>
                <w:szCs w:val="21"/>
              </w:rPr>
            </w:pPr>
            <w:r>
              <w:rPr>
                <w:rFonts w:ascii="宋体" w:hAnsi="宋体" w:cs="宋体" w:eastAsia="宋体" w:hint="default"/>
                <w:sz w:val="21"/>
                <w:szCs w:val="21"/>
              </w:rPr>
              <w:t>一审未开庭</w:t>
            </w:r>
            <w:r>
              <w:rPr>
                <w:rFonts w:ascii="宋体" w:hAnsi="宋体" w:cs="宋体" w:eastAsia="宋体" w:hint="default"/>
                <w:sz w:val="21"/>
                <w:szCs w:val="21"/>
              </w:rPr>
              <w:t> </w:t>
            </w:r>
          </w:p>
        </w:tc>
      </w:tr>
    </w:tbl>
    <w:p>
      <w:pPr>
        <w:pStyle w:val="BodyText"/>
        <w:spacing w:line="240" w:lineRule="exact"/>
        <w:ind w:left="138" w:right="0"/>
        <w:jc w:val="left"/>
      </w:pPr>
      <w:r>
        <w:rPr>
          <w:rFonts w:ascii="宋体" w:hAnsi="宋体" w:cs="宋体" w:eastAsia="宋体" w:hint="default"/>
          <w:b/>
          <w:bCs/>
        </w:rPr>
        <w:t>说明：</w:t>
      </w:r>
      <w:r>
        <w:rPr/>
        <w:t>上述案件未包含因违规担保引起的诉讼，违规担保诉讼见十四、</w:t>
      </w:r>
      <w:r>
        <w:rPr>
          <w:rFonts w:ascii="宋体" w:hAnsi="宋体" w:cs="宋体" w:eastAsia="宋体" w:hint="default"/>
        </w:rPr>
        <w:t>2</w:t>
      </w:r>
      <w:r>
        <w:rPr/>
        <w:t>、</w:t>
      </w:r>
      <w:r>
        <w:rPr>
          <w:rFonts w:ascii="宋体" w:hAnsi="宋体" w:cs="宋体" w:eastAsia="宋体" w:hint="default"/>
        </w:rPr>
        <w:t>2</w:t>
      </w:r>
      <w:r>
        <w:rPr>
          <w:rFonts w:ascii="宋体" w:hAnsi="宋体" w:cs="宋体" w:eastAsia="宋体" w:hint="default"/>
          <w:spacing w:val="-6"/>
        </w:rPr>
        <w:t> </w:t>
      </w:r>
      <w:r>
        <w:rPr/>
        <w:t>披露</w:t>
      </w:r>
    </w:p>
    <w:p>
      <w:pPr>
        <w:pStyle w:val="Heading2"/>
        <w:spacing w:line="274" w:lineRule="exact" w:before="0"/>
        <w:ind w:left="560" w:right="0"/>
        <w:jc w:val="left"/>
        <w:rPr>
          <w:b w:val="0"/>
          <w:bCs w:val="0"/>
        </w:rPr>
      </w:pPr>
      <w:r>
        <w:rPr>
          <w:rFonts w:ascii="宋体" w:hAnsi="宋体" w:cs="宋体" w:eastAsia="宋体" w:hint="default"/>
        </w:rPr>
        <w:t>2.</w:t>
      </w:r>
      <w:r>
        <w:rPr/>
        <w:t>对外提供债务担保形成的或有事项及其财务影响</w:t>
      </w:r>
      <w:r>
        <w:rPr>
          <w:b w:val="0"/>
          <w:bCs w:val="0"/>
        </w:rPr>
      </w:r>
    </w:p>
    <w:p>
      <w:pPr>
        <w:pStyle w:val="BodyText"/>
        <w:spacing w:line="274" w:lineRule="exact" w:before="116"/>
        <w:ind w:left="558" w:right="0"/>
        <w:jc w:val="left"/>
        <w:rPr>
          <w:rFonts w:ascii="宋体" w:hAnsi="宋体" w:cs="宋体" w:eastAsia="宋体" w:hint="default"/>
        </w:rPr>
      </w:pPr>
      <w:r>
        <w:rPr>
          <w:spacing w:val="-3"/>
        </w:rPr>
        <w:t>截至报告日，公司存在的未履行相关内部审批决策程序的情况下，违规对外担保事项共计</w:t>
      </w:r>
      <w:r>
        <w:rPr>
          <w:spacing w:val="16"/>
        </w:rPr>
        <w:t> </w:t>
      </w:r>
      <w:r>
        <w:rPr>
          <w:rFonts w:ascii="宋体" w:hAnsi="宋体" w:cs="宋体" w:eastAsia="宋体" w:hint="default"/>
          <w:spacing w:val="-3"/>
        </w:rPr>
        <w:t>36</w:t>
      </w:r>
      <w:r>
        <w:rPr>
          <w:rFonts w:ascii="宋体" w:hAnsi="宋体" w:cs="宋体" w:eastAsia="宋体" w:hint="default"/>
        </w:rPr>
      </w:r>
    </w:p>
    <w:p>
      <w:pPr>
        <w:pStyle w:val="BodyText"/>
        <w:spacing w:line="274" w:lineRule="exact"/>
        <w:ind w:left="138" w:right="0"/>
        <w:jc w:val="left"/>
        <w:rPr>
          <w:rFonts w:ascii="宋体" w:hAnsi="宋体" w:cs="宋体" w:eastAsia="宋体" w:hint="default"/>
        </w:rPr>
      </w:pPr>
      <w:r>
        <w:rPr/>
        <w:t>笔，金额合计</w:t>
      </w:r>
      <w:r>
        <w:rPr>
          <w:spacing w:val="-56"/>
        </w:rPr>
        <w:t> </w:t>
      </w:r>
      <w:r>
        <w:rPr>
          <w:rFonts w:ascii="宋体" w:hAnsi="宋体" w:cs="宋体" w:eastAsia="宋体" w:hint="default"/>
        </w:rPr>
        <w:t>356,879.95</w:t>
      </w:r>
      <w:r>
        <w:rPr>
          <w:rFonts w:ascii="宋体" w:hAnsi="宋体" w:cs="宋体" w:eastAsia="宋体" w:hint="default"/>
          <w:spacing w:val="-58"/>
        </w:rPr>
        <w:t> </w:t>
      </w:r>
      <w:r>
        <w:rPr/>
        <w:t>万元，具体情况如下：</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86" w:type="dxa"/>
        <w:tblLayout w:type="fixed"/>
        <w:tblCellMar>
          <w:top w:w="0" w:type="dxa"/>
          <w:left w:w="0" w:type="dxa"/>
          <w:bottom w:w="0" w:type="dxa"/>
          <w:right w:w="0" w:type="dxa"/>
        </w:tblCellMar>
        <w:tblLook w:val="01E0"/>
      </w:tblPr>
      <w:tblGrid>
        <w:gridCol w:w="566"/>
        <w:gridCol w:w="852"/>
        <w:gridCol w:w="1277"/>
        <w:gridCol w:w="1133"/>
        <w:gridCol w:w="1560"/>
        <w:gridCol w:w="1416"/>
        <w:gridCol w:w="850"/>
        <w:gridCol w:w="658"/>
      </w:tblGrid>
      <w:tr>
        <w:trPr>
          <w:trHeight w:val="73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6"/>
                <w:szCs w:val="16"/>
              </w:rPr>
            </w:pPr>
            <w:r>
              <w:rPr>
                <w:rFonts w:ascii="宋体" w:hAnsi="宋体" w:cs="宋体" w:eastAsia="宋体" w:hint="default"/>
                <w:b/>
                <w:bCs/>
                <w:sz w:val="16"/>
                <w:szCs w:val="16"/>
              </w:rPr>
              <w:t>序号</w:t>
            </w:r>
            <w:r>
              <w:rPr>
                <w:rFonts w:ascii="宋体" w:hAnsi="宋体" w:cs="宋体" w:eastAsia="宋体" w:hint="default"/>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7"/>
              <w:ind w:left="259" w:right="98" w:hanging="161"/>
              <w:jc w:val="left"/>
              <w:rPr>
                <w:rFonts w:ascii="宋体" w:hAnsi="宋体" w:cs="宋体" w:eastAsia="宋体" w:hint="default"/>
                <w:sz w:val="16"/>
                <w:szCs w:val="16"/>
              </w:rPr>
            </w:pPr>
            <w:r>
              <w:rPr>
                <w:rFonts w:ascii="宋体" w:hAnsi="宋体" w:cs="宋体" w:eastAsia="宋体" w:hint="default"/>
                <w:b/>
                <w:bCs/>
                <w:sz w:val="16"/>
                <w:szCs w:val="16"/>
              </w:rPr>
              <w:t>担保发生</w:t>
            </w:r>
            <w:r>
              <w:rPr>
                <w:rFonts w:ascii="宋体" w:hAnsi="宋体" w:cs="宋体" w:eastAsia="宋体" w:hint="default"/>
                <w:b/>
                <w:bCs/>
                <w:w w:val="100"/>
                <w:sz w:val="16"/>
                <w:szCs w:val="16"/>
              </w:rPr>
              <w:t> </w:t>
            </w:r>
            <w:r>
              <w:rPr>
                <w:rFonts w:ascii="宋体" w:hAnsi="宋体" w:cs="宋体" w:eastAsia="宋体" w:hint="default"/>
                <w:b/>
                <w:bCs/>
                <w:sz w:val="16"/>
                <w:szCs w:val="16"/>
              </w:rPr>
              <w:t>时间</w:t>
            </w:r>
            <w:r>
              <w:rPr>
                <w:rFonts w:ascii="宋体" w:hAnsi="宋体" w:cs="宋体" w:eastAsia="宋体" w:hint="default"/>
                <w:sz w:val="16"/>
                <w:szCs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69" w:right="70"/>
              <w:jc w:val="center"/>
              <w:rPr>
                <w:rFonts w:ascii="宋体" w:hAnsi="宋体" w:cs="宋体" w:eastAsia="宋体" w:hint="default"/>
                <w:sz w:val="16"/>
                <w:szCs w:val="16"/>
              </w:rPr>
            </w:pPr>
            <w:r>
              <w:rPr>
                <w:rFonts w:ascii="宋体" w:hAnsi="宋体" w:cs="宋体" w:eastAsia="宋体" w:hint="default"/>
                <w:b/>
                <w:bCs/>
                <w:sz w:val="16"/>
                <w:szCs w:val="16"/>
              </w:rPr>
              <w:t>担保金额（元，</w:t>
            </w:r>
            <w:r>
              <w:rPr>
                <w:rFonts w:ascii="宋体" w:hAnsi="宋体" w:cs="宋体" w:eastAsia="宋体" w:hint="default"/>
                <w:b/>
                <w:bCs/>
                <w:w w:val="100"/>
                <w:sz w:val="16"/>
                <w:szCs w:val="16"/>
              </w:rPr>
              <w:t> </w:t>
            </w:r>
            <w:r>
              <w:rPr>
                <w:rFonts w:ascii="宋体" w:hAnsi="宋体" w:cs="宋体" w:eastAsia="宋体" w:hint="default"/>
                <w:b/>
                <w:bCs/>
                <w:sz w:val="16"/>
                <w:szCs w:val="16"/>
              </w:rPr>
              <w:t>不包含利息及其</w:t>
            </w:r>
            <w:r>
              <w:rPr>
                <w:rFonts w:ascii="宋体" w:hAnsi="宋体" w:cs="宋体" w:eastAsia="宋体" w:hint="default"/>
                <w:b/>
                <w:bCs/>
                <w:w w:val="100"/>
                <w:sz w:val="16"/>
                <w:szCs w:val="16"/>
              </w:rPr>
              <w:t> </w:t>
            </w:r>
            <w:r>
              <w:rPr>
                <w:rFonts w:ascii="宋体" w:hAnsi="宋体" w:cs="宋体" w:eastAsia="宋体" w:hint="default"/>
                <w:b/>
                <w:bCs/>
                <w:sz w:val="16"/>
                <w:szCs w:val="16"/>
              </w:rPr>
              <w:t>他）</w:t>
            </w:r>
            <w:r>
              <w:rPr>
                <w:rFonts w:ascii="宋体" w:hAnsi="宋体" w:cs="宋体" w:eastAsia="宋体" w:hint="default"/>
                <w:sz w:val="16"/>
                <w:szCs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6"/>
                <w:szCs w:val="16"/>
              </w:rPr>
            </w:pPr>
            <w:r>
              <w:rPr>
                <w:rFonts w:ascii="宋体" w:hAnsi="宋体" w:cs="宋体" w:eastAsia="宋体" w:hint="default"/>
                <w:b/>
                <w:bCs/>
                <w:sz w:val="16"/>
                <w:szCs w:val="16"/>
              </w:rPr>
              <w:t>担保人</w:t>
            </w:r>
            <w:r>
              <w:rPr>
                <w:rFonts w:ascii="宋体" w:hAnsi="宋体" w:cs="宋体" w:eastAsia="宋体" w:hint="default"/>
                <w:sz w:val="16"/>
                <w:szCs w:val="16"/>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被担保人</w:t>
            </w:r>
            <w:r>
              <w:rPr>
                <w:rFonts w:ascii="宋体" w:hAnsi="宋体" w:cs="宋体" w:eastAsia="宋体" w:hint="default"/>
                <w:sz w:val="16"/>
                <w:szCs w:val="16"/>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b/>
                <w:bCs/>
                <w:sz w:val="16"/>
                <w:szCs w:val="16"/>
              </w:rPr>
              <w:t>债权人名称</w:t>
            </w:r>
            <w:r>
              <w:rPr>
                <w:rFonts w:ascii="宋体" w:hAnsi="宋体" w:cs="宋体" w:eastAsia="宋体" w:hint="default"/>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6"/>
                <w:szCs w:val="16"/>
              </w:rPr>
            </w:pPr>
            <w:r>
              <w:rPr>
                <w:rFonts w:ascii="宋体" w:hAnsi="宋体" w:cs="宋体" w:eastAsia="宋体" w:hint="default"/>
                <w:b/>
                <w:bCs/>
                <w:sz w:val="16"/>
                <w:szCs w:val="16"/>
              </w:rPr>
              <w:t>担保类型</w:t>
            </w:r>
            <w:r>
              <w:rPr>
                <w:rFonts w:ascii="宋体" w:hAnsi="宋体" w:cs="宋体" w:eastAsia="宋体" w:hint="default"/>
                <w:sz w:val="16"/>
                <w:szCs w:val="16"/>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7"/>
              <w:ind w:left="83" w:right="79"/>
              <w:jc w:val="left"/>
              <w:rPr>
                <w:rFonts w:ascii="宋体" w:hAnsi="宋体" w:cs="宋体" w:eastAsia="宋体" w:hint="default"/>
                <w:sz w:val="16"/>
                <w:szCs w:val="16"/>
              </w:rPr>
            </w:pPr>
            <w:r>
              <w:rPr>
                <w:rFonts w:ascii="宋体" w:hAnsi="宋体" w:cs="宋体" w:eastAsia="宋体" w:hint="default"/>
                <w:b/>
                <w:bCs/>
                <w:sz w:val="16"/>
                <w:szCs w:val="16"/>
              </w:rPr>
              <w:t>是否涉</w:t>
            </w:r>
            <w:r>
              <w:rPr>
                <w:rFonts w:ascii="宋体" w:hAnsi="宋体" w:cs="宋体" w:eastAsia="宋体" w:hint="default"/>
                <w:b/>
                <w:bCs/>
                <w:w w:val="100"/>
                <w:sz w:val="16"/>
                <w:szCs w:val="16"/>
              </w:rPr>
              <w:t> </w:t>
            </w:r>
            <w:r>
              <w:rPr>
                <w:rFonts w:ascii="宋体" w:hAnsi="宋体" w:cs="宋体" w:eastAsia="宋体" w:hint="default"/>
                <w:b/>
                <w:bCs/>
                <w:sz w:val="16"/>
                <w:szCs w:val="16"/>
              </w:rPr>
              <w:t>及诉讼</w:t>
            </w:r>
            <w:r>
              <w:rPr>
                <w:rFonts w:ascii="宋体" w:hAnsi="宋体" w:cs="宋体" w:eastAsia="宋体" w:hint="default"/>
                <w:sz w:val="16"/>
                <w:szCs w:val="16"/>
              </w:rPr>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6"/>
                <w:szCs w:val="16"/>
              </w:rPr>
            </w:pPr>
            <w:r>
              <w:rPr>
                <w:rFonts w:ascii="Arial"/>
                <w:w w:val="82"/>
                <w:sz w:val="16"/>
              </w:rPr>
              <w:t>1</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Arial" w:hAnsi="Arial" w:cs="Arial" w:eastAsia="Arial" w:hint="default"/>
                <w:sz w:val="16"/>
                <w:szCs w:val="16"/>
              </w:rPr>
            </w:pPr>
            <w:r>
              <w:rPr>
                <w:rFonts w:ascii="Arial"/>
                <w:w w:val="90"/>
                <w:sz w:val="16"/>
              </w:rPr>
              <w:t>2017-3-1</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175" w:right="0"/>
              <w:jc w:val="left"/>
              <w:rPr>
                <w:rFonts w:ascii="Arial" w:hAnsi="Arial" w:cs="Arial" w:eastAsia="Arial" w:hint="default"/>
                <w:sz w:val="16"/>
                <w:szCs w:val="16"/>
              </w:rPr>
            </w:pPr>
            <w:r>
              <w:rPr>
                <w:rFonts w:ascii="Arial"/>
                <w:w w:val="90"/>
                <w:sz w:val="16"/>
              </w:rPr>
              <w:t>100,000,000.00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695" w:right="51" w:hanging="641"/>
              <w:jc w:val="left"/>
              <w:rPr>
                <w:rFonts w:ascii="宋体" w:hAnsi="宋体" w:cs="宋体" w:eastAsia="宋体" w:hint="default"/>
                <w:sz w:val="16"/>
                <w:szCs w:val="16"/>
              </w:rPr>
            </w:pPr>
            <w:r>
              <w:rPr>
                <w:rFonts w:ascii="宋体" w:hAnsi="宋体" w:cs="宋体" w:eastAsia="宋体" w:hint="default"/>
                <w:sz w:val="16"/>
                <w:szCs w:val="16"/>
              </w:rPr>
              <w:t>泉州安华物流有限公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381" w:right="60" w:hanging="320"/>
              <w:jc w:val="left"/>
              <w:rPr>
                <w:rFonts w:ascii="宋体" w:hAnsi="宋体" w:cs="宋体" w:eastAsia="宋体" w:hint="default"/>
                <w:sz w:val="16"/>
                <w:szCs w:val="16"/>
              </w:rPr>
            </w:pPr>
            <w:r>
              <w:rPr>
                <w:rFonts w:ascii="宋体" w:hAnsi="宋体" w:cs="宋体" w:eastAsia="宋体" w:hint="default"/>
                <w:sz w:val="16"/>
                <w:szCs w:val="16"/>
              </w:rPr>
              <w:t>中江国际信托股份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3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6"/>
                <w:szCs w:val="16"/>
              </w:rPr>
            </w:pPr>
            <w:r>
              <w:rPr>
                <w:rFonts w:ascii="Arial"/>
                <w:w w:val="82"/>
                <w:sz w:val="16"/>
              </w:rPr>
              <w:t>2</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6"/>
                <w:szCs w:val="16"/>
              </w:rPr>
            </w:pPr>
            <w:r>
              <w:rPr>
                <w:rFonts w:ascii="Arial"/>
                <w:w w:val="90"/>
                <w:sz w:val="16"/>
              </w:rPr>
              <w:t>2017-3-7</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Arial" w:hAnsi="Arial" w:cs="Arial" w:eastAsia="Arial" w:hint="default"/>
                <w:sz w:val="16"/>
                <w:szCs w:val="16"/>
              </w:rPr>
            </w:pPr>
            <w:r>
              <w:rPr>
                <w:rFonts w:ascii="Arial"/>
                <w:w w:val="90"/>
                <w:sz w:val="16"/>
              </w:rPr>
              <w:t>20,000,000.00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 w:right="0"/>
              <w:jc w:val="center"/>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6"/>
                <w:szCs w:val="16"/>
              </w:rPr>
            </w:pPr>
            <w:r>
              <w:rPr>
                <w:rFonts w:ascii="宋体" w:hAnsi="宋体" w:cs="宋体" w:eastAsia="宋体" w:hint="default"/>
                <w:sz w:val="16"/>
                <w:szCs w:val="16"/>
              </w:rPr>
              <w:t>刘某某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230"/>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Arial" w:hAnsi="Arial" w:cs="Arial" w:eastAsia="Arial" w:hint="default"/>
                <w:sz w:val="16"/>
                <w:szCs w:val="16"/>
              </w:rPr>
            </w:pPr>
            <w:r>
              <w:rPr>
                <w:rFonts w:ascii="Arial"/>
                <w:w w:val="82"/>
                <w:sz w:val="16"/>
              </w:rPr>
              <w:t>3</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Arial" w:hAnsi="Arial" w:cs="Arial" w:eastAsia="Arial" w:hint="default"/>
                <w:sz w:val="16"/>
                <w:szCs w:val="16"/>
              </w:rPr>
            </w:pPr>
            <w:r>
              <w:rPr>
                <w:rFonts w:ascii="Arial"/>
                <w:w w:val="90"/>
                <w:sz w:val="16"/>
              </w:rPr>
              <w:t>2017-6-16</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39,299,998.00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州安通物流有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泉州一洋集装箱服务</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0" w:right="72"/>
              <w:jc w:val="left"/>
              <w:rPr>
                <w:rFonts w:ascii="宋体" w:hAnsi="宋体" w:cs="宋体" w:eastAsia="宋体" w:hint="default"/>
                <w:sz w:val="16"/>
                <w:szCs w:val="16"/>
              </w:rPr>
            </w:pPr>
            <w:r>
              <w:rPr>
                <w:rFonts w:ascii="宋体" w:hAnsi="宋体" w:cs="宋体" w:eastAsia="宋体" w:hint="default"/>
                <w:sz w:val="16"/>
                <w:szCs w:val="16"/>
              </w:rPr>
              <w:t>安徽合泰融资租赁</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82"/>
                <w:sz w:val="16"/>
              </w:rPr>
              <w:t>4</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
              <w:jc w:val="center"/>
              <w:rPr>
                <w:rFonts w:ascii="Arial" w:hAnsi="Arial" w:cs="Arial" w:eastAsia="Arial" w:hint="default"/>
                <w:sz w:val="16"/>
                <w:szCs w:val="16"/>
              </w:rPr>
            </w:pPr>
            <w:r>
              <w:rPr>
                <w:rFonts w:ascii="Arial"/>
                <w:w w:val="90"/>
                <w:sz w:val="16"/>
              </w:rPr>
              <w:t>2017-8-26</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29,700,000.00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76" w:lineRule="auto"/>
              <w:ind w:left="52" w:right="53"/>
              <w:jc w:val="left"/>
              <w:rPr>
                <w:rFonts w:ascii="宋体" w:hAnsi="宋体" w:cs="宋体" w:eastAsia="宋体" w:hint="default"/>
                <w:sz w:val="16"/>
                <w:szCs w:val="16"/>
              </w:rPr>
            </w:pPr>
            <w:r>
              <w:rPr>
                <w:rFonts w:ascii="宋体" w:hAnsi="宋体" w:cs="宋体" w:eastAsia="宋体" w:hint="default"/>
                <w:sz w:val="16"/>
                <w:szCs w:val="16"/>
              </w:rPr>
              <w:t>泉州绿湾贸易有限公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50" w:right="72"/>
              <w:jc w:val="left"/>
              <w:rPr>
                <w:rFonts w:ascii="Arial" w:hAnsi="Arial" w:cs="Arial" w:eastAsia="Arial" w:hint="default"/>
                <w:sz w:val="16"/>
                <w:szCs w:val="16"/>
              </w:rPr>
            </w:pPr>
            <w:r>
              <w:rPr>
                <w:rFonts w:ascii="宋体" w:hAnsi="宋体" w:cs="宋体" w:eastAsia="宋体" w:hint="default"/>
                <w:sz w:val="16"/>
                <w:szCs w:val="16"/>
              </w:rPr>
              <w:t>上海欣岩投资管理</w:t>
            </w:r>
            <w:r>
              <w:rPr>
                <w:rFonts w:ascii="宋体" w:hAnsi="宋体" w:cs="宋体" w:eastAsia="宋体" w:hint="default"/>
                <w:w w:val="100"/>
                <w:sz w:val="16"/>
                <w:szCs w:val="16"/>
              </w:rPr>
              <w:t> </w:t>
            </w:r>
            <w:r>
              <w:rPr>
                <w:rFonts w:ascii="宋体" w:hAnsi="宋体" w:cs="宋体" w:eastAsia="宋体" w:hint="default"/>
                <w:sz w:val="16"/>
                <w:szCs w:val="16"/>
              </w:rPr>
              <w:t>有公司代</w:t>
            </w:r>
            <w:r>
              <w:rPr>
                <w:rFonts w:ascii="Arial" w:hAnsi="Arial" w:cs="Arial" w:eastAsia="Arial" w:hint="default"/>
                <w:sz w:val="16"/>
                <w:szCs w:val="16"/>
              </w:rPr>
              <w:t>(</w:t>
            </w:r>
            <w:r>
              <w:rPr>
                <w:rFonts w:ascii="宋体" w:hAnsi="宋体" w:cs="宋体" w:eastAsia="宋体" w:hint="default"/>
                <w:sz w:val="16"/>
                <w:szCs w:val="16"/>
              </w:rPr>
              <w:t>欣岩安</w:t>
            </w:r>
            <w:r>
              <w:rPr>
                <w:rFonts w:ascii="宋体" w:hAnsi="宋体" w:cs="宋体" w:eastAsia="宋体" w:hint="default"/>
                <w:w w:val="100"/>
                <w:sz w:val="16"/>
                <w:szCs w:val="16"/>
              </w:rPr>
              <w:t> </w:t>
            </w:r>
            <w:r>
              <w:rPr>
                <w:rFonts w:ascii="宋体" w:hAnsi="宋体" w:cs="宋体" w:eastAsia="宋体" w:hint="default"/>
                <w:sz w:val="16"/>
                <w:szCs w:val="16"/>
              </w:rPr>
              <w:t>盈二期私募投资基</w:t>
            </w:r>
            <w:r>
              <w:rPr>
                <w:rFonts w:ascii="宋体" w:hAnsi="宋体" w:cs="宋体" w:eastAsia="宋体" w:hint="default"/>
                <w:w w:val="100"/>
                <w:sz w:val="16"/>
                <w:szCs w:val="16"/>
              </w:rPr>
              <w:t> </w:t>
            </w:r>
            <w:r>
              <w:rPr>
                <w:rFonts w:ascii="宋体" w:hAnsi="宋体" w:cs="宋体" w:eastAsia="宋体" w:hint="default"/>
                <w:sz w:val="16"/>
                <w:szCs w:val="16"/>
              </w:rPr>
              <w:t>金</w:t>
            </w:r>
            <w:r>
              <w:rPr>
                <w:rFonts w:ascii="Arial" w:hAnsi="Arial" w:cs="Arial" w:eastAsia="Arial" w:hint="default"/>
                <w:sz w:val="16"/>
                <w:szCs w:val="16"/>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1"/>
                <w:szCs w:val="1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Arial" w:hAnsi="Arial" w:cs="Arial" w:eastAsia="Arial" w:hint="default"/>
                <w:sz w:val="16"/>
                <w:szCs w:val="16"/>
              </w:rPr>
            </w:pPr>
            <w:r>
              <w:rPr>
                <w:rFonts w:ascii="Arial"/>
                <w:w w:val="82"/>
                <w:sz w:val="16"/>
              </w:rPr>
              <w:t>5</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Arial" w:hAnsi="Arial" w:cs="Arial" w:eastAsia="Arial" w:hint="default"/>
                <w:sz w:val="16"/>
                <w:szCs w:val="16"/>
              </w:rPr>
            </w:pPr>
            <w:r>
              <w:rPr>
                <w:rFonts w:ascii="Arial"/>
                <w:w w:val="90"/>
                <w:sz w:val="16"/>
              </w:rPr>
              <w:t>2017-8-28</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34,100,000.00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州安通物流有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泉州一洋集装箱服务</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0" w:right="72"/>
              <w:jc w:val="left"/>
              <w:rPr>
                <w:rFonts w:ascii="宋体" w:hAnsi="宋体" w:cs="宋体" w:eastAsia="宋体" w:hint="default"/>
                <w:sz w:val="16"/>
                <w:szCs w:val="16"/>
              </w:rPr>
            </w:pPr>
            <w:r>
              <w:rPr>
                <w:rFonts w:ascii="宋体" w:hAnsi="宋体" w:cs="宋体" w:eastAsia="宋体" w:hint="default"/>
                <w:sz w:val="16"/>
                <w:szCs w:val="16"/>
              </w:rPr>
              <w:t>安徽正奇融资租赁</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82" w:footer="1195"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6" w:type="dxa"/>
        <w:tblLayout w:type="fixed"/>
        <w:tblCellMar>
          <w:top w:w="0" w:type="dxa"/>
          <w:left w:w="0" w:type="dxa"/>
          <w:bottom w:w="0" w:type="dxa"/>
          <w:right w:w="0" w:type="dxa"/>
        </w:tblCellMar>
        <w:tblLook w:val="01E0"/>
      </w:tblPr>
      <w:tblGrid>
        <w:gridCol w:w="566"/>
        <w:gridCol w:w="852"/>
        <w:gridCol w:w="1277"/>
        <w:gridCol w:w="1133"/>
        <w:gridCol w:w="1560"/>
        <w:gridCol w:w="1416"/>
        <w:gridCol w:w="850"/>
        <w:gridCol w:w="658"/>
      </w:tblGrid>
      <w:tr>
        <w:trPr>
          <w:trHeight w:val="4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82"/>
                <w:sz w:val="16"/>
              </w:rPr>
              <w:t>6</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2017-8-28</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59,304,000.00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2" w:right="53"/>
              <w:jc w:val="left"/>
              <w:rPr>
                <w:rFonts w:ascii="宋体" w:hAnsi="宋体" w:cs="宋体" w:eastAsia="宋体" w:hint="default"/>
                <w:sz w:val="16"/>
                <w:szCs w:val="16"/>
              </w:rPr>
            </w:pPr>
            <w:r>
              <w:rPr>
                <w:rFonts w:ascii="宋体" w:hAnsi="宋体" w:cs="宋体" w:eastAsia="宋体" w:hint="default"/>
                <w:sz w:val="16"/>
                <w:szCs w:val="16"/>
              </w:rPr>
              <w:t>上海仁建投资有限公</w:t>
            </w:r>
            <w:r>
              <w:rPr>
                <w:rFonts w:ascii="宋体" w:hAnsi="宋体" w:cs="宋体" w:eastAsia="宋体" w:hint="default"/>
                <w:w w:val="100"/>
                <w:sz w:val="16"/>
                <w:szCs w:val="16"/>
              </w:rPr>
              <w:t> </w:t>
            </w:r>
            <w:r>
              <w:rPr>
                <w:rFonts w:ascii="宋体" w:hAnsi="宋体" w:cs="宋体" w:eastAsia="宋体" w:hint="default"/>
                <w:sz w:val="16"/>
                <w:szCs w:val="16"/>
              </w:rPr>
              <w:t>司、郭东泽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0" w:right="72"/>
              <w:jc w:val="left"/>
              <w:rPr>
                <w:rFonts w:ascii="宋体" w:hAnsi="宋体" w:cs="宋体" w:eastAsia="宋体" w:hint="default"/>
                <w:sz w:val="16"/>
                <w:szCs w:val="16"/>
              </w:rPr>
            </w:pPr>
            <w:r>
              <w:rPr>
                <w:rFonts w:ascii="宋体" w:hAnsi="宋体" w:cs="宋体" w:eastAsia="宋体" w:hint="default"/>
                <w:sz w:val="16"/>
                <w:szCs w:val="16"/>
              </w:rPr>
              <w:t>宁波鼎亮皓轩股权</w:t>
            </w:r>
            <w:r>
              <w:rPr>
                <w:rFonts w:ascii="宋体" w:hAnsi="宋体" w:cs="宋体" w:eastAsia="宋体" w:hint="default"/>
                <w:w w:val="100"/>
                <w:sz w:val="16"/>
                <w:szCs w:val="16"/>
              </w:rPr>
              <w:t> </w:t>
            </w:r>
            <w:r>
              <w:rPr>
                <w:rFonts w:ascii="宋体" w:hAnsi="宋体" w:cs="宋体" w:eastAsia="宋体" w:hint="default"/>
                <w:sz w:val="16"/>
                <w:szCs w:val="16"/>
              </w:rPr>
              <w:t>投资合作企业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Arial" w:hAnsi="Arial" w:cs="Arial" w:eastAsia="Arial" w:hint="default"/>
                <w:sz w:val="16"/>
                <w:szCs w:val="16"/>
              </w:rPr>
            </w:pPr>
            <w:r>
              <w:rPr>
                <w:rFonts w:ascii="Arial"/>
                <w:w w:val="82"/>
                <w:sz w:val="16"/>
              </w:rPr>
              <w:t>7</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2017-9-28</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16,844,917.81</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2" w:right="53"/>
              <w:jc w:val="left"/>
              <w:rPr>
                <w:rFonts w:ascii="宋体" w:hAnsi="宋体" w:cs="宋体" w:eastAsia="宋体" w:hint="default"/>
                <w:sz w:val="16"/>
                <w:szCs w:val="16"/>
              </w:rPr>
            </w:pPr>
            <w:r>
              <w:rPr>
                <w:rFonts w:ascii="宋体" w:hAnsi="宋体" w:cs="宋体" w:eastAsia="宋体" w:hint="default"/>
                <w:sz w:val="16"/>
                <w:szCs w:val="16"/>
              </w:rPr>
              <w:t>泉州一洋集装箱服务</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微弘商业保理（深</w:t>
            </w:r>
            <w:r>
              <w:rPr>
                <w:rFonts w:ascii="宋体" w:hAnsi="宋体" w:cs="宋体" w:eastAsia="宋体" w:hint="default"/>
                <w:w w:val="100"/>
                <w:sz w:val="16"/>
                <w:szCs w:val="16"/>
              </w:rPr>
              <w:t> </w:t>
            </w:r>
            <w:r>
              <w:rPr>
                <w:rFonts w:ascii="宋体" w:hAnsi="宋体" w:cs="宋体" w:eastAsia="宋体" w:hint="default"/>
                <w:sz w:val="16"/>
                <w:szCs w:val="16"/>
              </w:rPr>
              <w:t>圳）有限公司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Arial" w:hAnsi="Arial" w:cs="Arial" w:eastAsia="Arial" w:hint="default"/>
                <w:sz w:val="16"/>
                <w:szCs w:val="16"/>
              </w:rPr>
            </w:pPr>
            <w:r>
              <w:rPr>
                <w:rFonts w:ascii="Arial"/>
                <w:w w:val="82"/>
                <w:sz w:val="16"/>
              </w:rPr>
              <w:t>8</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3"/>
              <w:jc w:val="right"/>
              <w:rPr>
                <w:rFonts w:ascii="Arial" w:hAnsi="Arial" w:cs="Arial" w:eastAsia="Arial" w:hint="default"/>
                <w:sz w:val="16"/>
                <w:szCs w:val="16"/>
              </w:rPr>
            </w:pPr>
            <w:r>
              <w:rPr>
                <w:rFonts w:ascii="Arial"/>
                <w:spacing w:val="-1"/>
                <w:w w:val="80"/>
                <w:sz w:val="16"/>
              </w:rPr>
              <w:t>2017-10-11</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5" w:right="0"/>
              <w:jc w:val="left"/>
              <w:rPr>
                <w:rFonts w:ascii="Arial" w:hAnsi="Arial" w:cs="Arial" w:eastAsia="Arial" w:hint="default"/>
                <w:sz w:val="16"/>
                <w:szCs w:val="16"/>
              </w:rPr>
            </w:pPr>
            <w:r>
              <w:rPr>
                <w:rFonts w:ascii="Arial"/>
                <w:w w:val="90"/>
                <w:sz w:val="16"/>
              </w:rPr>
              <w:t>200,000,000.00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21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
              <w:jc w:val="center"/>
              <w:rPr>
                <w:rFonts w:ascii="Arial" w:hAnsi="Arial" w:cs="Arial" w:eastAsia="Arial" w:hint="default"/>
                <w:sz w:val="16"/>
                <w:szCs w:val="16"/>
              </w:rPr>
            </w:pPr>
            <w:r>
              <w:rPr>
                <w:rFonts w:ascii="Arial"/>
                <w:w w:val="82"/>
                <w:sz w:val="16"/>
              </w:rPr>
              <w:t>9</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right="121"/>
              <w:jc w:val="right"/>
              <w:rPr>
                <w:rFonts w:ascii="Arial" w:hAnsi="Arial" w:cs="Arial" w:eastAsia="Arial" w:hint="default"/>
                <w:sz w:val="16"/>
                <w:szCs w:val="16"/>
              </w:rPr>
            </w:pPr>
            <w:r>
              <w:rPr>
                <w:rFonts w:ascii="Arial"/>
                <w:spacing w:val="-1"/>
                <w:w w:val="80"/>
                <w:sz w:val="16"/>
              </w:rPr>
              <w:t>2017-12-8</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3"/>
                <w:szCs w:val="13"/>
              </w:rPr>
            </w:pPr>
          </w:p>
          <w:p>
            <w:pPr>
              <w:pStyle w:val="TableParagraph"/>
              <w:spacing w:line="240" w:lineRule="auto"/>
              <w:ind w:left="175" w:right="0"/>
              <w:jc w:val="left"/>
              <w:rPr>
                <w:rFonts w:ascii="Arial" w:hAnsi="Arial" w:cs="Arial" w:eastAsia="Arial" w:hint="default"/>
                <w:sz w:val="16"/>
                <w:szCs w:val="16"/>
              </w:rPr>
            </w:pPr>
            <w:r>
              <w:rPr>
                <w:rFonts w:ascii="Arial"/>
                <w:w w:val="90"/>
                <w:sz w:val="16"/>
              </w:rPr>
              <w:t>300,000,000.00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州安通物流有</w:t>
            </w:r>
            <w:r>
              <w:rPr>
                <w:rFonts w:ascii="宋体" w:hAnsi="宋体" w:cs="宋体" w:eastAsia="宋体" w:hint="default"/>
                <w:w w:val="100"/>
                <w:sz w:val="16"/>
                <w:szCs w:val="16"/>
              </w:rPr>
              <w:t> </w:t>
            </w:r>
            <w:r>
              <w:rPr>
                <w:rFonts w:ascii="宋体" w:hAnsi="宋体" w:cs="宋体" w:eastAsia="宋体" w:hint="default"/>
                <w:sz w:val="16"/>
                <w:szCs w:val="16"/>
              </w:rPr>
              <w:t>限公司、泉州</w:t>
            </w:r>
            <w:r>
              <w:rPr>
                <w:rFonts w:ascii="宋体" w:hAnsi="宋体" w:cs="宋体" w:eastAsia="宋体" w:hint="default"/>
                <w:w w:val="100"/>
                <w:sz w:val="16"/>
                <w:szCs w:val="16"/>
              </w:rPr>
              <w:t> </w:t>
            </w:r>
            <w:r>
              <w:rPr>
                <w:rFonts w:ascii="宋体" w:hAnsi="宋体" w:cs="宋体" w:eastAsia="宋体" w:hint="default"/>
                <w:sz w:val="16"/>
                <w:szCs w:val="16"/>
              </w:rPr>
              <w:t>安盛船务有限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7"/>
              <w:ind w:left="52" w:right="0"/>
              <w:jc w:val="left"/>
              <w:rPr>
                <w:rFonts w:ascii="宋体" w:hAnsi="宋体" w:cs="宋体" w:eastAsia="宋体" w:hint="default"/>
                <w:sz w:val="16"/>
                <w:szCs w:val="16"/>
              </w:rPr>
            </w:pPr>
            <w:r>
              <w:rPr>
                <w:rFonts w:ascii="宋体" w:hAnsi="宋体" w:cs="宋体" w:eastAsia="宋体" w:hint="default"/>
                <w:sz w:val="16"/>
                <w:szCs w:val="16"/>
              </w:rPr>
              <w:t>郭东圣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6" w:lineRule="auto"/>
              <w:ind w:left="50" w:right="72"/>
              <w:jc w:val="both"/>
              <w:rPr>
                <w:rFonts w:ascii="宋体" w:hAnsi="宋体" w:cs="宋体" w:eastAsia="宋体" w:hint="default"/>
                <w:sz w:val="16"/>
                <w:szCs w:val="16"/>
              </w:rPr>
            </w:pPr>
            <w:r>
              <w:rPr>
                <w:rFonts w:ascii="宋体" w:hAnsi="宋体" w:cs="宋体" w:eastAsia="宋体" w:hint="default"/>
                <w:sz w:val="16"/>
                <w:szCs w:val="16"/>
              </w:rPr>
              <w:t>浙商银行股份有限</w:t>
            </w:r>
            <w:r>
              <w:rPr>
                <w:rFonts w:ascii="宋体" w:hAnsi="宋体" w:cs="宋体" w:eastAsia="宋体" w:hint="default"/>
                <w:w w:val="100"/>
                <w:sz w:val="16"/>
                <w:szCs w:val="16"/>
              </w:rPr>
              <w:t> </w:t>
            </w:r>
            <w:r>
              <w:rPr>
                <w:rFonts w:ascii="宋体" w:hAnsi="宋体" w:cs="宋体" w:eastAsia="宋体" w:hint="default"/>
                <w:sz w:val="16"/>
                <w:szCs w:val="16"/>
              </w:rPr>
              <w:t>公司、万向信托有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p>
            <w:pPr>
              <w:pStyle w:val="TableParagraph"/>
              <w:spacing w:line="276" w:lineRule="auto" w:before="30"/>
              <w:ind w:left="50" w:right="146"/>
              <w:jc w:val="left"/>
              <w:rPr>
                <w:rFonts w:ascii="宋体" w:hAnsi="宋体" w:cs="宋体" w:eastAsia="宋体" w:hint="default"/>
                <w:sz w:val="16"/>
                <w:szCs w:val="16"/>
              </w:rPr>
            </w:pPr>
            <w:r>
              <w:rPr>
                <w:rFonts w:ascii="宋体" w:hAnsi="宋体" w:cs="宋体" w:eastAsia="宋体" w:hint="default"/>
                <w:sz w:val="16"/>
                <w:szCs w:val="16"/>
              </w:rPr>
              <w:t>（差额补</w:t>
            </w:r>
            <w:r>
              <w:rPr>
                <w:rFonts w:ascii="宋体" w:hAnsi="宋体" w:cs="宋体" w:eastAsia="宋体" w:hint="default"/>
                <w:spacing w:val="-77"/>
                <w:sz w:val="16"/>
                <w:szCs w:val="16"/>
              </w:rPr>
              <w:t> </w:t>
            </w:r>
            <w:r>
              <w:rPr>
                <w:rFonts w:ascii="宋体" w:hAnsi="宋体" w:cs="宋体" w:eastAsia="宋体" w:hint="default"/>
                <w:sz w:val="16"/>
                <w:szCs w:val="16"/>
              </w:rPr>
              <w:t>足协议）</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6"/>
                <w:szCs w:val="16"/>
              </w:rPr>
            </w:pPr>
            <w:r>
              <w:rPr>
                <w:rFonts w:ascii="Arial"/>
                <w:w w:val="90"/>
                <w:sz w:val="16"/>
              </w:rPr>
              <w:t>10</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83"/>
              <w:jc w:val="right"/>
              <w:rPr>
                <w:rFonts w:ascii="Arial" w:hAnsi="Arial" w:cs="Arial" w:eastAsia="Arial" w:hint="default"/>
                <w:sz w:val="16"/>
                <w:szCs w:val="16"/>
              </w:rPr>
            </w:pPr>
            <w:r>
              <w:rPr>
                <w:rFonts w:ascii="Arial"/>
                <w:spacing w:val="-1"/>
                <w:w w:val="80"/>
                <w:sz w:val="16"/>
              </w:rPr>
              <w:t>2017-12-20</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75" w:right="0"/>
              <w:jc w:val="left"/>
              <w:rPr>
                <w:rFonts w:ascii="Arial" w:hAnsi="Arial" w:cs="Arial" w:eastAsia="Arial" w:hint="default"/>
                <w:sz w:val="16"/>
                <w:szCs w:val="16"/>
              </w:rPr>
            </w:pPr>
            <w:r>
              <w:rPr>
                <w:rFonts w:ascii="Arial"/>
                <w:w w:val="90"/>
                <w:sz w:val="16"/>
              </w:rPr>
              <w:t>100,000,000.00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泉州安通物流</w:t>
            </w:r>
            <w:r>
              <w:rPr>
                <w:rFonts w:ascii="宋体" w:hAnsi="宋体" w:cs="宋体" w:eastAsia="宋体" w:hint="default"/>
                <w:w w:val="100"/>
                <w:sz w:val="16"/>
                <w:szCs w:val="16"/>
              </w:rPr>
              <w:t> </w:t>
            </w:r>
            <w:r>
              <w:rPr>
                <w:rFonts w:ascii="宋体" w:hAnsi="宋体" w:cs="宋体" w:eastAsia="宋体" w:hint="default"/>
                <w:sz w:val="16"/>
                <w:szCs w:val="16"/>
              </w:rPr>
              <w:t>有限公司、泉</w:t>
            </w:r>
            <w:r>
              <w:rPr>
                <w:rFonts w:ascii="宋体" w:hAnsi="宋体" w:cs="宋体" w:eastAsia="宋体" w:hint="default"/>
                <w:w w:val="100"/>
                <w:sz w:val="16"/>
                <w:szCs w:val="16"/>
              </w:rPr>
              <w:t> </w:t>
            </w:r>
            <w:r>
              <w:rPr>
                <w:rFonts w:ascii="宋体" w:hAnsi="宋体" w:cs="宋体" w:eastAsia="宋体" w:hint="default"/>
                <w:sz w:val="16"/>
                <w:szCs w:val="16"/>
              </w:rPr>
              <w:t>州安盛船务有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6" w:lineRule="auto"/>
              <w:ind w:left="52" w:right="53"/>
              <w:jc w:val="left"/>
              <w:rPr>
                <w:rFonts w:ascii="宋体" w:hAnsi="宋体" w:cs="宋体" w:eastAsia="宋体" w:hint="default"/>
                <w:sz w:val="16"/>
                <w:szCs w:val="16"/>
              </w:rPr>
            </w:pPr>
            <w:r>
              <w:rPr>
                <w:rFonts w:ascii="宋体" w:hAnsi="宋体" w:cs="宋体" w:eastAsia="宋体" w:hint="default"/>
                <w:sz w:val="16"/>
                <w:szCs w:val="16"/>
              </w:rPr>
              <w:t>泉州一洋集装箱服务</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0" w:right="72"/>
              <w:jc w:val="both"/>
              <w:rPr>
                <w:rFonts w:ascii="宋体" w:hAnsi="宋体" w:cs="宋体" w:eastAsia="宋体" w:hint="default"/>
                <w:sz w:val="16"/>
                <w:szCs w:val="16"/>
              </w:rPr>
            </w:pPr>
            <w:r>
              <w:rPr>
                <w:rFonts w:ascii="宋体" w:hAnsi="宋体" w:cs="宋体" w:eastAsia="宋体" w:hint="default"/>
                <w:sz w:val="16"/>
                <w:szCs w:val="16"/>
              </w:rPr>
              <w:t>中诚信托股份有限</w:t>
            </w:r>
            <w:r>
              <w:rPr>
                <w:rFonts w:ascii="宋体" w:hAnsi="宋体" w:cs="宋体" w:eastAsia="宋体" w:hint="default"/>
                <w:w w:val="100"/>
                <w:sz w:val="16"/>
                <w:szCs w:val="16"/>
              </w:rPr>
              <w:t> </w:t>
            </w:r>
            <w:r>
              <w:rPr>
                <w:rFonts w:ascii="宋体" w:hAnsi="宋体" w:cs="宋体" w:eastAsia="宋体" w:hint="default"/>
                <w:sz w:val="16"/>
                <w:szCs w:val="16"/>
              </w:rPr>
              <w:t>公司、华中融资租</w:t>
            </w:r>
            <w:r>
              <w:rPr>
                <w:rFonts w:ascii="宋体" w:hAnsi="宋体" w:cs="宋体" w:eastAsia="宋体" w:hint="default"/>
                <w:w w:val="100"/>
                <w:sz w:val="16"/>
                <w:szCs w:val="16"/>
              </w:rPr>
              <w:t> </w:t>
            </w:r>
            <w:r>
              <w:rPr>
                <w:rFonts w:ascii="宋体" w:hAnsi="宋体" w:cs="宋体" w:eastAsia="宋体" w:hint="default"/>
                <w:sz w:val="16"/>
                <w:szCs w:val="16"/>
              </w:rPr>
              <w:t>赁有限公司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6"/>
                <w:szCs w:val="16"/>
              </w:rPr>
            </w:pPr>
            <w:r>
              <w:rPr>
                <w:rFonts w:ascii="Arial"/>
                <w:w w:val="90"/>
                <w:sz w:val="16"/>
              </w:rPr>
              <w:t>11</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2018-1-25</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80,000,000.00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
              <w:ind w:left="50" w:right="108"/>
              <w:jc w:val="left"/>
              <w:rPr>
                <w:rFonts w:ascii="宋体" w:hAnsi="宋体" w:cs="宋体" w:eastAsia="宋体" w:hint="default"/>
                <w:sz w:val="16"/>
                <w:szCs w:val="16"/>
              </w:rPr>
            </w:pPr>
            <w:r>
              <w:rPr>
                <w:rFonts w:ascii="宋体" w:hAnsi="宋体" w:cs="宋体" w:eastAsia="宋体" w:hint="default"/>
                <w:sz w:val="16"/>
                <w:szCs w:val="16"/>
              </w:rPr>
              <w:t>泉州安通物流</w:t>
            </w:r>
            <w:r>
              <w:rPr>
                <w:rFonts w:ascii="宋体" w:hAnsi="宋体" w:cs="宋体" w:eastAsia="宋体" w:hint="default"/>
                <w:w w:val="100"/>
                <w:sz w:val="16"/>
                <w:szCs w:val="16"/>
              </w:rPr>
              <w:t> </w:t>
            </w:r>
            <w:r>
              <w:rPr>
                <w:rFonts w:ascii="宋体" w:hAnsi="宋体" w:cs="宋体" w:eastAsia="宋体" w:hint="default"/>
                <w:sz w:val="16"/>
                <w:szCs w:val="16"/>
              </w:rPr>
              <w:t>有限公司、泉</w:t>
            </w:r>
            <w:r>
              <w:rPr>
                <w:rFonts w:ascii="宋体" w:hAnsi="宋体" w:cs="宋体" w:eastAsia="宋体" w:hint="default"/>
                <w:w w:val="100"/>
                <w:sz w:val="16"/>
                <w:szCs w:val="16"/>
              </w:rPr>
              <w:t> </w:t>
            </w:r>
            <w:r>
              <w:rPr>
                <w:rFonts w:ascii="宋体" w:hAnsi="宋体" w:cs="宋体" w:eastAsia="宋体" w:hint="default"/>
                <w:sz w:val="16"/>
                <w:szCs w:val="16"/>
              </w:rPr>
              <w:t>州安盛船务有</w:t>
            </w:r>
            <w:r>
              <w:rPr>
                <w:rFonts w:ascii="宋体" w:hAnsi="宋体" w:cs="宋体" w:eastAsia="宋体" w:hint="default"/>
                <w:w w:val="100"/>
                <w:sz w:val="16"/>
                <w:szCs w:val="16"/>
              </w:rPr>
              <w:t> </w:t>
            </w:r>
            <w:r>
              <w:rPr>
                <w:rFonts w:ascii="宋体" w:hAnsi="宋体" w:cs="宋体" w:eastAsia="宋体" w:hint="default"/>
                <w:sz w:val="16"/>
                <w:szCs w:val="16"/>
              </w:rPr>
              <w:t>限公司、安通</w:t>
            </w:r>
            <w:r>
              <w:rPr>
                <w:rFonts w:ascii="宋体" w:hAnsi="宋体" w:cs="宋体" w:eastAsia="宋体" w:hint="default"/>
                <w:w w:val="100"/>
                <w:sz w:val="16"/>
                <w:szCs w:val="16"/>
              </w:rPr>
              <w:t> </w:t>
            </w:r>
            <w:r>
              <w:rPr>
                <w:rFonts w:ascii="Arial" w:hAnsi="Arial" w:cs="Arial" w:eastAsia="Arial" w:hint="default"/>
                <w:sz w:val="16"/>
                <w:szCs w:val="16"/>
              </w:rPr>
              <w:t>(</w:t>
            </w:r>
            <w:r>
              <w:rPr>
                <w:rFonts w:ascii="Arial" w:hAnsi="Arial" w:cs="Arial" w:eastAsia="Arial" w:hint="default"/>
                <w:spacing w:val="28"/>
                <w:sz w:val="16"/>
                <w:szCs w:val="16"/>
              </w:rPr>
              <w:t> </w:t>
            </w:r>
            <w:r>
              <w:rPr>
                <w:rFonts w:ascii="宋体" w:hAnsi="宋体" w:cs="宋体" w:eastAsia="宋体" w:hint="default"/>
                <w:sz w:val="16"/>
                <w:szCs w:val="16"/>
              </w:rPr>
              <w:t>唐山海港</w:t>
            </w:r>
            <w:r>
              <w:rPr>
                <w:rFonts w:ascii="Arial" w:hAnsi="Arial" w:cs="Arial" w:eastAsia="Arial" w:hint="default"/>
                <w:sz w:val="16"/>
                <w:szCs w:val="16"/>
              </w:rPr>
              <w:t>)</w:t>
            </w:r>
            <w:r>
              <w:rPr>
                <w:rFonts w:ascii="Arial" w:hAnsi="Arial" w:cs="Arial" w:eastAsia="Arial" w:hint="default"/>
                <w:w w:val="82"/>
                <w:sz w:val="16"/>
                <w:szCs w:val="16"/>
              </w:rPr>
              <w:t> </w:t>
            </w:r>
            <w:r>
              <w:rPr>
                <w:rFonts w:ascii="宋体" w:hAnsi="宋体" w:cs="宋体" w:eastAsia="宋体" w:hint="default"/>
                <w:sz w:val="16"/>
                <w:szCs w:val="16"/>
              </w:rPr>
              <w:t>多式联运物流</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117"/>
              <w:ind w:left="52" w:right="53"/>
              <w:jc w:val="both"/>
              <w:rPr>
                <w:rFonts w:ascii="宋体" w:hAnsi="宋体" w:cs="宋体" w:eastAsia="宋体" w:hint="default"/>
                <w:sz w:val="16"/>
                <w:szCs w:val="16"/>
              </w:rPr>
            </w:pPr>
            <w:r>
              <w:rPr>
                <w:rFonts w:ascii="宋体" w:hAnsi="宋体" w:cs="宋体" w:eastAsia="宋体" w:hint="default"/>
                <w:sz w:val="16"/>
                <w:szCs w:val="16"/>
              </w:rPr>
              <w:t>泉州天仁贸易有限公</w:t>
            </w:r>
            <w:r>
              <w:rPr>
                <w:rFonts w:ascii="宋体" w:hAnsi="宋体" w:cs="宋体" w:eastAsia="宋体" w:hint="default"/>
                <w:w w:val="100"/>
                <w:sz w:val="16"/>
                <w:szCs w:val="16"/>
              </w:rPr>
              <w:t> </w:t>
            </w:r>
            <w:r>
              <w:rPr>
                <w:rFonts w:ascii="宋体" w:hAnsi="宋体" w:cs="宋体" w:eastAsia="宋体" w:hint="default"/>
                <w:sz w:val="16"/>
                <w:szCs w:val="16"/>
              </w:rPr>
              <w:t>司、泉州迅尔物流有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6" w:lineRule="auto"/>
              <w:ind w:left="50" w:right="72"/>
              <w:jc w:val="left"/>
              <w:rPr>
                <w:rFonts w:ascii="宋体" w:hAnsi="宋体" w:cs="宋体" w:eastAsia="宋体" w:hint="default"/>
                <w:sz w:val="16"/>
                <w:szCs w:val="16"/>
              </w:rPr>
            </w:pPr>
            <w:r>
              <w:rPr>
                <w:rFonts w:ascii="宋体" w:hAnsi="宋体" w:cs="宋体" w:eastAsia="宋体" w:hint="default"/>
                <w:sz w:val="16"/>
                <w:szCs w:val="16"/>
              </w:rPr>
              <w:t>重庆海尔小额贷款</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12</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7"/>
              <w:jc w:val="right"/>
              <w:rPr>
                <w:rFonts w:ascii="Arial" w:hAnsi="Arial" w:cs="Arial" w:eastAsia="Arial" w:hint="default"/>
                <w:sz w:val="16"/>
                <w:szCs w:val="16"/>
              </w:rPr>
            </w:pPr>
            <w:r>
              <w:rPr>
                <w:rFonts w:ascii="Arial"/>
                <w:spacing w:val="-1"/>
                <w:w w:val="80"/>
                <w:sz w:val="16"/>
              </w:rPr>
              <w:t>2018-2-6</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175" w:right="0"/>
              <w:jc w:val="left"/>
              <w:rPr>
                <w:rFonts w:ascii="Arial" w:hAnsi="Arial" w:cs="Arial" w:eastAsia="Arial" w:hint="default"/>
                <w:sz w:val="16"/>
                <w:szCs w:val="16"/>
              </w:rPr>
            </w:pPr>
            <w:r>
              <w:rPr>
                <w:rFonts w:ascii="Arial"/>
                <w:w w:val="90"/>
                <w:sz w:val="16"/>
              </w:rPr>
              <w:t>200,000,000.00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2" w:right="53"/>
              <w:jc w:val="left"/>
              <w:rPr>
                <w:rFonts w:ascii="宋体" w:hAnsi="宋体" w:cs="宋体" w:eastAsia="宋体" w:hint="default"/>
                <w:sz w:val="16"/>
                <w:szCs w:val="16"/>
              </w:rPr>
            </w:pPr>
            <w:r>
              <w:rPr>
                <w:rFonts w:ascii="宋体" w:hAnsi="宋体" w:cs="宋体" w:eastAsia="宋体" w:hint="default"/>
                <w:sz w:val="16"/>
                <w:szCs w:val="16"/>
              </w:rPr>
              <w:t>海南联恩物流有限公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北京皓阳信息咨询</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Arial" w:hAnsi="Arial" w:cs="Arial" w:eastAsia="Arial" w:hint="default"/>
                <w:sz w:val="16"/>
                <w:szCs w:val="16"/>
              </w:rPr>
            </w:pPr>
            <w:r>
              <w:rPr>
                <w:rFonts w:ascii="Arial"/>
                <w:w w:val="90"/>
                <w:sz w:val="16"/>
              </w:rPr>
              <w:t>13</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2018-2-10</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46,000,000.00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6" w:lineRule="auto"/>
              <w:ind w:left="52" w:right="53"/>
              <w:jc w:val="left"/>
              <w:rPr>
                <w:rFonts w:ascii="宋体" w:hAnsi="宋体" w:cs="宋体" w:eastAsia="宋体" w:hint="default"/>
                <w:sz w:val="16"/>
                <w:szCs w:val="16"/>
              </w:rPr>
            </w:pPr>
            <w:r>
              <w:rPr>
                <w:rFonts w:ascii="宋体" w:hAnsi="宋体" w:cs="宋体" w:eastAsia="宋体" w:hint="default"/>
                <w:sz w:val="16"/>
                <w:szCs w:val="16"/>
              </w:rPr>
              <w:t>海南联恩物流有限公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both"/>
              <w:rPr>
                <w:rFonts w:ascii="宋体" w:hAnsi="宋体" w:cs="宋体" w:eastAsia="宋体" w:hint="default"/>
                <w:sz w:val="16"/>
                <w:szCs w:val="16"/>
              </w:rPr>
            </w:pPr>
            <w:r>
              <w:rPr>
                <w:rFonts w:ascii="宋体" w:hAnsi="宋体" w:cs="宋体" w:eastAsia="宋体" w:hint="default"/>
                <w:sz w:val="16"/>
                <w:szCs w:val="16"/>
              </w:rPr>
              <w:t>杭州销冠投资管理</w:t>
            </w:r>
            <w:r>
              <w:rPr>
                <w:rFonts w:ascii="宋体" w:hAnsi="宋体" w:cs="宋体" w:eastAsia="宋体" w:hint="default"/>
                <w:w w:val="100"/>
                <w:sz w:val="16"/>
                <w:szCs w:val="16"/>
              </w:rPr>
              <w:t> </w:t>
            </w:r>
            <w:r>
              <w:rPr>
                <w:rFonts w:ascii="宋体" w:hAnsi="宋体" w:cs="宋体" w:eastAsia="宋体" w:hint="default"/>
                <w:sz w:val="16"/>
                <w:szCs w:val="16"/>
              </w:rPr>
              <w:t>有限公司（承接北</w:t>
            </w:r>
            <w:r>
              <w:rPr>
                <w:rFonts w:ascii="宋体" w:hAnsi="宋体" w:cs="宋体" w:eastAsia="宋体" w:hint="default"/>
                <w:w w:val="100"/>
                <w:sz w:val="16"/>
                <w:szCs w:val="16"/>
              </w:rPr>
              <w:t> </w:t>
            </w:r>
            <w:r>
              <w:rPr>
                <w:rFonts w:ascii="宋体" w:hAnsi="宋体" w:cs="宋体" w:eastAsia="宋体" w:hint="default"/>
                <w:sz w:val="16"/>
                <w:szCs w:val="16"/>
              </w:rPr>
              <w:t>京碧天财富投资有</w:t>
            </w:r>
            <w:r>
              <w:rPr>
                <w:rFonts w:ascii="宋体" w:hAnsi="宋体" w:cs="宋体" w:eastAsia="宋体" w:hint="default"/>
                <w:w w:val="100"/>
                <w:sz w:val="16"/>
                <w:szCs w:val="16"/>
              </w:rPr>
              <w:t> </w:t>
            </w:r>
            <w:r>
              <w:rPr>
                <w:rFonts w:ascii="宋体" w:hAnsi="宋体" w:cs="宋体" w:eastAsia="宋体" w:hint="default"/>
                <w:sz w:val="16"/>
                <w:szCs w:val="16"/>
              </w:rPr>
              <w:t>限公司项目）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0"/>
              <w:jc w:val="center"/>
              <w:rPr>
                <w:rFonts w:ascii="Arial" w:hAnsi="Arial" w:cs="Arial" w:eastAsia="Arial" w:hint="default"/>
                <w:sz w:val="16"/>
                <w:szCs w:val="16"/>
              </w:rPr>
            </w:pPr>
            <w:r>
              <w:rPr>
                <w:rFonts w:ascii="Arial"/>
                <w:w w:val="90"/>
                <w:sz w:val="16"/>
              </w:rPr>
              <w:t>14</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157"/>
              <w:jc w:val="right"/>
              <w:rPr>
                <w:rFonts w:ascii="Arial" w:hAnsi="Arial" w:cs="Arial" w:eastAsia="Arial" w:hint="default"/>
                <w:sz w:val="16"/>
                <w:szCs w:val="16"/>
              </w:rPr>
            </w:pPr>
            <w:r>
              <w:rPr>
                <w:rFonts w:ascii="Arial"/>
                <w:spacing w:val="-1"/>
                <w:w w:val="80"/>
                <w:sz w:val="16"/>
              </w:rPr>
              <w:t>2018-3-8</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175" w:right="0"/>
              <w:jc w:val="left"/>
              <w:rPr>
                <w:rFonts w:ascii="Arial" w:hAnsi="Arial" w:cs="Arial" w:eastAsia="Arial" w:hint="default"/>
                <w:sz w:val="16"/>
                <w:szCs w:val="16"/>
              </w:rPr>
            </w:pPr>
            <w:r>
              <w:rPr>
                <w:rFonts w:ascii="Arial"/>
                <w:w w:val="90"/>
                <w:sz w:val="16"/>
              </w:rPr>
              <w:t>100,000,000.00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7"/>
              <w:ind w:left="52" w:right="53"/>
              <w:jc w:val="left"/>
              <w:rPr>
                <w:rFonts w:ascii="宋体" w:hAnsi="宋体" w:cs="宋体" w:eastAsia="宋体" w:hint="default"/>
                <w:sz w:val="16"/>
                <w:szCs w:val="16"/>
              </w:rPr>
            </w:pPr>
            <w:r>
              <w:rPr>
                <w:rFonts w:ascii="宋体" w:hAnsi="宋体" w:cs="宋体" w:eastAsia="宋体" w:hint="default"/>
                <w:sz w:val="16"/>
                <w:szCs w:val="16"/>
              </w:rPr>
              <w:t>海南联恩物流有限公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0" w:right="72"/>
              <w:jc w:val="both"/>
              <w:rPr>
                <w:rFonts w:ascii="宋体" w:hAnsi="宋体" w:cs="宋体" w:eastAsia="宋体" w:hint="default"/>
                <w:sz w:val="16"/>
                <w:szCs w:val="16"/>
              </w:rPr>
            </w:pPr>
            <w:r>
              <w:rPr>
                <w:rFonts w:ascii="宋体" w:hAnsi="宋体" w:cs="宋体" w:eastAsia="宋体" w:hint="default"/>
                <w:sz w:val="16"/>
                <w:szCs w:val="16"/>
              </w:rPr>
              <w:t>杭州华阳双胜投资</w:t>
            </w:r>
            <w:r>
              <w:rPr>
                <w:rFonts w:ascii="宋体" w:hAnsi="宋体" w:cs="宋体" w:eastAsia="宋体" w:hint="default"/>
                <w:w w:val="100"/>
                <w:sz w:val="16"/>
                <w:szCs w:val="16"/>
              </w:rPr>
              <w:t> </w:t>
            </w:r>
            <w:r>
              <w:rPr>
                <w:rFonts w:ascii="宋体" w:hAnsi="宋体" w:cs="宋体" w:eastAsia="宋体" w:hint="default"/>
                <w:sz w:val="16"/>
                <w:szCs w:val="16"/>
              </w:rPr>
              <w:t>管理合伙企业（有</w:t>
            </w:r>
            <w:r>
              <w:rPr>
                <w:rFonts w:ascii="宋体" w:hAnsi="宋体" w:cs="宋体" w:eastAsia="宋体" w:hint="default"/>
                <w:w w:val="100"/>
                <w:sz w:val="16"/>
                <w:szCs w:val="16"/>
              </w:rPr>
              <w:t> </w:t>
            </w:r>
            <w:r>
              <w:rPr>
                <w:rFonts w:ascii="宋体" w:hAnsi="宋体" w:cs="宋体" w:eastAsia="宋体" w:hint="default"/>
                <w:sz w:val="16"/>
                <w:szCs w:val="16"/>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0"/>
              <w:jc w:val="center"/>
              <w:rPr>
                <w:rFonts w:ascii="Arial" w:hAnsi="Arial" w:cs="Arial" w:eastAsia="Arial" w:hint="default"/>
                <w:sz w:val="16"/>
                <w:szCs w:val="16"/>
              </w:rPr>
            </w:pPr>
            <w:r>
              <w:rPr>
                <w:rFonts w:ascii="Arial"/>
                <w:w w:val="90"/>
                <w:sz w:val="16"/>
              </w:rPr>
              <w:t>15</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122"/>
              <w:jc w:val="right"/>
              <w:rPr>
                <w:rFonts w:ascii="Arial" w:hAnsi="Arial" w:cs="Arial" w:eastAsia="Arial" w:hint="default"/>
                <w:sz w:val="16"/>
                <w:szCs w:val="16"/>
              </w:rPr>
            </w:pPr>
            <w:r>
              <w:rPr>
                <w:rFonts w:ascii="Arial"/>
                <w:spacing w:val="-2"/>
                <w:w w:val="80"/>
                <w:sz w:val="16"/>
              </w:rPr>
              <w:t>2018-3-28</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left="175" w:right="0"/>
              <w:jc w:val="left"/>
              <w:rPr>
                <w:rFonts w:ascii="Arial" w:hAnsi="Arial" w:cs="Arial" w:eastAsia="Arial" w:hint="default"/>
                <w:sz w:val="16"/>
                <w:szCs w:val="16"/>
              </w:rPr>
            </w:pPr>
            <w:r>
              <w:rPr>
                <w:rFonts w:ascii="Arial"/>
                <w:w w:val="90"/>
                <w:sz w:val="16"/>
              </w:rPr>
              <w:t>100,000,000.00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州安盛船务有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泉州一洋集装箱服务</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嘉茂通商业保理</w:t>
            </w:r>
          </w:p>
          <w:p>
            <w:pPr>
              <w:pStyle w:val="TableParagraph"/>
              <w:spacing w:line="240" w:lineRule="auto" w:before="30"/>
              <w:ind w:left="50" w:right="0"/>
              <w:jc w:val="left"/>
              <w:rPr>
                <w:rFonts w:ascii="宋体" w:hAnsi="宋体" w:cs="宋体" w:eastAsia="宋体" w:hint="default"/>
                <w:sz w:val="16"/>
                <w:szCs w:val="16"/>
              </w:rPr>
            </w:pPr>
            <w:r>
              <w:rPr>
                <w:rFonts w:ascii="宋体" w:hAnsi="宋体" w:cs="宋体" w:eastAsia="宋体" w:hint="default"/>
                <w:sz w:val="16"/>
                <w:szCs w:val="16"/>
              </w:rPr>
              <w:t>（深圳）有限公司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0"/>
              <w:jc w:val="center"/>
              <w:rPr>
                <w:rFonts w:ascii="Arial" w:hAnsi="Arial" w:cs="Arial" w:eastAsia="Arial" w:hint="default"/>
                <w:sz w:val="16"/>
                <w:szCs w:val="16"/>
              </w:rPr>
            </w:pPr>
            <w:r>
              <w:rPr>
                <w:rFonts w:ascii="Arial"/>
                <w:w w:val="90"/>
                <w:sz w:val="16"/>
              </w:rPr>
              <w:t>16</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122"/>
              <w:jc w:val="right"/>
              <w:rPr>
                <w:rFonts w:ascii="Arial" w:hAnsi="Arial" w:cs="Arial" w:eastAsia="Arial" w:hint="default"/>
                <w:sz w:val="16"/>
                <w:szCs w:val="16"/>
              </w:rPr>
            </w:pPr>
            <w:r>
              <w:rPr>
                <w:rFonts w:ascii="Arial"/>
                <w:spacing w:val="-2"/>
                <w:w w:val="80"/>
                <w:sz w:val="16"/>
              </w:rPr>
              <w:t>2018-4-10</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left="175" w:right="0"/>
              <w:jc w:val="left"/>
              <w:rPr>
                <w:rFonts w:ascii="Arial" w:hAnsi="Arial" w:cs="Arial" w:eastAsia="Arial" w:hint="default"/>
                <w:sz w:val="16"/>
                <w:szCs w:val="16"/>
              </w:rPr>
            </w:pPr>
            <w:r>
              <w:rPr>
                <w:rFonts w:ascii="Arial"/>
                <w:w w:val="90"/>
                <w:sz w:val="16"/>
              </w:rPr>
              <w:t>300,000,000.00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长城润恒融资租赁有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both"/>
              <w:rPr>
                <w:rFonts w:ascii="宋体" w:hAnsi="宋体" w:cs="宋体" w:eastAsia="宋体" w:hint="default"/>
                <w:sz w:val="16"/>
                <w:szCs w:val="16"/>
              </w:rPr>
            </w:pPr>
            <w:r>
              <w:rPr>
                <w:rFonts w:ascii="宋体" w:hAnsi="宋体" w:cs="宋体" w:eastAsia="宋体" w:hint="default"/>
                <w:sz w:val="16"/>
                <w:szCs w:val="16"/>
              </w:rPr>
              <w:t>杭州华阳双胜投资</w:t>
            </w:r>
            <w:r>
              <w:rPr>
                <w:rFonts w:ascii="宋体" w:hAnsi="宋体" w:cs="宋体" w:eastAsia="宋体" w:hint="default"/>
                <w:w w:val="100"/>
                <w:sz w:val="16"/>
                <w:szCs w:val="16"/>
              </w:rPr>
              <w:t> </w:t>
            </w:r>
            <w:r>
              <w:rPr>
                <w:rFonts w:ascii="宋体" w:hAnsi="宋体" w:cs="宋体" w:eastAsia="宋体" w:hint="default"/>
                <w:sz w:val="16"/>
                <w:szCs w:val="16"/>
              </w:rPr>
              <w:t>管理合伙企业（有</w:t>
            </w:r>
            <w:r>
              <w:rPr>
                <w:rFonts w:ascii="宋体" w:hAnsi="宋体" w:cs="宋体" w:eastAsia="宋体" w:hint="default"/>
                <w:w w:val="100"/>
                <w:sz w:val="16"/>
                <w:szCs w:val="16"/>
              </w:rPr>
              <w:t> </w:t>
            </w:r>
            <w:r>
              <w:rPr>
                <w:rFonts w:ascii="宋体" w:hAnsi="宋体" w:cs="宋体" w:eastAsia="宋体" w:hint="default"/>
                <w:sz w:val="16"/>
                <w:szCs w:val="16"/>
              </w:rPr>
              <w:t>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0"/>
              <w:jc w:val="center"/>
              <w:rPr>
                <w:rFonts w:ascii="Arial" w:hAnsi="Arial" w:cs="Arial" w:eastAsia="Arial" w:hint="default"/>
                <w:sz w:val="16"/>
                <w:szCs w:val="16"/>
              </w:rPr>
            </w:pPr>
            <w:r>
              <w:rPr>
                <w:rFonts w:ascii="Arial"/>
                <w:w w:val="90"/>
                <w:sz w:val="16"/>
              </w:rPr>
              <w:t>17</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122"/>
              <w:jc w:val="right"/>
              <w:rPr>
                <w:rFonts w:ascii="Arial" w:hAnsi="Arial" w:cs="Arial" w:eastAsia="Arial" w:hint="default"/>
                <w:sz w:val="16"/>
                <w:szCs w:val="16"/>
              </w:rPr>
            </w:pPr>
            <w:r>
              <w:rPr>
                <w:rFonts w:ascii="Arial"/>
                <w:spacing w:val="-2"/>
                <w:w w:val="80"/>
                <w:sz w:val="16"/>
              </w:rPr>
              <w:t>2018-7-30</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left="211" w:right="0"/>
              <w:jc w:val="left"/>
              <w:rPr>
                <w:rFonts w:ascii="Arial" w:hAnsi="Arial" w:cs="Arial" w:eastAsia="Arial" w:hint="default"/>
                <w:sz w:val="16"/>
                <w:szCs w:val="16"/>
              </w:rPr>
            </w:pPr>
            <w:r>
              <w:rPr>
                <w:rFonts w:ascii="Arial"/>
                <w:w w:val="90"/>
                <w:sz w:val="16"/>
              </w:rPr>
              <w:t>29,580,000.00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州安通物流有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泉州绿湾贸易有限公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0" w:right="72"/>
              <w:jc w:val="left"/>
              <w:rPr>
                <w:rFonts w:ascii="宋体" w:hAnsi="宋体" w:cs="宋体" w:eastAsia="宋体" w:hint="default"/>
                <w:sz w:val="16"/>
                <w:szCs w:val="16"/>
              </w:rPr>
            </w:pPr>
            <w:r>
              <w:rPr>
                <w:rFonts w:ascii="宋体" w:hAnsi="宋体" w:cs="宋体" w:eastAsia="宋体" w:hint="default"/>
                <w:sz w:val="16"/>
                <w:szCs w:val="16"/>
              </w:rPr>
              <w:t>海佑财富（上海）</w:t>
            </w:r>
            <w:r>
              <w:rPr>
                <w:rFonts w:ascii="宋体" w:hAnsi="宋体" w:cs="宋体" w:eastAsia="宋体" w:hint="default"/>
                <w:w w:val="100"/>
                <w:sz w:val="16"/>
                <w:szCs w:val="16"/>
              </w:rPr>
              <w:t> </w:t>
            </w:r>
            <w:r>
              <w:rPr>
                <w:rFonts w:ascii="宋体" w:hAnsi="宋体" w:cs="宋体" w:eastAsia="宋体" w:hint="default"/>
                <w:sz w:val="16"/>
                <w:szCs w:val="16"/>
              </w:rPr>
              <w:t>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0"/>
              <w:jc w:val="center"/>
              <w:rPr>
                <w:rFonts w:ascii="Arial" w:hAnsi="Arial" w:cs="Arial" w:eastAsia="Arial" w:hint="default"/>
                <w:sz w:val="16"/>
                <w:szCs w:val="16"/>
              </w:rPr>
            </w:pPr>
            <w:r>
              <w:rPr>
                <w:rFonts w:ascii="Arial"/>
                <w:w w:val="90"/>
                <w:sz w:val="16"/>
              </w:rPr>
              <w:t>18</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121"/>
              <w:jc w:val="right"/>
              <w:rPr>
                <w:rFonts w:ascii="Arial" w:hAnsi="Arial" w:cs="Arial" w:eastAsia="Arial" w:hint="default"/>
                <w:sz w:val="16"/>
                <w:szCs w:val="16"/>
              </w:rPr>
            </w:pPr>
            <w:r>
              <w:rPr>
                <w:rFonts w:ascii="Arial"/>
                <w:spacing w:val="-1"/>
                <w:w w:val="80"/>
                <w:sz w:val="16"/>
              </w:rPr>
              <w:t>2018-10-8</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left="211" w:right="0"/>
              <w:jc w:val="left"/>
              <w:rPr>
                <w:rFonts w:ascii="Arial" w:hAnsi="Arial" w:cs="Arial" w:eastAsia="Arial" w:hint="default"/>
                <w:sz w:val="16"/>
                <w:szCs w:val="16"/>
              </w:rPr>
            </w:pPr>
            <w:r>
              <w:rPr>
                <w:rFonts w:ascii="Arial"/>
                <w:w w:val="90"/>
                <w:sz w:val="16"/>
              </w:rPr>
              <w:t>14,062,033.17</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州安通物流有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长城润恒融资租赁有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0" w:right="72"/>
              <w:jc w:val="left"/>
              <w:rPr>
                <w:rFonts w:ascii="宋体" w:hAnsi="宋体" w:cs="宋体" w:eastAsia="宋体" w:hint="default"/>
                <w:sz w:val="16"/>
                <w:szCs w:val="16"/>
              </w:rPr>
            </w:pPr>
            <w:r>
              <w:rPr>
                <w:rFonts w:ascii="宋体" w:hAnsi="宋体" w:cs="宋体" w:eastAsia="宋体" w:hint="default"/>
                <w:sz w:val="16"/>
                <w:szCs w:val="16"/>
              </w:rPr>
              <w:t>富汇融资租赁股份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90"/>
                <w:sz w:val="16"/>
              </w:rPr>
              <w:t>19</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Arial" w:hAnsi="Arial" w:cs="Arial" w:eastAsia="Arial" w:hint="default"/>
                <w:sz w:val="16"/>
                <w:szCs w:val="16"/>
              </w:rPr>
            </w:pPr>
            <w:r>
              <w:rPr>
                <w:rFonts w:ascii="Arial"/>
                <w:spacing w:val="-1"/>
                <w:w w:val="80"/>
                <w:sz w:val="16"/>
              </w:rPr>
              <w:t>2018-10-11</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175" w:right="0"/>
              <w:jc w:val="left"/>
              <w:rPr>
                <w:rFonts w:ascii="Arial" w:hAnsi="Arial" w:cs="Arial" w:eastAsia="Arial" w:hint="default"/>
                <w:sz w:val="16"/>
                <w:szCs w:val="16"/>
              </w:rPr>
            </w:pPr>
            <w:r>
              <w:rPr>
                <w:rFonts w:ascii="Arial"/>
                <w:w w:val="90"/>
                <w:sz w:val="16"/>
              </w:rPr>
              <w:t>215,125,010.76</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泉州安通物流</w:t>
            </w:r>
            <w:r>
              <w:rPr>
                <w:rFonts w:ascii="宋体" w:hAnsi="宋体" w:cs="宋体" w:eastAsia="宋体" w:hint="default"/>
                <w:w w:val="100"/>
                <w:sz w:val="16"/>
                <w:szCs w:val="16"/>
              </w:rPr>
              <w:t> </w:t>
            </w:r>
            <w:r>
              <w:rPr>
                <w:rFonts w:ascii="宋体" w:hAnsi="宋体" w:cs="宋体" w:eastAsia="宋体" w:hint="default"/>
                <w:sz w:val="16"/>
                <w:szCs w:val="16"/>
              </w:rPr>
              <w:t>有限公司、泉</w:t>
            </w:r>
            <w:r>
              <w:rPr>
                <w:rFonts w:ascii="宋体" w:hAnsi="宋体" w:cs="宋体" w:eastAsia="宋体" w:hint="default"/>
                <w:w w:val="100"/>
                <w:sz w:val="16"/>
                <w:szCs w:val="16"/>
              </w:rPr>
              <w:t> </w:t>
            </w:r>
            <w:r>
              <w:rPr>
                <w:rFonts w:ascii="宋体" w:hAnsi="宋体" w:cs="宋体" w:eastAsia="宋体" w:hint="default"/>
                <w:sz w:val="16"/>
                <w:szCs w:val="16"/>
              </w:rPr>
              <w:t>州安盛船务有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6" w:lineRule="auto"/>
              <w:ind w:left="52" w:right="53"/>
              <w:jc w:val="left"/>
              <w:rPr>
                <w:rFonts w:ascii="宋体" w:hAnsi="宋体" w:cs="宋体" w:eastAsia="宋体" w:hint="default"/>
                <w:sz w:val="16"/>
                <w:szCs w:val="16"/>
              </w:rPr>
            </w:pPr>
            <w:r>
              <w:rPr>
                <w:rFonts w:ascii="宋体" w:hAnsi="宋体" w:cs="宋体" w:eastAsia="宋体" w:hint="default"/>
                <w:sz w:val="16"/>
                <w:szCs w:val="16"/>
              </w:rPr>
              <w:t>长城润恒融资租赁有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6" w:lineRule="auto"/>
              <w:ind w:left="50" w:right="72"/>
              <w:jc w:val="left"/>
              <w:rPr>
                <w:rFonts w:ascii="宋体" w:hAnsi="宋体" w:cs="宋体" w:eastAsia="宋体" w:hint="default"/>
                <w:sz w:val="16"/>
                <w:szCs w:val="16"/>
              </w:rPr>
            </w:pPr>
            <w:r>
              <w:rPr>
                <w:rFonts w:ascii="宋体" w:hAnsi="宋体" w:cs="宋体" w:eastAsia="宋体" w:hint="default"/>
                <w:sz w:val="16"/>
                <w:szCs w:val="16"/>
              </w:rPr>
              <w:t>河南九鼎金融租赁</w:t>
            </w:r>
            <w:r>
              <w:rPr>
                <w:rFonts w:ascii="宋体" w:hAnsi="宋体" w:cs="宋体" w:eastAsia="宋体" w:hint="default"/>
                <w:w w:val="100"/>
                <w:sz w:val="16"/>
                <w:szCs w:val="16"/>
              </w:rPr>
              <w:t> </w:t>
            </w:r>
            <w:r>
              <w:rPr>
                <w:rFonts w:ascii="宋体" w:hAnsi="宋体" w:cs="宋体" w:eastAsia="宋体" w:hint="default"/>
                <w:sz w:val="16"/>
                <w:szCs w:val="16"/>
              </w:rPr>
              <w:t>股份有限公司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3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0"/>
              <w:jc w:val="center"/>
              <w:rPr>
                <w:rFonts w:ascii="Arial" w:hAnsi="Arial" w:cs="Arial" w:eastAsia="Arial" w:hint="default"/>
                <w:sz w:val="16"/>
                <w:szCs w:val="16"/>
              </w:rPr>
            </w:pPr>
            <w:r>
              <w:rPr>
                <w:rFonts w:ascii="Arial"/>
                <w:w w:val="90"/>
                <w:sz w:val="16"/>
              </w:rPr>
              <w:t>20</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right="83"/>
              <w:jc w:val="right"/>
              <w:rPr>
                <w:rFonts w:ascii="Arial" w:hAnsi="Arial" w:cs="Arial" w:eastAsia="Arial" w:hint="default"/>
                <w:sz w:val="16"/>
                <w:szCs w:val="16"/>
              </w:rPr>
            </w:pPr>
            <w:r>
              <w:rPr>
                <w:rFonts w:ascii="Arial"/>
                <w:spacing w:val="-1"/>
                <w:w w:val="80"/>
                <w:sz w:val="16"/>
              </w:rPr>
              <w:t>2018-12-19</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0"/>
              <w:ind w:left="211" w:right="0"/>
              <w:jc w:val="left"/>
              <w:rPr>
                <w:rFonts w:ascii="Arial" w:hAnsi="Arial" w:cs="Arial" w:eastAsia="Arial" w:hint="default"/>
                <w:sz w:val="16"/>
                <w:szCs w:val="16"/>
              </w:rPr>
            </w:pPr>
            <w:r>
              <w:rPr>
                <w:rFonts w:ascii="Arial"/>
                <w:w w:val="90"/>
                <w:sz w:val="16"/>
              </w:rPr>
              <w:t>20,400,000.00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0" w:right="108"/>
              <w:jc w:val="both"/>
              <w:rPr>
                <w:rFonts w:ascii="宋体" w:hAnsi="宋体" w:cs="宋体" w:eastAsia="宋体" w:hint="default"/>
                <w:sz w:val="16"/>
                <w:szCs w:val="16"/>
              </w:rPr>
            </w:pPr>
            <w:r>
              <w:rPr>
                <w:rFonts w:ascii="宋体" w:hAnsi="宋体" w:cs="宋体" w:eastAsia="宋体" w:hint="default"/>
                <w:sz w:val="16"/>
                <w:szCs w:val="16"/>
              </w:rPr>
              <w:t>安通控股、泉</w:t>
            </w:r>
            <w:r>
              <w:rPr>
                <w:rFonts w:ascii="宋体" w:hAnsi="宋体" w:cs="宋体" w:eastAsia="宋体" w:hint="default"/>
                <w:w w:val="100"/>
                <w:sz w:val="16"/>
                <w:szCs w:val="16"/>
              </w:rPr>
              <w:t> </w:t>
            </w:r>
            <w:r>
              <w:rPr>
                <w:rFonts w:ascii="宋体" w:hAnsi="宋体" w:cs="宋体" w:eastAsia="宋体" w:hint="default"/>
                <w:sz w:val="16"/>
                <w:szCs w:val="16"/>
              </w:rPr>
              <w:t>州安通物流有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7"/>
              <w:ind w:left="52" w:right="53"/>
              <w:jc w:val="left"/>
              <w:rPr>
                <w:rFonts w:ascii="宋体" w:hAnsi="宋体" w:cs="宋体" w:eastAsia="宋体" w:hint="default"/>
                <w:sz w:val="16"/>
                <w:szCs w:val="16"/>
              </w:rPr>
            </w:pPr>
            <w:r>
              <w:rPr>
                <w:rFonts w:ascii="宋体" w:hAnsi="宋体" w:cs="宋体" w:eastAsia="宋体" w:hint="default"/>
                <w:sz w:val="16"/>
                <w:szCs w:val="16"/>
              </w:rPr>
              <w:t>长城润恒融资租赁有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7"/>
              <w:ind w:left="50" w:right="72"/>
              <w:jc w:val="left"/>
              <w:rPr>
                <w:rFonts w:ascii="宋体" w:hAnsi="宋体" w:cs="宋体" w:eastAsia="宋体" w:hint="default"/>
                <w:sz w:val="16"/>
                <w:szCs w:val="16"/>
              </w:rPr>
            </w:pPr>
            <w:r>
              <w:rPr>
                <w:rFonts w:ascii="宋体" w:hAnsi="宋体" w:cs="宋体" w:eastAsia="宋体" w:hint="default"/>
                <w:sz w:val="16"/>
                <w:szCs w:val="16"/>
              </w:rPr>
              <w:t>深圳前海朗阔供应</w:t>
            </w:r>
            <w:r>
              <w:rPr>
                <w:rFonts w:ascii="宋体" w:hAnsi="宋体" w:cs="宋体" w:eastAsia="宋体" w:hint="default"/>
                <w:w w:val="100"/>
                <w:sz w:val="16"/>
                <w:szCs w:val="16"/>
              </w:rPr>
              <w:t> </w:t>
            </w:r>
            <w:r>
              <w:rPr>
                <w:rFonts w:ascii="宋体" w:hAnsi="宋体" w:cs="宋体" w:eastAsia="宋体" w:hint="default"/>
                <w:sz w:val="16"/>
                <w:szCs w:val="16"/>
              </w:rPr>
              <w:t>链管理有限公司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21</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Arial" w:hAnsi="Arial" w:cs="Arial" w:eastAsia="Arial" w:hint="default"/>
                <w:sz w:val="16"/>
                <w:szCs w:val="16"/>
              </w:rPr>
            </w:pPr>
            <w:r>
              <w:rPr>
                <w:rFonts w:ascii="Arial"/>
                <w:spacing w:val="-2"/>
                <w:w w:val="80"/>
                <w:sz w:val="16"/>
              </w:rPr>
              <w:t>2019-3-11</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1" w:right="0"/>
              <w:jc w:val="left"/>
              <w:rPr>
                <w:rFonts w:ascii="Arial" w:hAnsi="Arial" w:cs="Arial" w:eastAsia="Arial" w:hint="default"/>
                <w:sz w:val="16"/>
                <w:szCs w:val="16"/>
              </w:rPr>
            </w:pPr>
            <w:r>
              <w:rPr>
                <w:rFonts w:ascii="Arial"/>
                <w:w w:val="90"/>
                <w:sz w:val="16"/>
              </w:rPr>
              <w:t>15,000,000.00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杨某某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7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Arial" w:hAnsi="Arial" w:cs="Arial" w:eastAsia="Arial" w:hint="default"/>
                <w:sz w:val="16"/>
                <w:szCs w:val="16"/>
              </w:rPr>
            </w:pPr>
            <w:r>
              <w:rPr>
                <w:rFonts w:ascii="Arial"/>
                <w:w w:val="90"/>
                <w:sz w:val="16"/>
              </w:rPr>
              <w:t>22</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2019-4-23</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54,000,000.00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76" w:lineRule="auto"/>
              <w:ind w:left="52" w:right="53"/>
              <w:jc w:val="left"/>
              <w:rPr>
                <w:rFonts w:ascii="宋体" w:hAnsi="宋体" w:cs="宋体" w:eastAsia="宋体" w:hint="default"/>
                <w:sz w:val="16"/>
                <w:szCs w:val="16"/>
              </w:rPr>
            </w:pPr>
            <w:r>
              <w:rPr>
                <w:rFonts w:ascii="宋体" w:hAnsi="宋体" w:cs="宋体" w:eastAsia="宋体" w:hint="default"/>
                <w:sz w:val="16"/>
                <w:szCs w:val="16"/>
              </w:rPr>
              <w:t>海南联恩物流有限公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0" w:right="72"/>
              <w:jc w:val="both"/>
              <w:rPr>
                <w:rFonts w:ascii="宋体" w:hAnsi="宋体" w:cs="宋体" w:eastAsia="宋体" w:hint="default"/>
                <w:sz w:val="16"/>
                <w:szCs w:val="16"/>
              </w:rPr>
            </w:pPr>
            <w:r>
              <w:rPr>
                <w:rFonts w:ascii="宋体" w:hAnsi="宋体" w:cs="宋体" w:eastAsia="宋体" w:hint="default"/>
                <w:sz w:val="16"/>
                <w:szCs w:val="16"/>
              </w:rPr>
              <w:t>北京大家玩科技有</w:t>
            </w:r>
            <w:r>
              <w:rPr>
                <w:rFonts w:ascii="宋体" w:hAnsi="宋体" w:cs="宋体" w:eastAsia="宋体" w:hint="default"/>
                <w:w w:val="100"/>
                <w:sz w:val="16"/>
                <w:szCs w:val="16"/>
              </w:rPr>
              <w:t> </w:t>
            </w:r>
            <w:r>
              <w:rPr>
                <w:rFonts w:ascii="宋体" w:hAnsi="宋体" w:cs="宋体" w:eastAsia="宋体" w:hint="default"/>
                <w:sz w:val="16"/>
                <w:szCs w:val="16"/>
              </w:rPr>
              <w:t>限公司（承接北京</w:t>
            </w:r>
            <w:r>
              <w:rPr>
                <w:rFonts w:ascii="宋体" w:hAnsi="宋体" w:cs="宋体" w:eastAsia="宋体" w:hint="default"/>
                <w:w w:val="100"/>
                <w:sz w:val="16"/>
                <w:szCs w:val="16"/>
              </w:rPr>
              <w:t> </w:t>
            </w:r>
            <w:r>
              <w:rPr>
                <w:rFonts w:ascii="宋体" w:hAnsi="宋体" w:cs="宋体" w:eastAsia="宋体" w:hint="default"/>
                <w:sz w:val="16"/>
                <w:szCs w:val="16"/>
              </w:rPr>
              <w:t>碧天财富投资有限</w:t>
            </w:r>
            <w:r>
              <w:rPr>
                <w:rFonts w:ascii="宋体" w:hAnsi="宋体" w:cs="宋体" w:eastAsia="宋体" w:hint="default"/>
                <w:w w:val="100"/>
                <w:sz w:val="16"/>
                <w:szCs w:val="16"/>
              </w:rPr>
              <w:t> </w:t>
            </w:r>
            <w:r>
              <w:rPr>
                <w:rFonts w:ascii="宋体" w:hAnsi="宋体" w:cs="宋体" w:eastAsia="宋体" w:hint="default"/>
                <w:sz w:val="16"/>
                <w:szCs w:val="16"/>
              </w:rPr>
              <w:t>公司项目）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23</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57"/>
              <w:jc w:val="right"/>
              <w:rPr>
                <w:rFonts w:ascii="Arial" w:hAnsi="Arial" w:cs="Arial" w:eastAsia="Arial" w:hint="default"/>
                <w:sz w:val="16"/>
                <w:szCs w:val="16"/>
              </w:rPr>
            </w:pPr>
            <w:r>
              <w:rPr>
                <w:rFonts w:ascii="Arial"/>
                <w:spacing w:val="-1"/>
                <w:w w:val="80"/>
                <w:sz w:val="16"/>
              </w:rPr>
              <w:t>2018-8-1</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11" w:right="0"/>
              <w:jc w:val="left"/>
              <w:rPr>
                <w:rFonts w:ascii="Arial" w:hAnsi="Arial" w:cs="Arial" w:eastAsia="Arial" w:hint="default"/>
                <w:sz w:val="16"/>
                <w:szCs w:val="16"/>
              </w:rPr>
            </w:pPr>
            <w:r>
              <w:rPr>
                <w:rFonts w:ascii="Arial"/>
                <w:w w:val="90"/>
                <w:sz w:val="16"/>
              </w:rPr>
              <w:t>62,000,000.00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安盛船务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2" w:right="0"/>
              <w:jc w:val="left"/>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江苏福海融资租赁</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footerReference w:type="default" r:id="rId111"/>
          <w:pgSz w:w="11910" w:h="16840"/>
          <w:pgMar w:footer="1195" w:header="882" w:top="1120" w:bottom="1380" w:left="1660" w:right="114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4"/>
          <w:szCs w:val="14"/>
        </w:rPr>
      </w:pPr>
    </w:p>
    <w:tbl>
      <w:tblPr>
        <w:tblW w:w="0" w:type="auto"/>
        <w:jc w:val="left"/>
        <w:tblInd w:w="186" w:type="dxa"/>
        <w:tblLayout w:type="fixed"/>
        <w:tblCellMar>
          <w:top w:w="0" w:type="dxa"/>
          <w:left w:w="0" w:type="dxa"/>
          <w:bottom w:w="0" w:type="dxa"/>
          <w:right w:w="0" w:type="dxa"/>
        </w:tblCellMar>
        <w:tblLook w:val="01E0"/>
      </w:tblPr>
      <w:tblGrid>
        <w:gridCol w:w="566"/>
        <w:gridCol w:w="852"/>
        <w:gridCol w:w="1277"/>
        <w:gridCol w:w="1133"/>
        <w:gridCol w:w="1560"/>
        <w:gridCol w:w="1416"/>
        <w:gridCol w:w="850"/>
        <w:gridCol w:w="658"/>
      </w:tblGrid>
      <w:tr>
        <w:trPr>
          <w:trHeight w:val="217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Arial" w:hAnsi="Arial" w:cs="Arial" w:eastAsia="Arial" w:hint="default"/>
                <w:sz w:val="16"/>
                <w:szCs w:val="16"/>
              </w:rPr>
            </w:pPr>
            <w:r>
              <w:rPr>
                <w:rFonts w:ascii="Arial"/>
                <w:w w:val="90"/>
                <w:sz w:val="16"/>
              </w:rPr>
              <w:t>24</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83"/>
              <w:jc w:val="right"/>
              <w:rPr>
                <w:rFonts w:ascii="Arial" w:hAnsi="Arial" w:cs="Arial" w:eastAsia="Arial" w:hint="default"/>
                <w:sz w:val="16"/>
                <w:szCs w:val="16"/>
              </w:rPr>
            </w:pPr>
            <w:r>
              <w:rPr>
                <w:rFonts w:ascii="Arial"/>
                <w:spacing w:val="-1"/>
                <w:w w:val="80"/>
                <w:sz w:val="16"/>
              </w:rPr>
              <w:t>2018-11-28</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
              <w:jc w:val="center"/>
              <w:rPr>
                <w:rFonts w:ascii="Arial" w:hAnsi="Arial" w:cs="Arial" w:eastAsia="Arial" w:hint="default"/>
                <w:sz w:val="16"/>
                <w:szCs w:val="16"/>
              </w:rPr>
            </w:pPr>
            <w:r>
              <w:rPr>
                <w:rFonts w:ascii="Arial"/>
                <w:w w:val="90"/>
                <w:sz w:val="16"/>
              </w:rPr>
              <w:t>100,000,000.00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50" w:right="65"/>
              <w:jc w:val="left"/>
              <w:rPr>
                <w:rFonts w:ascii="宋体" w:hAnsi="宋体" w:cs="宋体" w:eastAsia="宋体" w:hint="default"/>
                <w:sz w:val="16"/>
                <w:szCs w:val="16"/>
              </w:rPr>
            </w:pPr>
            <w:r>
              <w:rPr>
                <w:rFonts w:ascii="宋体" w:hAnsi="宋体" w:cs="宋体" w:eastAsia="宋体" w:hint="default"/>
                <w:sz w:val="16"/>
                <w:szCs w:val="16"/>
              </w:rPr>
              <w:t>安通控股、安</w:t>
            </w:r>
            <w:r>
              <w:rPr>
                <w:rFonts w:ascii="宋体" w:hAnsi="宋体" w:cs="宋体" w:eastAsia="宋体" w:hint="default"/>
                <w:w w:val="100"/>
                <w:sz w:val="16"/>
                <w:szCs w:val="16"/>
              </w:rPr>
              <w:t> </w:t>
            </w:r>
            <w:r>
              <w:rPr>
                <w:rFonts w:ascii="宋体" w:hAnsi="宋体" w:cs="宋体" w:eastAsia="宋体" w:hint="default"/>
                <w:sz w:val="16"/>
                <w:szCs w:val="16"/>
              </w:rPr>
              <w:t>通物流、安通</w:t>
            </w:r>
            <w:r>
              <w:rPr>
                <w:rFonts w:ascii="宋体" w:hAnsi="宋体" w:cs="宋体" w:eastAsia="宋体" w:hint="default"/>
                <w:w w:val="100"/>
                <w:sz w:val="16"/>
                <w:szCs w:val="16"/>
              </w:rPr>
              <w:t> </w:t>
            </w:r>
            <w:r>
              <w:rPr>
                <w:rFonts w:ascii="Arial" w:hAnsi="Arial" w:cs="Arial" w:eastAsia="Arial" w:hint="default"/>
                <w:sz w:val="16"/>
                <w:szCs w:val="16"/>
              </w:rPr>
              <w:t>(</w:t>
            </w:r>
            <w:r>
              <w:rPr>
                <w:rFonts w:ascii="宋体" w:hAnsi="宋体" w:cs="宋体" w:eastAsia="宋体" w:hint="default"/>
                <w:sz w:val="16"/>
                <w:szCs w:val="16"/>
              </w:rPr>
              <w:t>唐山</w:t>
            </w:r>
            <w:r>
              <w:rPr>
                <w:rFonts w:ascii="Arial" w:hAnsi="Arial" w:cs="Arial" w:eastAsia="Arial" w:hint="default"/>
                <w:sz w:val="16"/>
                <w:szCs w:val="16"/>
              </w:rPr>
              <w:t>)</w:t>
            </w:r>
            <w:r>
              <w:rPr>
                <w:rFonts w:ascii="宋体" w:hAnsi="宋体" w:cs="宋体" w:eastAsia="宋体" w:hint="default"/>
                <w:sz w:val="16"/>
                <w:szCs w:val="16"/>
              </w:rPr>
              <w:t>多式联</w:t>
            </w:r>
            <w:r>
              <w:rPr>
                <w:rFonts w:ascii="宋体" w:hAnsi="宋体" w:cs="宋体" w:eastAsia="宋体" w:hint="default"/>
                <w:w w:val="100"/>
                <w:sz w:val="16"/>
                <w:szCs w:val="16"/>
              </w:rPr>
              <w:t> </w:t>
            </w:r>
            <w:r>
              <w:rPr>
                <w:rFonts w:ascii="宋体" w:hAnsi="宋体" w:cs="宋体" w:eastAsia="宋体" w:hint="default"/>
                <w:sz w:val="16"/>
                <w:szCs w:val="16"/>
              </w:rPr>
              <w:t>运、安通</w:t>
            </w:r>
            <w:r>
              <w:rPr>
                <w:rFonts w:ascii="Arial" w:hAnsi="Arial" w:cs="Arial" w:eastAsia="Arial" w:hint="default"/>
                <w:sz w:val="16"/>
                <w:szCs w:val="16"/>
              </w:rPr>
              <w:t>(</w:t>
            </w:r>
            <w:r>
              <w:rPr>
                <w:rFonts w:ascii="宋体" w:hAnsi="宋体" w:cs="宋体" w:eastAsia="宋体" w:hint="default"/>
                <w:sz w:val="16"/>
                <w:szCs w:val="16"/>
              </w:rPr>
              <w:t>泉</w:t>
            </w:r>
            <w:r>
              <w:rPr>
                <w:rFonts w:ascii="宋体" w:hAnsi="宋体" w:cs="宋体" w:eastAsia="宋体" w:hint="default"/>
                <w:w w:val="100"/>
                <w:sz w:val="16"/>
                <w:szCs w:val="16"/>
              </w:rPr>
              <w:t> </w:t>
            </w:r>
            <w:r>
              <w:rPr>
                <w:rFonts w:ascii="宋体" w:hAnsi="宋体" w:cs="宋体" w:eastAsia="宋体" w:hint="default"/>
                <w:sz w:val="16"/>
                <w:szCs w:val="16"/>
              </w:rPr>
              <w:t>州</w:t>
            </w:r>
            <w:r>
              <w:rPr>
                <w:rFonts w:ascii="Arial" w:hAnsi="Arial" w:cs="Arial" w:eastAsia="Arial" w:hint="default"/>
                <w:sz w:val="16"/>
                <w:szCs w:val="16"/>
              </w:rPr>
              <w:t>)</w:t>
            </w:r>
            <w:r>
              <w:rPr>
                <w:rFonts w:ascii="宋体" w:hAnsi="宋体" w:cs="宋体" w:eastAsia="宋体" w:hint="default"/>
                <w:sz w:val="16"/>
                <w:szCs w:val="16"/>
              </w:rPr>
              <w:t>多式联运、</w:t>
            </w:r>
            <w:r>
              <w:rPr>
                <w:rFonts w:ascii="宋体" w:hAnsi="宋体" w:cs="宋体" w:eastAsia="宋体" w:hint="default"/>
                <w:w w:val="100"/>
                <w:sz w:val="16"/>
                <w:szCs w:val="16"/>
              </w:rPr>
              <w:t> </w:t>
            </w:r>
            <w:r>
              <w:rPr>
                <w:rFonts w:ascii="宋体" w:hAnsi="宋体" w:cs="宋体" w:eastAsia="宋体" w:hint="default"/>
                <w:sz w:val="16"/>
                <w:szCs w:val="16"/>
              </w:rPr>
              <w:t>安盛船务、海</w:t>
            </w:r>
            <w:r>
              <w:rPr>
                <w:rFonts w:ascii="宋体" w:hAnsi="宋体" w:cs="宋体" w:eastAsia="宋体" w:hint="default"/>
                <w:w w:val="100"/>
                <w:sz w:val="16"/>
                <w:szCs w:val="16"/>
              </w:rPr>
              <w:t> </w:t>
            </w:r>
            <w:r>
              <w:rPr>
                <w:rFonts w:ascii="宋体" w:hAnsi="宋体" w:cs="宋体" w:eastAsia="宋体" w:hint="default"/>
                <w:sz w:val="16"/>
                <w:szCs w:val="16"/>
              </w:rPr>
              <w:t>南安盛、海南</w:t>
            </w:r>
            <w:r>
              <w:rPr>
                <w:rFonts w:ascii="宋体" w:hAnsi="宋体" w:cs="宋体" w:eastAsia="宋体" w:hint="default"/>
                <w:w w:val="100"/>
                <w:sz w:val="16"/>
                <w:szCs w:val="16"/>
              </w:rPr>
              <w:t> </w:t>
            </w:r>
            <w:r>
              <w:rPr>
                <w:rFonts w:ascii="宋体" w:hAnsi="宋体" w:cs="宋体" w:eastAsia="宋体" w:hint="default"/>
                <w:sz w:val="16"/>
                <w:szCs w:val="16"/>
              </w:rPr>
              <w:t>安云区块链、</w:t>
            </w:r>
            <w:r>
              <w:rPr>
                <w:rFonts w:ascii="宋体" w:hAnsi="宋体" w:cs="宋体" w:eastAsia="宋体" w:hint="default"/>
                <w:w w:val="100"/>
                <w:sz w:val="16"/>
                <w:szCs w:val="16"/>
              </w:rPr>
              <w:t> </w:t>
            </w:r>
            <w:r>
              <w:rPr>
                <w:rFonts w:ascii="宋体" w:hAnsi="宋体" w:cs="宋体" w:eastAsia="宋体" w:hint="default"/>
                <w:sz w:val="16"/>
                <w:szCs w:val="16"/>
              </w:rPr>
              <w:t>安通供应链</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112"/>
              <w:ind w:left="52" w:right="53"/>
              <w:jc w:val="left"/>
              <w:rPr>
                <w:rFonts w:ascii="宋体" w:hAnsi="宋体" w:cs="宋体" w:eastAsia="宋体" w:hint="default"/>
                <w:sz w:val="16"/>
                <w:szCs w:val="16"/>
              </w:rPr>
            </w:pPr>
            <w:r>
              <w:rPr>
                <w:rFonts w:ascii="宋体" w:hAnsi="宋体" w:cs="宋体" w:eastAsia="宋体" w:hint="default"/>
                <w:sz w:val="16"/>
                <w:szCs w:val="16"/>
              </w:rPr>
              <w:t>上海仁建企业发展集</w:t>
            </w:r>
            <w:r>
              <w:rPr>
                <w:rFonts w:ascii="宋体" w:hAnsi="宋体" w:cs="宋体" w:eastAsia="宋体" w:hint="default"/>
                <w:w w:val="100"/>
                <w:sz w:val="16"/>
                <w:szCs w:val="16"/>
              </w:rPr>
              <w:t> </w:t>
            </w:r>
            <w:r>
              <w:rPr>
                <w:rFonts w:ascii="宋体" w:hAnsi="宋体" w:cs="宋体" w:eastAsia="宋体" w:hint="default"/>
                <w:sz w:val="16"/>
                <w:szCs w:val="16"/>
              </w:rPr>
              <w:t>团有限公司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76" w:lineRule="auto" w:before="112"/>
              <w:ind w:left="50" w:right="72"/>
              <w:jc w:val="left"/>
              <w:rPr>
                <w:rFonts w:ascii="宋体" w:hAnsi="宋体" w:cs="宋体" w:eastAsia="宋体" w:hint="default"/>
                <w:sz w:val="16"/>
                <w:szCs w:val="16"/>
              </w:rPr>
            </w:pPr>
            <w:r>
              <w:rPr>
                <w:rFonts w:ascii="宋体" w:hAnsi="宋体" w:cs="宋体" w:eastAsia="宋体" w:hint="default"/>
                <w:sz w:val="16"/>
                <w:szCs w:val="16"/>
              </w:rPr>
              <w:t>上海军华置业有限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25</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Arial" w:hAnsi="Arial" w:cs="Arial" w:eastAsia="Arial" w:hint="default"/>
                <w:sz w:val="16"/>
                <w:szCs w:val="16"/>
              </w:rPr>
            </w:pPr>
            <w:r>
              <w:rPr>
                <w:rFonts w:ascii="Arial"/>
                <w:spacing w:val="-1"/>
                <w:w w:val="80"/>
                <w:sz w:val="16"/>
              </w:rPr>
              <w:t>2018-11-28</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Arial" w:hAnsi="Arial" w:cs="Arial" w:eastAsia="Arial" w:hint="default"/>
                <w:sz w:val="16"/>
                <w:szCs w:val="16"/>
              </w:rPr>
            </w:pPr>
            <w:r>
              <w:rPr>
                <w:rFonts w:ascii="Arial"/>
                <w:w w:val="90"/>
                <w:sz w:val="16"/>
              </w:rPr>
              <w:t>19,550,695.87</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left"/>
              <w:rPr>
                <w:rFonts w:ascii="宋体" w:hAnsi="宋体" w:cs="宋体" w:eastAsia="宋体" w:hint="default"/>
                <w:sz w:val="16"/>
                <w:szCs w:val="16"/>
              </w:rPr>
            </w:pPr>
            <w:r>
              <w:rPr>
                <w:rFonts w:ascii="宋体" w:hAnsi="宋体" w:cs="宋体" w:eastAsia="宋体" w:hint="default"/>
                <w:sz w:val="16"/>
                <w:szCs w:val="16"/>
              </w:rPr>
              <w:t>安通物流、安</w:t>
            </w:r>
            <w:r>
              <w:rPr>
                <w:rFonts w:ascii="宋体" w:hAnsi="宋体" w:cs="宋体" w:eastAsia="宋体" w:hint="default"/>
                <w:w w:val="100"/>
                <w:sz w:val="16"/>
                <w:szCs w:val="16"/>
              </w:rPr>
              <w:t> </w:t>
            </w:r>
            <w:r>
              <w:rPr>
                <w:rFonts w:ascii="宋体" w:hAnsi="宋体" w:cs="宋体" w:eastAsia="宋体" w:hint="default"/>
                <w:sz w:val="16"/>
                <w:szCs w:val="16"/>
              </w:rPr>
              <w:t>盛船务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2" w:right="53"/>
              <w:jc w:val="left"/>
              <w:rPr>
                <w:rFonts w:ascii="宋体" w:hAnsi="宋体" w:cs="宋体" w:eastAsia="宋体" w:hint="default"/>
                <w:sz w:val="16"/>
                <w:szCs w:val="16"/>
              </w:rPr>
            </w:pPr>
            <w:r>
              <w:rPr>
                <w:rFonts w:ascii="宋体" w:hAnsi="宋体" w:cs="宋体" w:eastAsia="宋体" w:hint="default"/>
                <w:sz w:val="16"/>
                <w:szCs w:val="16"/>
              </w:rPr>
              <w:t>泉州仁建安通集装箱</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皖江金融租赁股份</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3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0"/>
              <w:jc w:val="center"/>
              <w:rPr>
                <w:rFonts w:ascii="Arial" w:hAnsi="Arial" w:cs="Arial" w:eastAsia="Arial" w:hint="default"/>
                <w:sz w:val="16"/>
                <w:szCs w:val="16"/>
              </w:rPr>
            </w:pPr>
            <w:r>
              <w:rPr>
                <w:rFonts w:ascii="Arial"/>
                <w:w w:val="90"/>
                <w:sz w:val="16"/>
              </w:rPr>
              <w:t>26</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157"/>
              <w:jc w:val="right"/>
              <w:rPr>
                <w:rFonts w:ascii="Arial" w:hAnsi="Arial" w:cs="Arial" w:eastAsia="Arial" w:hint="default"/>
                <w:sz w:val="16"/>
                <w:szCs w:val="16"/>
              </w:rPr>
            </w:pPr>
            <w:r>
              <w:rPr>
                <w:rFonts w:ascii="Arial"/>
                <w:spacing w:val="-1"/>
                <w:w w:val="80"/>
                <w:sz w:val="16"/>
              </w:rPr>
              <w:t>2017-9-2</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98"/>
              <w:ind w:right="2"/>
              <w:jc w:val="center"/>
              <w:rPr>
                <w:rFonts w:ascii="Arial" w:hAnsi="Arial" w:cs="Arial" w:eastAsia="Arial" w:hint="default"/>
                <w:sz w:val="16"/>
                <w:szCs w:val="16"/>
              </w:rPr>
            </w:pPr>
            <w:r>
              <w:rPr>
                <w:rFonts w:ascii="Arial"/>
                <w:w w:val="90"/>
                <w:sz w:val="16"/>
              </w:rPr>
              <w:t>23,824,000.00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both"/>
              <w:rPr>
                <w:rFonts w:ascii="宋体" w:hAnsi="宋体" w:cs="宋体" w:eastAsia="宋体" w:hint="default"/>
                <w:sz w:val="16"/>
                <w:szCs w:val="16"/>
              </w:rPr>
            </w:pPr>
            <w:r>
              <w:rPr>
                <w:rFonts w:ascii="宋体" w:hAnsi="宋体" w:cs="宋体" w:eastAsia="宋体" w:hint="default"/>
                <w:sz w:val="16"/>
                <w:szCs w:val="16"/>
              </w:rPr>
              <w:t>安通控股、安</w:t>
            </w:r>
            <w:r>
              <w:rPr>
                <w:rFonts w:ascii="宋体" w:hAnsi="宋体" w:cs="宋体" w:eastAsia="宋体" w:hint="default"/>
                <w:w w:val="100"/>
                <w:sz w:val="16"/>
                <w:szCs w:val="16"/>
              </w:rPr>
              <w:t> </w:t>
            </w:r>
            <w:r>
              <w:rPr>
                <w:rFonts w:ascii="宋体" w:hAnsi="宋体" w:cs="宋体" w:eastAsia="宋体" w:hint="default"/>
                <w:sz w:val="16"/>
                <w:szCs w:val="16"/>
              </w:rPr>
              <w:t>通物流、安盛</w:t>
            </w:r>
            <w:r>
              <w:rPr>
                <w:rFonts w:ascii="宋体" w:hAnsi="宋体" w:cs="宋体" w:eastAsia="宋体" w:hint="default"/>
                <w:w w:val="100"/>
                <w:sz w:val="16"/>
                <w:szCs w:val="16"/>
              </w:rPr>
              <w:t> </w:t>
            </w:r>
            <w:r>
              <w:rPr>
                <w:rFonts w:ascii="宋体" w:hAnsi="宋体" w:cs="宋体" w:eastAsia="宋体" w:hint="default"/>
                <w:sz w:val="16"/>
                <w:szCs w:val="16"/>
              </w:rPr>
              <w:t>船务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2" w:right="53"/>
              <w:jc w:val="left"/>
              <w:rPr>
                <w:rFonts w:ascii="宋体" w:hAnsi="宋体" w:cs="宋体" w:eastAsia="宋体" w:hint="default"/>
                <w:sz w:val="16"/>
                <w:szCs w:val="16"/>
              </w:rPr>
            </w:pPr>
            <w:r>
              <w:rPr>
                <w:rFonts w:ascii="宋体" w:hAnsi="宋体" w:cs="宋体" w:eastAsia="宋体" w:hint="default"/>
                <w:sz w:val="16"/>
                <w:szCs w:val="16"/>
              </w:rPr>
              <w:t>长城润恒融资租赁有</w:t>
            </w:r>
            <w:r>
              <w:rPr>
                <w:rFonts w:ascii="宋体" w:hAnsi="宋体" w:cs="宋体" w:eastAsia="宋体" w:hint="default"/>
                <w:w w:val="100"/>
                <w:sz w:val="16"/>
                <w:szCs w:val="16"/>
              </w:rPr>
              <w:t> </w:t>
            </w:r>
            <w:r>
              <w:rPr>
                <w:rFonts w:ascii="宋体" w:hAnsi="宋体" w:cs="宋体" w:eastAsia="宋体" w:hint="default"/>
                <w:sz w:val="16"/>
                <w:szCs w:val="16"/>
              </w:rPr>
              <w:t>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125"/>
              <w:ind w:left="50" w:right="72"/>
              <w:jc w:val="left"/>
              <w:rPr>
                <w:rFonts w:ascii="宋体" w:hAnsi="宋体" w:cs="宋体" w:eastAsia="宋体" w:hint="default"/>
                <w:sz w:val="16"/>
                <w:szCs w:val="16"/>
              </w:rPr>
            </w:pPr>
            <w:r>
              <w:rPr>
                <w:rFonts w:ascii="宋体" w:hAnsi="宋体" w:cs="宋体" w:eastAsia="宋体" w:hint="default"/>
                <w:sz w:val="16"/>
                <w:szCs w:val="16"/>
              </w:rPr>
              <w:t>兴铁资本投资管理</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27</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Arial" w:hAnsi="Arial" w:cs="Arial" w:eastAsia="Arial" w:hint="default"/>
                <w:sz w:val="16"/>
                <w:szCs w:val="16"/>
              </w:rPr>
            </w:pPr>
            <w:r>
              <w:rPr>
                <w:rFonts w:ascii="Arial"/>
                <w:spacing w:val="-2"/>
                <w:w w:val="80"/>
                <w:sz w:val="16"/>
              </w:rPr>
              <w:t>2018-6-15</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90"/>
                <w:sz w:val="16"/>
              </w:rPr>
              <w:t>30,000,000.00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陈某某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28</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Arial" w:hAnsi="Arial" w:cs="Arial" w:eastAsia="Arial" w:hint="default"/>
                <w:sz w:val="16"/>
                <w:szCs w:val="16"/>
              </w:rPr>
            </w:pPr>
            <w:r>
              <w:rPr>
                <w:rFonts w:ascii="Arial"/>
                <w:spacing w:val="-2"/>
                <w:w w:val="80"/>
                <w:sz w:val="16"/>
              </w:rPr>
              <w:t>2018-4-19</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90"/>
                <w:sz w:val="16"/>
              </w:rPr>
              <w:t>40,000,000.00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陈某某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29</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2"/>
              <w:jc w:val="right"/>
              <w:rPr>
                <w:rFonts w:ascii="Arial" w:hAnsi="Arial" w:cs="Arial" w:eastAsia="Arial" w:hint="default"/>
                <w:sz w:val="16"/>
                <w:szCs w:val="16"/>
              </w:rPr>
            </w:pPr>
            <w:r>
              <w:rPr>
                <w:rFonts w:ascii="Arial"/>
                <w:spacing w:val="-2"/>
                <w:w w:val="80"/>
                <w:sz w:val="16"/>
              </w:rPr>
              <w:t>2018-8-27</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90"/>
                <w:sz w:val="16"/>
              </w:rPr>
              <w:t>20,000,000.00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陈某某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30</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57"/>
              <w:jc w:val="right"/>
              <w:rPr>
                <w:rFonts w:ascii="Arial" w:hAnsi="Arial" w:cs="Arial" w:eastAsia="Arial" w:hint="default"/>
                <w:sz w:val="16"/>
                <w:szCs w:val="16"/>
              </w:rPr>
            </w:pPr>
            <w:r>
              <w:rPr>
                <w:rFonts w:ascii="Arial"/>
                <w:spacing w:val="-1"/>
                <w:w w:val="80"/>
                <w:sz w:val="16"/>
              </w:rPr>
              <w:t>2018-7-2</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90"/>
                <w:sz w:val="16"/>
              </w:rPr>
              <w:t>60,000,000.00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郭东泽</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卢某某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31</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83"/>
              <w:jc w:val="right"/>
              <w:rPr>
                <w:rFonts w:ascii="Arial" w:hAnsi="Arial" w:cs="Arial" w:eastAsia="Arial" w:hint="default"/>
                <w:sz w:val="16"/>
                <w:szCs w:val="16"/>
              </w:rPr>
            </w:pPr>
            <w:r>
              <w:rPr>
                <w:rFonts w:ascii="Arial"/>
                <w:spacing w:val="-1"/>
                <w:w w:val="80"/>
                <w:sz w:val="16"/>
              </w:rPr>
              <w:t>2018-10-29</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4,400,802.74</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2" w:right="-31"/>
              <w:jc w:val="left"/>
              <w:rPr>
                <w:rFonts w:ascii="宋体" w:hAnsi="宋体" w:cs="宋体" w:eastAsia="宋体" w:hint="default"/>
                <w:sz w:val="16"/>
                <w:szCs w:val="16"/>
              </w:rPr>
            </w:pPr>
            <w:r>
              <w:rPr>
                <w:rFonts w:ascii="宋体" w:hAnsi="宋体" w:cs="宋体" w:eastAsia="宋体" w:hint="default"/>
                <w:spacing w:val="-9"/>
                <w:w w:val="100"/>
                <w:sz w:val="16"/>
                <w:szCs w:val="16"/>
              </w:rPr>
              <w:t>仁建国际贸易（上海）</w:t>
            </w:r>
            <w:r>
              <w:rPr>
                <w:rFonts w:ascii="宋体" w:hAnsi="宋体" w:cs="宋体" w:eastAsia="宋体" w:hint="default"/>
                <w:spacing w:val="-72"/>
                <w:w w:val="100"/>
                <w:sz w:val="16"/>
                <w:szCs w:val="16"/>
              </w:rPr>
              <w:t> </w:t>
            </w:r>
            <w:r>
              <w:rPr>
                <w:rFonts w:ascii="宋体" w:hAnsi="宋体" w:cs="宋体" w:eastAsia="宋体" w:hint="default"/>
                <w:spacing w:val="-72"/>
                <w:w w:val="100"/>
                <w:sz w:val="16"/>
                <w:szCs w:val="16"/>
              </w:rPr>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天津宏信商业保理</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92"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32</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2018-6-26</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8,950,000.00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 w:right="0"/>
              <w:jc w:val="left"/>
              <w:rPr>
                <w:rFonts w:ascii="宋体" w:hAnsi="宋体" w:cs="宋体" w:eastAsia="宋体" w:hint="default"/>
                <w:sz w:val="16"/>
                <w:szCs w:val="16"/>
              </w:rPr>
            </w:pPr>
            <w:r>
              <w:rPr>
                <w:rFonts w:ascii="宋体" w:hAnsi="宋体" w:cs="宋体" w:eastAsia="宋体" w:hint="default"/>
                <w:sz w:val="16"/>
                <w:szCs w:val="16"/>
              </w:rPr>
              <w:t>安盛船务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52" w:right="53"/>
              <w:jc w:val="left"/>
              <w:rPr>
                <w:rFonts w:ascii="宋体" w:hAnsi="宋体" w:cs="宋体" w:eastAsia="宋体" w:hint="default"/>
                <w:sz w:val="16"/>
                <w:szCs w:val="16"/>
              </w:rPr>
            </w:pPr>
            <w:r>
              <w:rPr>
                <w:rFonts w:ascii="宋体" w:hAnsi="宋体" w:cs="宋体" w:eastAsia="宋体" w:hint="default"/>
                <w:sz w:val="16"/>
                <w:szCs w:val="16"/>
              </w:rPr>
              <w:t>石狮市明祥织造发展</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 w:right="0"/>
              <w:jc w:val="left"/>
              <w:rPr>
                <w:rFonts w:ascii="宋体" w:hAnsi="宋体" w:cs="宋体" w:eastAsia="宋体" w:hint="default"/>
                <w:sz w:val="16"/>
                <w:szCs w:val="16"/>
              </w:rPr>
            </w:pPr>
            <w:r>
              <w:rPr>
                <w:rFonts w:ascii="宋体" w:hAnsi="宋体" w:cs="宋体" w:eastAsia="宋体" w:hint="default"/>
                <w:sz w:val="16"/>
                <w:szCs w:val="16"/>
              </w:rPr>
              <w:t>交通银行泉州分行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50"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left="5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33</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2018-3-13</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Arial" w:hAnsi="Arial" w:cs="Arial" w:eastAsia="Arial" w:hint="default"/>
                <w:sz w:val="16"/>
                <w:szCs w:val="16"/>
              </w:rPr>
            </w:pPr>
            <w:r>
              <w:rPr>
                <w:rFonts w:ascii="Arial"/>
                <w:w w:val="90"/>
                <w:sz w:val="16"/>
              </w:rPr>
              <w:t>250,000,000.00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left"/>
              <w:rPr>
                <w:rFonts w:ascii="宋体" w:hAnsi="宋体" w:cs="宋体" w:eastAsia="宋体" w:hint="default"/>
                <w:sz w:val="16"/>
                <w:szCs w:val="16"/>
              </w:rPr>
            </w:pPr>
            <w:r>
              <w:rPr>
                <w:rFonts w:ascii="宋体" w:hAnsi="宋体" w:cs="宋体" w:eastAsia="宋体" w:hint="default"/>
                <w:sz w:val="16"/>
                <w:szCs w:val="16"/>
              </w:rPr>
              <w:t>安通物流、安</w:t>
            </w:r>
            <w:r>
              <w:rPr>
                <w:rFonts w:ascii="宋体" w:hAnsi="宋体" w:cs="宋体" w:eastAsia="宋体" w:hint="default"/>
                <w:w w:val="100"/>
                <w:sz w:val="16"/>
                <w:szCs w:val="16"/>
              </w:rPr>
              <w:t> </w:t>
            </w:r>
            <w:r>
              <w:rPr>
                <w:rFonts w:ascii="宋体" w:hAnsi="宋体" w:cs="宋体" w:eastAsia="宋体" w:hint="default"/>
                <w:sz w:val="16"/>
                <w:szCs w:val="16"/>
              </w:rPr>
              <w:t>盛船务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2" w:right="53"/>
              <w:jc w:val="left"/>
              <w:rPr>
                <w:rFonts w:ascii="宋体" w:hAnsi="宋体" w:cs="宋体" w:eastAsia="宋体" w:hint="default"/>
                <w:sz w:val="16"/>
                <w:szCs w:val="16"/>
              </w:rPr>
            </w:pPr>
            <w:r>
              <w:rPr>
                <w:rFonts w:ascii="宋体" w:hAnsi="宋体" w:cs="宋体" w:eastAsia="宋体" w:hint="default"/>
                <w:sz w:val="16"/>
                <w:szCs w:val="16"/>
              </w:rPr>
              <w:t>上海仁建投资有限公</w:t>
            </w:r>
            <w:r>
              <w:rPr>
                <w:rFonts w:ascii="宋体" w:hAnsi="宋体" w:cs="宋体" w:eastAsia="宋体" w:hint="default"/>
                <w:w w:val="100"/>
                <w:sz w:val="16"/>
                <w:szCs w:val="16"/>
              </w:rPr>
              <w:t> </w:t>
            </w:r>
            <w:r>
              <w:rPr>
                <w:rFonts w:ascii="宋体" w:hAnsi="宋体" w:cs="宋体" w:eastAsia="宋体" w:hint="default"/>
                <w:sz w:val="16"/>
                <w:szCs w:val="16"/>
              </w:rPr>
              <w:t>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中航信托股份有限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49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Arial" w:hAnsi="Arial" w:cs="Arial" w:eastAsia="Arial" w:hint="default"/>
                <w:sz w:val="16"/>
                <w:szCs w:val="16"/>
              </w:rPr>
            </w:pPr>
            <w:r>
              <w:rPr>
                <w:rFonts w:ascii="Arial"/>
                <w:w w:val="90"/>
                <w:sz w:val="16"/>
              </w:rPr>
              <w:t>34</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22"/>
              <w:jc w:val="right"/>
              <w:rPr>
                <w:rFonts w:ascii="Arial" w:hAnsi="Arial" w:cs="Arial" w:eastAsia="Arial" w:hint="default"/>
                <w:sz w:val="16"/>
                <w:szCs w:val="16"/>
              </w:rPr>
            </w:pPr>
            <w:r>
              <w:rPr>
                <w:rFonts w:ascii="Arial"/>
                <w:spacing w:val="-2"/>
                <w:w w:val="80"/>
                <w:sz w:val="16"/>
              </w:rPr>
              <w:t>2018-5-26</w:t>
            </w:r>
            <w:r>
              <w:rPr>
                <w:rFonts w:ascii="Arial"/>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
              <w:jc w:val="center"/>
              <w:rPr>
                <w:rFonts w:ascii="Arial" w:hAnsi="Arial" w:cs="Arial" w:eastAsia="Arial" w:hint="default"/>
                <w:sz w:val="16"/>
                <w:szCs w:val="16"/>
              </w:rPr>
            </w:pPr>
            <w:r>
              <w:rPr>
                <w:rFonts w:ascii="Arial"/>
                <w:w w:val="90"/>
                <w:sz w:val="16"/>
              </w:rPr>
              <w:t>246,658,000.00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108"/>
              <w:jc w:val="left"/>
              <w:rPr>
                <w:rFonts w:ascii="宋体" w:hAnsi="宋体" w:cs="宋体" w:eastAsia="宋体" w:hint="default"/>
                <w:sz w:val="16"/>
                <w:szCs w:val="16"/>
              </w:rPr>
            </w:pPr>
            <w:r>
              <w:rPr>
                <w:rFonts w:ascii="宋体" w:hAnsi="宋体" w:cs="宋体" w:eastAsia="宋体" w:hint="default"/>
                <w:sz w:val="16"/>
                <w:szCs w:val="16"/>
              </w:rPr>
              <w:t>安通物流、安</w:t>
            </w:r>
            <w:r>
              <w:rPr>
                <w:rFonts w:ascii="宋体" w:hAnsi="宋体" w:cs="宋体" w:eastAsia="宋体" w:hint="default"/>
                <w:w w:val="100"/>
                <w:sz w:val="16"/>
                <w:szCs w:val="16"/>
              </w:rPr>
              <w:t> </w:t>
            </w:r>
            <w:r>
              <w:rPr>
                <w:rFonts w:ascii="宋体" w:hAnsi="宋体" w:cs="宋体" w:eastAsia="宋体" w:hint="default"/>
                <w:sz w:val="16"/>
                <w:szCs w:val="16"/>
              </w:rPr>
              <w:t>盛船务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2" w:right="53"/>
              <w:jc w:val="left"/>
              <w:rPr>
                <w:rFonts w:ascii="宋体" w:hAnsi="宋体" w:cs="宋体" w:eastAsia="宋体" w:hint="default"/>
                <w:sz w:val="16"/>
                <w:szCs w:val="16"/>
              </w:rPr>
            </w:pPr>
            <w:r>
              <w:rPr>
                <w:rFonts w:ascii="宋体" w:hAnsi="宋体" w:cs="宋体" w:eastAsia="宋体" w:hint="default"/>
                <w:sz w:val="16"/>
                <w:szCs w:val="16"/>
              </w:rPr>
              <w:t>泉州仁建安通集装箱</w:t>
            </w:r>
            <w:r>
              <w:rPr>
                <w:rFonts w:ascii="宋体" w:hAnsi="宋体" w:cs="宋体" w:eastAsia="宋体" w:hint="default"/>
                <w:w w:val="100"/>
                <w:sz w:val="16"/>
                <w:szCs w:val="16"/>
              </w:rPr>
              <w:t> </w:t>
            </w:r>
            <w:r>
              <w:rPr>
                <w:rFonts w:ascii="宋体" w:hAnsi="宋体" w:cs="宋体" w:eastAsia="宋体" w:hint="default"/>
                <w:sz w:val="16"/>
                <w:szCs w:val="16"/>
              </w:rPr>
              <w:t>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5"/>
              <w:ind w:left="50" w:right="72"/>
              <w:jc w:val="left"/>
              <w:rPr>
                <w:rFonts w:ascii="宋体" w:hAnsi="宋体" w:cs="宋体" w:eastAsia="宋体" w:hint="default"/>
                <w:sz w:val="16"/>
                <w:szCs w:val="16"/>
              </w:rPr>
            </w:pPr>
            <w:r>
              <w:rPr>
                <w:rFonts w:ascii="宋体" w:hAnsi="宋体" w:cs="宋体" w:eastAsia="宋体" w:hint="default"/>
                <w:sz w:val="16"/>
                <w:szCs w:val="16"/>
              </w:rPr>
              <w:t>中航信托股份有限</w:t>
            </w:r>
            <w:r>
              <w:rPr>
                <w:rFonts w:ascii="宋体" w:hAnsi="宋体" w:cs="宋体" w:eastAsia="宋体" w:hint="default"/>
                <w:w w:val="100"/>
                <w:sz w:val="16"/>
                <w:szCs w:val="16"/>
              </w:rPr>
              <w:t> </w:t>
            </w:r>
            <w:r>
              <w:rPr>
                <w:rFonts w:ascii="宋体" w:hAnsi="宋体" w:cs="宋体" w:eastAsia="宋体" w:hint="default"/>
                <w:sz w:val="16"/>
                <w:szCs w:val="16"/>
              </w:rPr>
              <w:t>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98"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5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35</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1"/>
              <w:jc w:val="right"/>
              <w:rPr>
                <w:rFonts w:ascii="Arial" w:hAnsi="Arial" w:cs="Arial" w:eastAsia="Arial" w:hint="default"/>
                <w:sz w:val="16"/>
                <w:szCs w:val="16"/>
              </w:rPr>
            </w:pPr>
            <w:r>
              <w:rPr>
                <w:rFonts w:ascii="Arial"/>
                <w:spacing w:val="-1"/>
                <w:w w:val="80"/>
                <w:sz w:val="16"/>
              </w:rPr>
              <w:t>2018-10-7</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90"/>
                <w:sz w:val="16"/>
              </w:rPr>
              <w:t>323,000,000.00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2" w:right="0"/>
              <w:jc w:val="left"/>
              <w:rPr>
                <w:rFonts w:ascii="宋体" w:hAnsi="宋体" w:cs="宋体" w:eastAsia="宋体" w:hint="default"/>
                <w:sz w:val="16"/>
                <w:szCs w:val="16"/>
              </w:rPr>
            </w:pPr>
            <w:r>
              <w:rPr>
                <w:rFonts w:ascii="宋体" w:hAnsi="宋体" w:cs="宋体" w:eastAsia="宋体" w:hint="default"/>
                <w:sz w:val="16"/>
                <w:szCs w:val="16"/>
              </w:rPr>
              <w:t>郭东泽、郭东圣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50" w:right="0"/>
              <w:jc w:val="left"/>
              <w:rPr>
                <w:rFonts w:ascii="宋体" w:hAnsi="宋体" w:cs="宋体" w:eastAsia="宋体" w:hint="default"/>
                <w:sz w:val="16"/>
                <w:szCs w:val="16"/>
              </w:rPr>
            </w:pPr>
            <w:r>
              <w:rPr>
                <w:rFonts w:ascii="宋体" w:hAnsi="宋体" w:cs="宋体" w:eastAsia="宋体" w:hint="default"/>
                <w:sz w:val="16"/>
                <w:szCs w:val="16"/>
              </w:rPr>
              <w:t>陈某某、刘某某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98"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351"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w:hAnsi="Arial" w:cs="Arial" w:eastAsia="Arial" w:hint="default"/>
                <w:sz w:val="16"/>
                <w:szCs w:val="16"/>
              </w:rPr>
            </w:pPr>
            <w:r>
              <w:rPr>
                <w:rFonts w:ascii="Arial"/>
                <w:w w:val="90"/>
                <w:sz w:val="16"/>
              </w:rPr>
              <w:t>36</w:t>
            </w:r>
            <w:r>
              <w:rPr>
                <w:rFonts w:ascii="Arial"/>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1"/>
              <w:jc w:val="right"/>
              <w:rPr>
                <w:rFonts w:ascii="Arial" w:hAnsi="Arial" w:cs="Arial" w:eastAsia="Arial" w:hint="default"/>
                <w:sz w:val="16"/>
                <w:szCs w:val="16"/>
              </w:rPr>
            </w:pPr>
            <w:r>
              <w:rPr>
                <w:rFonts w:ascii="Arial"/>
                <w:spacing w:val="-1"/>
                <w:w w:val="80"/>
                <w:sz w:val="16"/>
              </w:rPr>
              <w:t>2018-10-7</w:t>
            </w:r>
            <w:r>
              <w:rPr>
                <w:rFonts w:ascii="Arial"/>
                <w:spacing w:val="-1"/>
                <w:sz w:val="16"/>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90"/>
                <w:sz w:val="16"/>
              </w:rPr>
              <w:t>307,000,000.00</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0" w:right="0"/>
              <w:jc w:val="left"/>
              <w:rPr>
                <w:rFonts w:ascii="宋体" w:hAnsi="宋体" w:cs="宋体" w:eastAsia="宋体" w:hint="default"/>
                <w:sz w:val="16"/>
                <w:szCs w:val="16"/>
              </w:rPr>
            </w:pPr>
            <w:r>
              <w:rPr>
                <w:rFonts w:ascii="宋体" w:hAnsi="宋体" w:cs="宋体" w:eastAsia="宋体" w:hint="default"/>
                <w:sz w:val="16"/>
                <w:szCs w:val="16"/>
              </w:rPr>
              <w:t>安通控股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2" w:right="0"/>
              <w:jc w:val="left"/>
              <w:rPr>
                <w:rFonts w:ascii="宋体" w:hAnsi="宋体" w:cs="宋体" w:eastAsia="宋体" w:hint="default"/>
                <w:sz w:val="16"/>
                <w:szCs w:val="16"/>
              </w:rPr>
            </w:pPr>
            <w:r>
              <w:rPr>
                <w:rFonts w:ascii="宋体" w:hAnsi="宋体" w:cs="宋体" w:eastAsia="宋体" w:hint="default"/>
                <w:sz w:val="16"/>
                <w:szCs w:val="16"/>
              </w:rPr>
              <w:t>郭东泽、郭东圣</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0" w:right="0"/>
              <w:jc w:val="left"/>
              <w:rPr>
                <w:rFonts w:ascii="宋体" w:hAnsi="宋体" w:cs="宋体" w:eastAsia="宋体" w:hint="default"/>
                <w:sz w:val="16"/>
                <w:szCs w:val="16"/>
              </w:rPr>
            </w:pPr>
            <w:r>
              <w:rPr>
                <w:rFonts w:ascii="宋体" w:hAnsi="宋体" w:cs="宋体" w:eastAsia="宋体" w:hint="default"/>
                <w:sz w:val="16"/>
                <w:szCs w:val="16"/>
              </w:rPr>
              <w:t>陈某某、陈某某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98" w:right="0"/>
              <w:jc w:val="left"/>
              <w:rPr>
                <w:rFonts w:ascii="宋体" w:hAnsi="宋体" w:cs="宋体" w:eastAsia="宋体" w:hint="default"/>
                <w:sz w:val="16"/>
                <w:szCs w:val="16"/>
              </w:rPr>
            </w:pPr>
            <w:r>
              <w:rPr>
                <w:rFonts w:ascii="宋体" w:hAnsi="宋体" w:cs="宋体" w:eastAsia="宋体" w:hint="default"/>
                <w:sz w:val="16"/>
                <w:szCs w:val="16"/>
              </w:rPr>
              <w:t>连带担保</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否</w:t>
            </w:r>
            <w:r>
              <w:rPr>
                <w:rFonts w:ascii="宋体" w:hAnsi="宋体" w:cs="宋体" w:eastAsia="宋体" w:hint="default"/>
                <w:sz w:val="18"/>
                <w:szCs w:val="18"/>
              </w:rPr>
              <w:t> </w:t>
            </w:r>
          </w:p>
        </w:tc>
      </w:tr>
      <w:tr>
        <w:trPr>
          <w:trHeight w:val="350"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78" w:right="0"/>
              <w:jc w:val="center"/>
              <w:rPr>
                <w:rFonts w:ascii="宋体" w:hAnsi="宋体" w:cs="宋体" w:eastAsia="宋体" w:hint="default"/>
                <w:sz w:val="16"/>
                <w:szCs w:val="16"/>
              </w:rPr>
            </w:pPr>
            <w:r>
              <w:rPr>
                <w:rFonts w:ascii="宋体"/>
                <w:w w:val="100"/>
                <w:sz w:val="16"/>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Arial" w:hAnsi="Arial" w:cs="Arial" w:eastAsia="Arial" w:hint="default"/>
                <w:sz w:val="16"/>
                <w:szCs w:val="16"/>
              </w:rPr>
            </w:pPr>
            <w:r>
              <w:rPr>
                <w:rFonts w:ascii="Arial"/>
                <w:w w:val="85"/>
                <w:sz w:val="16"/>
              </w:rPr>
              <w:t>3,568,799,458.35</w:t>
            </w:r>
            <w:r>
              <w:rPr>
                <w:rFonts w:ascii="Arial"/>
                <w:sz w:val="16"/>
              </w:rPr>
            </w: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Times New Roman" w:hAnsi="Times New Roman" w:cs="Times New Roman" w:eastAsia="Times New Roman" w:hint="default"/>
          <w:sz w:val="17"/>
          <w:szCs w:val="17"/>
        </w:rPr>
      </w:pPr>
    </w:p>
    <w:p>
      <w:pPr>
        <w:pStyle w:val="BodyText"/>
        <w:spacing w:line="240" w:lineRule="auto" w:before="36"/>
        <w:ind w:left="558" w:right="0"/>
        <w:jc w:val="left"/>
      </w:pPr>
      <w:r>
        <w:rPr/>
        <w:t>因上述违规担保事项预计需本公司及子公司履行担保责任，于本报告期计提预计负债</w:t>
      </w:r>
    </w:p>
    <w:p>
      <w:pPr>
        <w:pStyle w:val="BodyText"/>
        <w:spacing w:line="272" w:lineRule="exact"/>
        <w:ind w:left="138" w:right="0"/>
        <w:jc w:val="left"/>
        <w:rPr>
          <w:rFonts w:ascii="宋体" w:hAnsi="宋体" w:cs="宋体" w:eastAsia="宋体" w:hint="default"/>
        </w:rPr>
      </w:pPr>
      <w:r>
        <w:rPr>
          <w:rFonts w:ascii="宋体" w:hAnsi="宋体" w:cs="宋体" w:eastAsia="宋体" w:hint="default"/>
        </w:rPr>
        <w:t>678,587,900.00</w:t>
      </w:r>
      <w:r>
        <w:rPr>
          <w:rFonts w:ascii="宋体" w:hAnsi="宋体" w:cs="宋体" w:eastAsia="宋体" w:hint="default"/>
          <w:spacing w:val="-52"/>
        </w:rPr>
        <w:t> </w:t>
      </w:r>
      <w:r>
        <w:rPr>
          <w:spacing w:val="-3"/>
        </w:rPr>
        <w:t>元。</w:t>
      </w:r>
      <w:r>
        <w:rPr>
          <w:rFonts w:ascii="宋体" w:hAnsi="宋体" w:cs="宋体" w:eastAsia="宋体" w:hint="default"/>
        </w:rPr>
        <w:t> </w:t>
      </w:r>
    </w:p>
    <w:p>
      <w:pPr>
        <w:pStyle w:val="Heading2"/>
        <w:spacing w:line="273" w:lineRule="exact" w:before="0"/>
        <w:ind w:left="560" w:right="0"/>
        <w:jc w:val="left"/>
        <w:rPr>
          <w:rFonts w:ascii="宋体" w:hAnsi="宋体" w:cs="宋体" w:eastAsia="宋体" w:hint="default"/>
          <w:b w:val="0"/>
          <w:bCs w:val="0"/>
        </w:rPr>
      </w:pPr>
      <w:r>
        <w:rPr>
          <w:rFonts w:ascii="宋体" w:hAnsi="宋体" w:cs="宋体" w:eastAsia="宋体" w:hint="default"/>
        </w:rPr>
        <w:t>3</w:t>
      </w:r>
      <w:r>
        <w:rPr/>
        <w:t>、本公司全资子公司安通物流、安盛船务重整情况</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35"/>
        <w:ind w:left="138" w:right="217" w:firstLine="419"/>
        <w:jc w:val="both"/>
        <w:rPr>
          <w:rFonts w:ascii="宋体" w:hAnsi="宋体" w:cs="宋体" w:eastAsia="宋体" w:hint="default"/>
        </w:rPr>
      </w:pPr>
      <w:r>
        <w:rPr>
          <w:spacing w:val="-2"/>
        </w:rPr>
        <w:t>本公司全资子公司安盛船务，被其债权人福建世纪昆仑商贸有限公司以安盛船务不能清偿到</w:t>
      </w:r>
      <w:r>
        <w:rPr>
          <w:w w:val="100"/>
        </w:rPr>
        <w:t> </w:t>
      </w:r>
      <w:r>
        <w:rPr>
          <w:spacing w:val="-2"/>
        </w:rPr>
        <w:t>期债务且有明显丧失清偿能力的可能为由，向泉州中院申请对安盛船务进行重整。本公司全资子</w:t>
      </w:r>
      <w:r>
        <w:rPr>
          <w:spacing w:val="-25"/>
        </w:rPr>
        <w:t> </w:t>
      </w:r>
      <w:r>
        <w:rPr>
          <w:spacing w:val="-25"/>
        </w:rPr>
      </w:r>
      <w:r>
        <w:rPr>
          <w:spacing w:val="-2"/>
        </w:rPr>
        <w:t>公司安通物流，被其债权人广州东湾运输有限公司以安通物流不能清偿到期债务且有明显丧失清</w:t>
      </w:r>
      <w:r>
        <w:rPr>
          <w:spacing w:val="-25"/>
        </w:rPr>
        <w:t> </w:t>
      </w:r>
      <w:r>
        <w:rPr>
          <w:spacing w:val="-25"/>
        </w:rPr>
      </w:r>
      <w:r>
        <w:rPr/>
        <w:t>偿能力的可能为由，向泉州中院申请对安通物流进行重整。</w:t>
      </w:r>
      <w:r>
        <w:rPr>
          <w:rFonts w:ascii="宋体" w:hAnsi="宋体" w:cs="宋体" w:eastAsia="宋体" w:hint="default"/>
        </w:rPr>
        <w:t> </w:t>
      </w:r>
    </w:p>
    <w:p>
      <w:pPr>
        <w:pStyle w:val="BodyText"/>
        <w:spacing w:line="237" w:lineRule="auto"/>
        <w:ind w:left="138" w:right="208" w:firstLine="419"/>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6"/>
        </w:rPr>
        <w:t> </w:t>
      </w:r>
      <w:r>
        <w:rPr/>
        <w:t>月</w:t>
      </w:r>
      <w:r>
        <w:rPr>
          <w:spacing w:val="-43"/>
        </w:rPr>
        <w:t> </w:t>
      </w:r>
      <w:r>
        <w:rPr>
          <w:rFonts w:ascii="宋体" w:hAnsi="宋体" w:cs="宋体" w:eastAsia="宋体" w:hint="default"/>
        </w:rPr>
        <w:t>19</w:t>
      </w:r>
      <w:r>
        <w:rPr>
          <w:rFonts w:ascii="宋体" w:hAnsi="宋体" w:cs="宋体" w:eastAsia="宋体" w:hint="default"/>
          <w:spacing w:val="-43"/>
        </w:rPr>
        <w:t> </w:t>
      </w:r>
      <w:r>
        <w:rPr>
          <w:spacing w:val="-3"/>
        </w:rPr>
        <w:t>日，泉州中院裁定受理债权人对安盛船务、安通物流的重整申请，案件号分</w:t>
      </w:r>
      <w:r>
        <w:rPr>
          <w:w w:val="100"/>
        </w:rPr>
        <w:t> </w:t>
      </w:r>
      <w:r>
        <w:rPr/>
        <w:t>别为（</w:t>
      </w:r>
      <w:r>
        <w:rPr>
          <w:rFonts w:ascii="宋体" w:hAnsi="宋体" w:cs="宋体" w:eastAsia="宋体" w:hint="default"/>
        </w:rPr>
        <w:t>2019</w:t>
      </w:r>
      <w:r>
        <w:rPr/>
        <w:t>）闽 </w:t>
      </w:r>
      <w:r>
        <w:rPr>
          <w:rFonts w:ascii="宋体" w:hAnsi="宋体" w:cs="宋体" w:eastAsia="宋体" w:hint="default"/>
        </w:rPr>
        <w:t>05 </w:t>
      </w:r>
      <w:r>
        <w:rPr/>
        <w:t>破申 </w:t>
      </w:r>
      <w:r>
        <w:rPr>
          <w:rFonts w:ascii="宋体" w:hAnsi="宋体" w:cs="宋体" w:eastAsia="宋体" w:hint="default"/>
        </w:rPr>
        <w:t>91 </w:t>
      </w:r>
      <w:r>
        <w:rPr/>
        <w:t>号和（</w:t>
      </w:r>
      <w:r>
        <w:rPr>
          <w:rFonts w:ascii="宋体" w:hAnsi="宋体" w:cs="宋体" w:eastAsia="宋体" w:hint="default"/>
        </w:rPr>
        <w:t>2019</w:t>
      </w:r>
      <w:r>
        <w:rPr/>
        <w:t>）闽 </w:t>
      </w:r>
      <w:r>
        <w:rPr>
          <w:rFonts w:ascii="宋体" w:hAnsi="宋体" w:cs="宋体" w:eastAsia="宋体" w:hint="default"/>
        </w:rPr>
        <w:t>05 </w:t>
      </w:r>
      <w:r>
        <w:rPr/>
        <w:t>破申 </w:t>
      </w:r>
      <w:r>
        <w:rPr>
          <w:rFonts w:ascii="宋体" w:hAnsi="宋体" w:cs="宋体" w:eastAsia="宋体" w:hint="default"/>
        </w:rPr>
        <w:t>87</w:t>
      </w:r>
      <w:r>
        <w:rPr>
          <w:rFonts w:ascii="宋体" w:hAnsi="宋体" w:cs="宋体" w:eastAsia="宋体" w:hint="default"/>
          <w:spacing w:val="-10"/>
        </w:rPr>
        <w:t> </w:t>
      </w:r>
      <w:r>
        <w:rPr/>
        <w:t>号，安盛船务和安通物流正式进入重</w:t>
      </w:r>
      <w:r>
        <w:rPr>
          <w:w w:val="100"/>
        </w:rPr>
        <w:t> </w:t>
      </w:r>
      <w:r>
        <w:rPr>
          <w:spacing w:val="-2"/>
        </w:rPr>
        <w:t>整程序。泉州中院依法指定泉州市丰泽区人民政府牵头成立的清算组为管理人。重整的进展情况</w:t>
      </w:r>
      <w:r>
        <w:rPr>
          <w:spacing w:val="-26"/>
        </w:rPr>
        <w:t> </w:t>
      </w:r>
      <w:r>
        <w:rPr>
          <w:spacing w:val="-26"/>
        </w:rPr>
      </w:r>
      <w:r>
        <w:rPr/>
        <w:t>如下：</w:t>
      </w:r>
      <w:r>
        <w:rPr>
          <w:rFonts w:ascii="宋体" w:hAnsi="宋体" w:cs="宋体" w:eastAsia="宋体" w:hint="default"/>
        </w:rPr>
        <w:t> </w:t>
      </w:r>
    </w:p>
    <w:p>
      <w:pPr>
        <w:pStyle w:val="BodyText"/>
        <w:spacing w:line="237" w:lineRule="auto"/>
        <w:ind w:left="138" w:right="99" w:firstLine="419"/>
        <w:jc w:val="left"/>
        <w:rPr>
          <w:rFonts w:ascii="宋体" w:hAnsi="宋体" w:cs="宋体" w:eastAsia="宋体" w:hint="default"/>
        </w:rPr>
      </w:pPr>
      <w:r>
        <w:rPr/>
        <w:t>安通控股全资子公司安盛船务和安通物流重整案第一次债权人会议，经泉州市丰泽区人民法</w:t>
      </w:r>
      <w:r>
        <w:rPr>
          <w:w w:val="100"/>
        </w:rPr>
        <w:t> </w:t>
      </w:r>
      <w:r>
        <w:rPr>
          <w:spacing w:val="-6"/>
        </w:rPr>
        <w:t>院（以下简称“丰泽法院”）主持，分别于</w:t>
      </w:r>
      <w:r>
        <w:rPr/>
        <w:t> </w:t>
      </w:r>
      <w:r>
        <w:rPr>
          <w:rFonts w:ascii="宋体" w:hAnsi="宋体" w:cs="宋体" w:eastAsia="宋体" w:hint="default"/>
        </w:rPr>
        <w:t>2020 </w:t>
      </w:r>
      <w:r>
        <w:rPr/>
        <w:t>年</w:t>
      </w:r>
      <w:r>
        <w:rPr>
          <w:spacing w:val="3"/>
        </w:rPr>
        <w:t> </w:t>
      </w:r>
      <w:r>
        <w:rPr>
          <w:rFonts w:ascii="宋体" w:hAnsi="宋体" w:cs="宋体" w:eastAsia="宋体" w:hint="default"/>
          <w:spacing w:val="3"/>
        </w:rPr>
      </w:r>
      <w:r>
        <w:rPr>
          <w:rFonts w:ascii="宋体" w:hAnsi="宋体" w:cs="宋体" w:eastAsia="宋体" w:hint="default"/>
        </w:rPr>
        <w:t>4 </w:t>
      </w:r>
      <w:r>
        <w:rPr/>
        <w:t>月</w:t>
      </w:r>
      <w:r>
        <w:rPr>
          <w:spacing w:val="3"/>
        </w:rPr>
        <w:t> </w:t>
      </w:r>
      <w:r>
        <w:rPr>
          <w:rFonts w:ascii="宋体" w:hAnsi="宋体" w:cs="宋体" w:eastAsia="宋体" w:hint="default"/>
          <w:spacing w:val="3"/>
        </w:rPr>
      </w:r>
      <w:r>
        <w:rPr>
          <w:rFonts w:ascii="宋体" w:hAnsi="宋体" w:cs="宋体" w:eastAsia="宋体" w:hint="default"/>
        </w:rPr>
        <w:t>15</w:t>
      </w:r>
      <w:r>
        <w:rPr>
          <w:rFonts w:ascii="宋体" w:hAnsi="宋体" w:cs="宋体" w:eastAsia="宋体" w:hint="default"/>
          <w:spacing w:val="2"/>
        </w:rPr>
        <w:t> </w:t>
      </w:r>
      <w:r>
        <w:rPr/>
        <w:t>日上午 </w:t>
      </w:r>
      <w:r>
        <w:rPr>
          <w:rFonts w:ascii="宋体" w:hAnsi="宋体" w:cs="宋体" w:eastAsia="宋体" w:hint="default"/>
        </w:rPr>
        <w:t>10 </w:t>
      </w:r>
      <w:r>
        <w:rPr>
          <w:spacing w:val="-3"/>
        </w:rPr>
        <w:t>时</w:t>
      </w:r>
      <w:r>
        <w:rPr>
          <w:spacing w:val="3"/>
        </w:rPr>
        <w:t> </w:t>
      </w:r>
      <w:r>
        <w:rPr>
          <w:rFonts w:ascii="宋体" w:hAnsi="宋体" w:cs="宋体" w:eastAsia="宋体" w:hint="default"/>
          <w:spacing w:val="3"/>
        </w:rPr>
      </w:r>
      <w:r>
        <w:rPr/>
        <w:t>整 </w:t>
      </w:r>
      <w:r>
        <w:rPr>
          <w:rFonts w:ascii="宋体" w:hAnsi="宋体" w:cs="宋体" w:eastAsia="宋体" w:hint="default"/>
        </w:rPr>
      </w:r>
      <w:r>
        <w:rPr>
          <w:spacing w:val="-15"/>
        </w:rPr>
        <w:t>、</w:t>
      </w:r>
      <w:r>
        <w:rPr/>
        <w:t> </w:t>
      </w:r>
      <w:r>
        <w:rPr>
          <w:rFonts w:ascii="宋体" w:hAnsi="宋体" w:cs="宋体" w:eastAsia="宋体" w:hint="default"/>
        </w:rPr>
      </w:r>
      <w:r>
        <w:rPr/>
        <w:t>下</w:t>
      </w:r>
      <w:r>
        <w:rPr>
          <w:spacing w:val="3"/>
        </w:rPr>
        <w:t> </w:t>
      </w:r>
      <w:r>
        <w:rPr>
          <w:rFonts w:ascii="宋体" w:hAnsi="宋体" w:cs="宋体" w:eastAsia="宋体" w:hint="default"/>
          <w:spacing w:val="3"/>
        </w:rPr>
      </w:r>
      <w:r>
        <w:rPr>
          <w:spacing w:val="-3"/>
        </w:rPr>
        <w:t>午</w:t>
      </w:r>
      <w:r>
        <w:rPr>
          <w:spacing w:val="3"/>
        </w:rPr>
        <w:t> </w:t>
      </w:r>
      <w:r>
        <w:rPr>
          <w:rFonts w:ascii="宋体" w:hAnsi="宋体" w:cs="宋体" w:eastAsia="宋体" w:hint="default"/>
          <w:spacing w:val="3"/>
        </w:rPr>
      </w:r>
      <w:r>
        <w:rPr>
          <w:rFonts w:ascii="宋体" w:hAnsi="宋体" w:cs="宋体" w:eastAsia="宋体" w:hint="default"/>
        </w:rPr>
        <w:t>14 </w:t>
      </w:r>
      <w:r>
        <w:rPr>
          <w:spacing w:val="-3"/>
        </w:rPr>
        <w:t>时</w:t>
      </w:r>
      <w:r>
        <w:rPr>
          <w:spacing w:val="-102"/>
        </w:rPr>
        <w:t> </w:t>
      </w:r>
      <w:r>
        <w:rPr>
          <w:rFonts w:ascii="宋体" w:hAnsi="宋体" w:cs="宋体" w:eastAsia="宋体" w:hint="default"/>
          <w:spacing w:val="-102"/>
        </w:rPr>
      </w:r>
      <w:r>
        <w:rPr>
          <w:rFonts w:ascii="宋体" w:hAnsi="宋体" w:cs="宋体" w:eastAsia="宋体" w:hint="default"/>
        </w:rPr>
        <w:t>30</w:t>
      </w:r>
      <w:r>
        <w:rPr>
          <w:rFonts w:ascii="宋体" w:hAnsi="宋体" w:cs="宋体" w:eastAsia="宋体" w:hint="default"/>
          <w:spacing w:val="2"/>
        </w:rPr>
        <w:t> </w:t>
      </w:r>
      <w:r>
        <w:rPr/>
        <w:t>分 </w:t>
      </w:r>
      <w:r>
        <w:rPr>
          <w:rFonts w:ascii="宋体" w:hAnsi="宋体" w:cs="宋体" w:eastAsia="宋体" w:hint="default"/>
        </w:rPr>
      </w:r>
      <w:r>
        <w:rPr/>
        <w:t>在 </w:t>
      </w:r>
      <w:r>
        <w:rPr>
          <w:rFonts w:ascii="宋体" w:hAnsi="宋体" w:cs="宋体" w:eastAsia="宋体" w:hint="default"/>
        </w:rPr>
      </w:r>
      <w:r>
        <w:rPr/>
        <w:t>全</w:t>
      </w:r>
      <w:r>
        <w:rPr>
          <w:spacing w:val="3"/>
        </w:rPr>
        <w:t> </w:t>
      </w:r>
      <w:r>
        <w:rPr>
          <w:rFonts w:ascii="宋体" w:hAnsi="宋体" w:cs="宋体" w:eastAsia="宋体" w:hint="default"/>
          <w:spacing w:val="3"/>
        </w:rPr>
      </w:r>
      <w:r>
        <w:rPr>
          <w:spacing w:val="-3"/>
        </w:rPr>
        <w:t>国</w:t>
      </w:r>
      <w:r>
        <w:rPr>
          <w:spacing w:val="3"/>
        </w:rPr>
        <w:t> </w:t>
      </w:r>
      <w:r>
        <w:rPr>
          <w:rFonts w:ascii="宋体" w:hAnsi="宋体" w:cs="宋体" w:eastAsia="宋体" w:hint="default"/>
          <w:spacing w:val="3"/>
        </w:rPr>
      </w:r>
      <w:r>
        <w:rPr/>
        <w:t>企 </w:t>
      </w:r>
      <w:r>
        <w:rPr>
          <w:rFonts w:ascii="宋体" w:hAnsi="宋体" w:cs="宋体" w:eastAsia="宋体" w:hint="default"/>
        </w:rPr>
      </w:r>
      <w:r>
        <w:rPr/>
        <w:t>业 </w:t>
      </w:r>
      <w:r>
        <w:rPr>
          <w:rFonts w:ascii="宋体" w:hAnsi="宋体" w:cs="宋体" w:eastAsia="宋体" w:hint="default"/>
        </w:rPr>
      </w:r>
      <w:r>
        <w:rPr>
          <w:spacing w:val="-3"/>
        </w:rPr>
        <w:t>破</w:t>
      </w:r>
      <w:r>
        <w:rPr>
          <w:spacing w:val="3"/>
        </w:rPr>
        <w:t> </w:t>
      </w:r>
      <w:r>
        <w:rPr>
          <w:rFonts w:ascii="宋体" w:hAnsi="宋体" w:cs="宋体" w:eastAsia="宋体" w:hint="default"/>
          <w:spacing w:val="3"/>
        </w:rPr>
      </w:r>
      <w:r>
        <w:rPr/>
        <w:t>产</w:t>
      </w:r>
      <w:r>
        <w:rPr>
          <w:spacing w:val="3"/>
        </w:rPr>
        <w:t> </w:t>
      </w:r>
      <w:r>
        <w:rPr>
          <w:rFonts w:ascii="宋体" w:hAnsi="宋体" w:cs="宋体" w:eastAsia="宋体" w:hint="default"/>
          <w:spacing w:val="3"/>
        </w:rPr>
      </w:r>
      <w:r>
        <w:rPr>
          <w:spacing w:val="-3"/>
        </w:rPr>
        <w:t>重</w:t>
      </w:r>
      <w:r>
        <w:rPr>
          <w:spacing w:val="3"/>
        </w:rPr>
        <w:t> </w:t>
      </w:r>
      <w:r>
        <w:rPr>
          <w:rFonts w:ascii="宋体" w:hAnsi="宋体" w:cs="宋体" w:eastAsia="宋体" w:hint="default"/>
          <w:spacing w:val="3"/>
        </w:rPr>
      </w:r>
      <w:r>
        <w:rPr/>
        <w:t>整 </w:t>
      </w:r>
      <w:r>
        <w:rPr>
          <w:rFonts w:ascii="宋体" w:hAnsi="宋体" w:cs="宋体" w:eastAsia="宋体" w:hint="default"/>
        </w:rPr>
      </w:r>
      <w:r>
        <w:rPr/>
        <w:t>案 </w:t>
      </w:r>
      <w:r>
        <w:rPr>
          <w:rFonts w:ascii="宋体" w:hAnsi="宋体" w:cs="宋体" w:eastAsia="宋体" w:hint="default"/>
        </w:rPr>
      </w:r>
      <w:r>
        <w:rPr/>
        <w:t>件</w:t>
      </w:r>
      <w:r>
        <w:rPr>
          <w:spacing w:val="3"/>
        </w:rPr>
        <w:t> </w:t>
      </w:r>
      <w:r>
        <w:rPr>
          <w:rFonts w:ascii="宋体" w:hAnsi="宋体" w:cs="宋体" w:eastAsia="宋体" w:hint="default"/>
          <w:spacing w:val="3"/>
        </w:rPr>
      </w:r>
      <w:r>
        <w:rPr>
          <w:spacing w:val="-3"/>
        </w:rPr>
        <w:t>信</w:t>
      </w:r>
      <w:r>
        <w:rPr>
          <w:spacing w:val="3"/>
        </w:rPr>
        <w:t> </w:t>
      </w:r>
      <w:r>
        <w:rPr>
          <w:rFonts w:ascii="宋体" w:hAnsi="宋体" w:cs="宋体" w:eastAsia="宋体" w:hint="default"/>
          <w:spacing w:val="3"/>
        </w:rPr>
      </w:r>
      <w:r>
        <w:rPr/>
        <w:t>息</w:t>
      </w:r>
      <w:r>
        <w:rPr>
          <w:spacing w:val="1"/>
        </w:rPr>
        <w:t> </w:t>
      </w:r>
      <w:r>
        <w:rPr>
          <w:rFonts w:ascii="宋体" w:hAnsi="宋体" w:cs="宋体" w:eastAsia="宋体" w:hint="default"/>
          <w:spacing w:val="1"/>
        </w:rPr>
      </w:r>
      <w:r>
        <w:rPr>
          <w:spacing w:val="-4"/>
        </w:rPr>
        <w:t>网（</w:t>
      </w:r>
      <w:hyperlink r:id="rId113">
        <w:r>
          <w:rPr>
            <w:rFonts w:ascii="宋体" w:hAnsi="宋体" w:cs="宋体" w:eastAsia="宋体" w:hint="default"/>
            <w:spacing w:val="-4"/>
          </w:rPr>
          <w:t>http://pccz.court.gov.cn</w:t>
        </w:r>
      </w:hyperlink>
      <w:r>
        <w:rPr>
          <w:spacing w:val="-4"/>
        </w:rPr>
        <w:t>）以网络会议</w:t>
      </w:r>
      <w:r>
        <w:rPr>
          <w:spacing w:val="-102"/>
        </w:rPr>
        <w:t> </w:t>
      </w:r>
      <w:r>
        <w:rPr>
          <w:spacing w:val="-102"/>
        </w:rPr>
      </w:r>
      <w:r>
        <w:rPr/>
        <w:t>方式召开。安盛船务和安通物流第一次债权人会议主要议程包括管理人介绍阶段性工作报告、债</w:t>
      </w:r>
      <w:r>
        <w:rPr>
          <w:w w:val="100"/>
        </w:rPr>
        <w:t> </w:t>
      </w:r>
      <w:r>
        <w:rPr/>
        <w:t>务人作生产经营情况报告、管理人作财产状况调查报告、债权审查工作报告、管理人介绍财产管</w:t>
      </w:r>
      <w:r>
        <w:rPr>
          <w:w w:val="100"/>
        </w:rPr>
        <w:t> </w:t>
      </w:r>
      <w:r>
        <w:rPr/>
        <w:t>理方案（草案）并提交债权人会议表决等。</w:t>
      </w:r>
      <w:r>
        <w:rPr>
          <w:rFonts w:ascii="宋体" w:hAnsi="宋体" w:cs="宋体" w:eastAsia="宋体" w:hint="default"/>
        </w:rPr>
        <w:t> </w:t>
      </w:r>
    </w:p>
    <w:p>
      <w:pPr>
        <w:pStyle w:val="BodyText"/>
        <w:spacing w:line="272" w:lineRule="exact" w:before="26"/>
        <w:ind w:left="138" w:right="207" w:firstLine="419"/>
        <w:jc w:val="both"/>
        <w:rPr>
          <w:rFonts w:ascii="宋体" w:hAnsi="宋体" w:cs="宋体" w:eastAsia="宋体" w:hint="default"/>
        </w:rPr>
      </w:pPr>
      <w:r>
        <w:rPr>
          <w:spacing w:val="-5"/>
        </w:rPr>
        <w:t>除存在上述或有事项外，截止</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8"/>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日，本公司无其他应披露未披露的重要或有事</w:t>
      </w:r>
      <w:r>
        <w:rPr>
          <w:w w:val="100"/>
        </w:rPr>
        <w:t> </w:t>
      </w:r>
      <w:r>
        <w:rPr/>
        <w:t>项。</w:t>
      </w:r>
      <w:r>
        <w:rPr>
          <w:rFonts w:ascii="宋体" w:hAnsi="宋体" w:cs="宋体" w:eastAsia="宋体" w:hint="default"/>
        </w:rPr>
        <w:t> </w:t>
      </w:r>
    </w:p>
    <w:p>
      <w:pPr>
        <w:spacing w:after="0" w:line="272" w:lineRule="exact"/>
        <w:jc w:val="both"/>
        <w:rPr>
          <w:rFonts w:ascii="宋体" w:hAnsi="宋体" w:cs="宋体" w:eastAsia="宋体" w:hint="default"/>
        </w:rPr>
        <w:sectPr>
          <w:footerReference w:type="default" r:id="rId112"/>
          <w:pgSz w:w="11910" w:h="16840"/>
          <w:pgMar w:footer="1195" w:header="882" w:top="1120" w:bottom="1380" w:left="1660" w:right="1060"/>
          <w:pgNumType w:start="211"/>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both"/>
        <w:rPr>
          <w:rFonts w:ascii="宋体" w:hAnsi="宋体" w:cs="宋体" w:eastAsia="宋体" w:hint="default"/>
          <w:b w:val="0"/>
          <w:bCs w:val="0"/>
        </w:rPr>
      </w:pPr>
      <w:r>
        <w:rPr>
          <w:rFonts w:ascii="宋体" w:hAnsi="宋体" w:cs="宋体" w:eastAsia="宋体" w:hint="default"/>
        </w:rPr>
        <w:t>(2).</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2"/>
        <w:spacing w:line="240" w:lineRule="auto" w:before="0"/>
        <w:ind w:left="138" w:right="0"/>
        <w:jc w:val="both"/>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spacing w:line="290" w:lineRule="auto" w:before="58"/>
        <w:ind w:left="138" w:right="6209" w:firstLine="0"/>
        <w:jc w:val="left"/>
        <w:rPr>
          <w:rFonts w:ascii="宋体" w:hAnsi="宋体" w:cs="宋体" w:eastAsia="宋体" w:hint="default"/>
          <w:sz w:val="21"/>
          <w:szCs w:val="21"/>
        </w:rPr>
      </w:pPr>
      <w:r>
        <w:rPr>
          <w:rFonts w:ascii="宋体" w:hAnsi="宋体" w:cs="宋体" w:eastAsia="宋体" w:hint="default"/>
          <w:b/>
          <w:bCs/>
          <w:sz w:val="21"/>
          <w:szCs w:val="21"/>
        </w:rPr>
        <w:t>十五、</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b/>
          <w:bCs/>
          <w:sz w:val="21"/>
          <w:szCs w:val="21"/>
        </w:rPr>
        <w:t>资产负债表日后事项</w:t>
      </w:r>
      <w:r>
        <w:rPr>
          <w:rFonts w:ascii="宋体" w:hAnsi="宋体" w:cs="宋体" w:eastAsia="宋体" w:hint="default"/>
          <w:b/>
          <w:bCs/>
          <w:w w:val="100"/>
          <w:sz w:val="21"/>
          <w:szCs w:val="21"/>
        </w:rPr>
        <w:t> </w:t>
      </w:r>
      <w:r>
        <w:rPr>
          <w:rFonts w:ascii="宋体" w:hAnsi="宋体" w:cs="宋体" w:eastAsia="宋体" w:hint="default"/>
          <w:sz w:val="21"/>
          <w:szCs w:val="21"/>
        </w:rPr>
        <w:t>重要的非调整事项</w:t>
      </w:r>
      <w:r>
        <w:rPr>
          <w:rFonts w:ascii="宋体" w:hAnsi="宋体" w:cs="宋体" w:eastAsia="宋体" w:hint="default"/>
          <w:sz w:val="21"/>
          <w:szCs w:val="21"/>
        </w:rPr>
        <w:t> </w:t>
      </w:r>
    </w:p>
    <w:p>
      <w:pPr>
        <w:pStyle w:val="BodyText"/>
        <w:spacing w:line="228" w:lineRule="exact"/>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73" w:lineRule="exact" w:before="0"/>
        <w:ind w:left="560" w:right="0"/>
        <w:jc w:val="left"/>
        <w:rPr>
          <w:rFonts w:ascii="宋体" w:hAnsi="宋体" w:cs="宋体" w:eastAsia="宋体" w:hint="default"/>
          <w:b w:val="0"/>
          <w:bCs w:val="0"/>
        </w:rPr>
      </w:pPr>
      <w:r>
        <w:rPr>
          <w:rFonts w:ascii="宋体" w:hAnsi="宋体" w:cs="宋体" w:eastAsia="宋体" w:hint="default"/>
        </w:rPr>
        <w:t>1.</w:t>
      </w:r>
      <w:r>
        <w:rPr/>
        <w:t>本公司被债权人申请重整</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35"/>
        <w:ind w:left="138" w:right="137" w:firstLine="419"/>
        <w:jc w:val="both"/>
        <w:rPr>
          <w:rFonts w:ascii="宋体" w:hAnsi="宋体" w:cs="宋体" w:eastAsia="宋体" w:hint="default"/>
        </w:rPr>
      </w:pPr>
      <w:r>
        <w:rPr>
          <w:rFonts w:ascii="宋体" w:hAnsi="宋体" w:cs="宋体" w:eastAsia="宋体" w:hint="default"/>
        </w:rPr>
        <w:t>2020 </w:t>
      </w:r>
      <w:r>
        <w:rPr/>
        <w:t>年 </w:t>
      </w:r>
      <w:r>
        <w:rPr>
          <w:rFonts w:ascii="宋体" w:hAnsi="宋体" w:cs="宋体" w:eastAsia="宋体" w:hint="default"/>
        </w:rPr>
        <w:t>3 </w:t>
      </w:r>
      <w:r>
        <w:rPr/>
        <w:t>月 </w:t>
      </w:r>
      <w:r>
        <w:rPr>
          <w:rFonts w:ascii="宋体" w:hAnsi="宋体" w:cs="宋体" w:eastAsia="宋体" w:hint="default"/>
        </w:rPr>
        <w:t>25</w:t>
      </w:r>
      <w:r>
        <w:rPr>
          <w:rFonts w:ascii="宋体" w:hAnsi="宋体" w:cs="宋体" w:eastAsia="宋体" w:hint="default"/>
          <w:spacing w:val="-3"/>
        </w:rPr>
        <w:t> </w:t>
      </w:r>
      <w:r>
        <w:rPr/>
        <w:t>日，本公司收到债权人中航信托股份有限公司（以下简称“中航信托”）</w:t>
      </w:r>
      <w:r>
        <w:rPr>
          <w:w w:val="100"/>
        </w:rPr>
        <w:t> </w:t>
      </w:r>
      <w:r>
        <w:rPr>
          <w:spacing w:val="-2"/>
        </w:rPr>
        <w:t>的《通知书》。《通知书》称，中航信托以公司不能清偿到期债务且明显缺乏清偿能力为由，向</w:t>
      </w:r>
      <w:r>
        <w:rPr>
          <w:spacing w:val="-25"/>
        </w:rPr>
        <w:t> </w:t>
      </w:r>
      <w:r>
        <w:rPr>
          <w:spacing w:val="-25"/>
        </w:rPr>
      </w:r>
      <w:r>
        <w:rPr/>
        <w:t>泉州市中级人民法院（以下简称“法院”）申请对公司进行重整。</w:t>
      </w:r>
      <w:r>
        <w:rPr>
          <w:rFonts w:ascii="宋体" w:hAnsi="宋体" w:cs="宋体" w:eastAsia="宋体" w:hint="default"/>
        </w:rPr>
        <w:t> </w:t>
      </w:r>
    </w:p>
    <w:p>
      <w:pPr>
        <w:pStyle w:val="BodyText"/>
        <w:spacing w:line="272" w:lineRule="exact" w:before="26"/>
        <w:ind w:left="558" w:right="126"/>
        <w:jc w:val="left"/>
      </w:pPr>
      <w:r>
        <w:rPr/>
        <w:t>截至报告日，公司尚未收到法院对中航信托申请重整事项的受理裁定书。</w:t>
      </w:r>
      <w:r>
        <w:rPr>
          <w:rFonts w:ascii="宋体" w:hAnsi="宋体" w:cs="宋体" w:eastAsia="宋体" w:hint="default"/>
          <w:w w:val="100"/>
        </w:rPr>
        <w:t> </w:t>
      </w:r>
      <w:r>
        <w:rPr>
          <w:spacing w:val="-5"/>
        </w:rPr>
        <w:t>除存在上述或有事项外，截止</w:t>
      </w:r>
      <w:r>
        <w:rPr>
          <w:spacing w:val="-45"/>
        </w:rPr>
        <w:t> </w:t>
      </w:r>
      <w:r>
        <w:rPr>
          <w:rFonts w:ascii="宋体" w:hAnsi="宋体" w:cs="宋体" w:eastAsia="宋体" w:hint="default"/>
        </w:rPr>
        <w:t>2019</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4"/>
        </w:rPr>
        <w:t> </w:t>
      </w:r>
      <w:r>
        <w:rPr>
          <w:spacing w:val="-4"/>
        </w:rPr>
        <w:t>日，本公司无其他应披露未披露的重要或有事</w:t>
      </w:r>
    </w:p>
    <w:p>
      <w:pPr>
        <w:pStyle w:val="BodyText"/>
        <w:spacing w:line="249" w:lineRule="exact"/>
        <w:ind w:left="138" w:right="0"/>
        <w:jc w:val="both"/>
        <w:rPr>
          <w:rFonts w:ascii="宋体" w:hAnsi="宋体" w:cs="宋体" w:eastAsia="宋体" w:hint="default"/>
        </w:rPr>
      </w:pPr>
      <w:r>
        <w:rPr/>
        <w:t>项。</w:t>
      </w:r>
      <w:r>
        <w:rPr>
          <w:rFonts w:ascii="宋体" w:hAnsi="宋体" w:cs="宋体" w:eastAsia="宋体" w:hint="default"/>
        </w:rPr>
        <w:t> </w:t>
      </w:r>
    </w:p>
    <w:p>
      <w:pPr>
        <w:pStyle w:val="Heading2"/>
        <w:spacing w:line="240" w:lineRule="auto"/>
        <w:ind w:left="138" w:right="0"/>
        <w:jc w:val="both"/>
        <w:rPr>
          <w:b w:val="0"/>
          <w:bCs w:val="0"/>
        </w:rPr>
      </w:pPr>
      <w:r>
        <w:rPr>
          <w:rFonts w:ascii="Calibri" w:hAnsi="Calibri" w:cs="Calibri" w:eastAsia="Calibri" w:hint="default"/>
        </w:rPr>
        <w:t>1</w:t>
      </w:r>
      <w:r>
        <w:rPr/>
        <w:t>、</w:t>
      </w:r>
      <w:r>
        <w:rPr>
          <w:spacing w:val="3"/>
        </w:rPr>
        <w:t> </w:t>
      </w:r>
      <w:r>
        <w:rPr/>
        <w:t>利润分配情况</w:t>
      </w:r>
      <w:r>
        <w:rPr>
          <w:b w:val="0"/>
          <w:bCs w:val="0"/>
        </w:rPr>
      </w:r>
    </w:p>
    <w:p>
      <w:pPr>
        <w:pStyle w:val="BodyText"/>
        <w:spacing w:line="240" w:lineRule="auto" w:before="3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left="138" w:right="0"/>
        <w:jc w:val="both"/>
        <w:rPr>
          <w:b w:val="0"/>
          <w:bCs w:val="0"/>
        </w:rPr>
      </w:pPr>
      <w:r>
        <w:rPr>
          <w:rFonts w:ascii="Calibri" w:hAnsi="Calibri" w:cs="Calibri" w:eastAsia="Calibri" w:hint="default"/>
        </w:rPr>
        <w:t>2</w:t>
      </w:r>
      <w:r>
        <w:rPr/>
        <w:t>、</w:t>
      </w:r>
      <w:r>
        <w:rPr>
          <w:spacing w:val="2"/>
        </w:rPr>
        <w:t> </w:t>
      </w:r>
      <w:r>
        <w:rPr/>
        <w:t>销售退回</w:t>
      </w:r>
      <w:r>
        <w:rPr>
          <w:b w:val="0"/>
          <w:bCs w:val="0"/>
        </w:rPr>
      </w:r>
    </w:p>
    <w:p>
      <w:pPr>
        <w:pStyle w:val="BodyText"/>
        <w:spacing w:line="273" w:lineRule="exact" w:before="3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Calibri" w:hAnsi="Calibri" w:cs="Calibri" w:eastAsia="Calibri" w:hint="default"/>
        </w:rPr>
        <w:t>3</w:t>
      </w:r>
      <w:r>
        <w:rPr/>
        <w:t>、</w:t>
      </w:r>
      <w:r>
        <w:rPr>
          <w:spacing w:val="-1"/>
        </w:rPr>
        <w:t> </w:t>
      </w:r>
      <w:r>
        <w:rPr/>
        <w:t>其他资产负债表日后事项说明</w:t>
      </w:r>
      <w:r>
        <w:rPr>
          <w:b w:val="0"/>
          <w:bCs w:val="0"/>
        </w:rPr>
      </w:r>
    </w:p>
    <w:p>
      <w:pPr>
        <w:pStyle w:val="BodyText"/>
        <w:spacing w:line="273" w:lineRule="exact" w:before="3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pStyle w:val="Heading2"/>
        <w:spacing w:line="290" w:lineRule="auto" w:before="58"/>
        <w:ind w:left="138" w:right="68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694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138" w:right="7172"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4" w:lineRule="exact"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92" w:lineRule="auto"/>
        <w:ind w:left="138" w:right="6309"/>
        <w:jc w:val="left"/>
        <w:rPr>
          <w:rFonts w:ascii="宋体" w:hAnsi="宋体" w:cs="宋体" w:eastAsia="宋体" w:hint="default"/>
          <w:b w:val="0"/>
          <w:bCs w:val="0"/>
        </w:rPr>
      </w:pPr>
      <w:r>
        <w:rPr>
          <w:rFonts w:ascii="宋体" w:hAnsi="宋体" w:cs="宋体" w:eastAsia="宋体" w:hint="default"/>
        </w:rPr>
        <w:t>3</w:t>
      </w:r>
      <w:r>
        <w:rPr/>
        <w:t>、</w:t>
      </w:r>
      <w:r>
        <w:rPr>
          <w:spacing w:val="2"/>
        </w:rPr>
        <w:t> </w:t>
      </w:r>
      <w:r>
        <w:rPr/>
        <w:t>资产置换</w:t>
      </w:r>
      <w:r>
        <w:rPr>
          <w:w w:val="100"/>
        </w:rPr>
        <w:t> </w:t>
      </w:r>
      <w:r>
        <w:rPr>
          <w:rFonts w:ascii="宋体" w:hAnsi="宋体" w:cs="宋体" w:eastAsia="宋体" w:hint="default"/>
        </w:rPr>
        <w:t>(1).</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87"/>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8"/>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其他资产置</w:t>
      </w:r>
      <w:r>
        <w:rPr>
          <w:spacing w:val="-3"/>
          <w:w w:val="100"/>
        </w:rPr>
        <w:t>换</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both"/>
        <w:rPr>
          <w:rFonts w:ascii="宋体" w:hAnsi="宋体" w:cs="宋体" w:eastAsia="宋体" w:hint="default"/>
        </w:rPr>
      </w:pPr>
      <w:r>
        <w:rPr>
          <w:rFonts w:ascii="宋体"/>
          <w:w w:val="100"/>
        </w:rPr>
        <w:t> </w:t>
      </w:r>
    </w:p>
    <w:p>
      <w:pPr>
        <w:pStyle w:val="Heading2"/>
        <w:spacing w:line="240" w:lineRule="auto"/>
        <w:ind w:left="138"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8"/>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138" w:right="0"/>
        <w:jc w:val="both"/>
        <w:rPr>
          <w:rFonts w:ascii="宋体" w:hAnsi="宋体" w:cs="宋体" w:eastAsia="宋体" w:hint="default"/>
        </w:rPr>
      </w:pPr>
      <w:r>
        <w:rPr>
          <w:rFonts w:ascii="宋体"/>
          <w:w w:val="100"/>
        </w:rPr>
        <w:t> </w:t>
      </w:r>
    </w:p>
    <w:p>
      <w:pPr>
        <w:spacing w:after="0" w:line="273" w:lineRule="exact"/>
        <w:jc w:val="both"/>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Heading2"/>
        <w:spacing w:line="240" w:lineRule="auto" w:before="36"/>
        <w:ind w:right="2412"/>
        <w:jc w:val="left"/>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90" w:lineRule="auto" w:before="58"/>
        <w:ind w:right="4969"/>
        <w:jc w:val="left"/>
        <w:rPr>
          <w:rFonts w:ascii="宋体" w:hAnsi="宋体" w:cs="宋体" w:eastAsia="宋体" w:hint="default"/>
          <w:b w:val="0"/>
          <w:bCs w:val="0"/>
        </w:rPr>
      </w:pPr>
      <w:r>
        <w:rPr>
          <w:rFonts w:ascii="宋体" w:hAnsi="宋体" w:cs="宋体" w:eastAsia="宋体" w:hint="default"/>
        </w:rPr>
        <w:t>6</w:t>
      </w:r>
      <w:r>
        <w:rPr/>
        <w:t>、</w:t>
      </w:r>
      <w:r>
        <w:rPr>
          <w:spacing w:val="1"/>
        </w:rPr>
        <w:t> </w:t>
      </w:r>
      <w:r>
        <w:rPr/>
        <w:t>分部信息</w:t>
      </w:r>
      <w:r>
        <w:rPr>
          <w:rFonts w:ascii="宋体" w:hAnsi="宋体" w:cs="宋体" w:eastAsia="宋体" w:hint="default"/>
          <w:w w:val="99"/>
        </w:rPr>
        <w:t> </w:t>
      </w:r>
      <w:r>
        <w:rPr>
          <w:rFonts w:ascii="宋体" w:hAnsi="宋体" w:cs="宋体" w:eastAsia="宋体" w:hint="default"/>
        </w:rPr>
        <w:t>(1).</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本公司以内部组织结构、管理要求、内部报告制度为依据确定经营分部，以经营分部为基础</w:t>
      </w:r>
    </w:p>
    <w:p>
      <w:pPr>
        <w:pStyle w:val="BodyText"/>
        <w:spacing w:line="272" w:lineRule="exact" w:before="1"/>
        <w:ind w:left="638" w:right="0" w:hanging="420"/>
        <w:jc w:val="left"/>
      </w:pPr>
      <w:r>
        <w:rPr/>
        <w:t>确定报告分部。</w:t>
      </w:r>
      <w:r>
        <w:rPr>
          <w:rFonts w:ascii="宋体" w:hAnsi="宋体" w:cs="宋体" w:eastAsia="宋体" w:hint="default"/>
          <w:w w:val="100"/>
        </w:rPr>
        <w:t> </w:t>
      </w:r>
      <w:r>
        <w:rPr>
          <w:spacing w:val="-4"/>
        </w:rPr>
        <w:t>经营分部，是指本公司内同时满足下列条件的组成部分：（</w:t>
      </w:r>
      <w:r>
        <w:rPr>
          <w:rFonts w:ascii="宋体" w:hAnsi="宋体" w:cs="宋体" w:eastAsia="宋体" w:hint="default"/>
          <w:spacing w:val="-4"/>
        </w:rPr>
        <w:t>1</w:t>
      </w:r>
      <w:r>
        <w:rPr>
          <w:spacing w:val="-4"/>
        </w:rPr>
        <w:t>）该组成部分能够在日常活动中</w:t>
      </w:r>
    </w:p>
    <w:p>
      <w:pPr>
        <w:pStyle w:val="BodyText"/>
        <w:spacing w:line="272" w:lineRule="exact" w:before="1"/>
        <w:ind w:left="218" w:right="0"/>
        <w:jc w:val="left"/>
      </w:pPr>
      <w:r>
        <w:rPr>
          <w:spacing w:val="-4"/>
        </w:rPr>
        <w:t>产生收入、发生费用；（</w:t>
      </w:r>
      <w:r>
        <w:rPr>
          <w:rFonts w:ascii="宋体" w:hAnsi="宋体" w:cs="宋体" w:eastAsia="宋体" w:hint="default"/>
          <w:spacing w:val="-4"/>
        </w:rPr>
        <w:t>2</w:t>
      </w:r>
      <w:r>
        <w:rPr>
          <w:spacing w:val="-4"/>
        </w:rPr>
        <w:t>）本公司管理层能够定期评价该组成部分的经营成果，以决定向其配置</w:t>
      </w:r>
      <w:r>
        <w:rPr>
          <w:spacing w:val="-34"/>
        </w:rPr>
        <w:t> </w:t>
      </w:r>
      <w:r>
        <w:rPr>
          <w:spacing w:val="-34"/>
        </w:rPr>
      </w:r>
      <w:r>
        <w:rPr>
          <w:spacing w:val="-4"/>
        </w:rPr>
        <w:t>资源、评价其业绩；（</w:t>
      </w:r>
      <w:r>
        <w:rPr>
          <w:rFonts w:ascii="宋体" w:hAnsi="宋体" w:cs="宋体" w:eastAsia="宋体" w:hint="default"/>
          <w:spacing w:val="-4"/>
        </w:rPr>
        <w:t>3</w:t>
      </w:r>
      <w:r>
        <w:rPr>
          <w:spacing w:val="-4"/>
        </w:rPr>
        <w:t>）本公司能够取得该组成部分的财务状况、经营成果和现金流量等有关会</w:t>
      </w:r>
    </w:p>
    <w:p>
      <w:pPr>
        <w:pStyle w:val="BodyText"/>
        <w:spacing w:line="247" w:lineRule="exact"/>
        <w:ind w:left="218" w:right="2412"/>
        <w:jc w:val="left"/>
        <w:rPr>
          <w:rFonts w:ascii="宋体" w:hAnsi="宋体" w:cs="宋体" w:eastAsia="宋体" w:hint="default"/>
        </w:rPr>
      </w:pPr>
      <w:r>
        <w:rPr/>
        <w:t>计信息。</w:t>
      </w:r>
      <w:r>
        <w:rPr>
          <w:rFonts w:ascii="宋体" w:hAnsi="宋体" w:cs="宋体" w:eastAsia="宋体" w:hint="default"/>
        </w:rPr>
        <w:t> </w:t>
      </w:r>
    </w:p>
    <w:p>
      <w:pPr>
        <w:pStyle w:val="BodyText"/>
        <w:spacing w:line="273" w:lineRule="exact"/>
        <w:ind w:left="638" w:right="2412"/>
        <w:jc w:val="left"/>
        <w:rPr>
          <w:rFonts w:ascii="宋体" w:hAnsi="宋体" w:cs="宋体" w:eastAsia="宋体" w:hint="default"/>
        </w:rPr>
      </w:pPr>
      <w:r>
        <w:rPr/>
        <w:t>本公司报告分部包括：</w:t>
      </w:r>
      <w:r>
        <w:rPr>
          <w:rFonts w:ascii="宋体" w:hAnsi="宋体" w:cs="宋体" w:eastAsia="宋体" w:hint="default"/>
        </w:rPr>
        <w:t> </w:t>
      </w:r>
    </w:p>
    <w:p>
      <w:pPr>
        <w:pStyle w:val="BodyText"/>
        <w:spacing w:line="273" w:lineRule="exact"/>
        <w:ind w:left="638" w:right="2412"/>
        <w:jc w:val="left"/>
        <w:rPr>
          <w:rFonts w:ascii="宋体" w:hAnsi="宋体" w:cs="宋体" w:eastAsia="宋体" w:hint="default"/>
        </w:rPr>
      </w:pPr>
      <w:r>
        <w:rPr/>
        <w:t>①管理分部；</w:t>
      </w:r>
      <w:r>
        <w:rPr>
          <w:rFonts w:ascii="宋体" w:hAnsi="宋体" w:cs="宋体" w:eastAsia="宋体" w:hint="default"/>
        </w:rPr>
        <w:t> </w:t>
      </w:r>
    </w:p>
    <w:p>
      <w:pPr>
        <w:pStyle w:val="BodyText"/>
        <w:spacing w:line="272" w:lineRule="exact"/>
        <w:ind w:left="638" w:right="2412"/>
        <w:jc w:val="left"/>
        <w:rPr>
          <w:rFonts w:ascii="宋体" w:hAnsi="宋体" w:cs="宋体" w:eastAsia="宋体" w:hint="default"/>
        </w:rPr>
      </w:pPr>
      <w:r>
        <w:rPr/>
        <w:t>②物流辅助服务；</w:t>
      </w:r>
      <w:r>
        <w:rPr>
          <w:rFonts w:ascii="宋体" w:hAnsi="宋体" w:cs="宋体" w:eastAsia="宋体" w:hint="default"/>
        </w:rPr>
        <w:t> </w:t>
      </w:r>
    </w:p>
    <w:p>
      <w:pPr>
        <w:pStyle w:val="BodyText"/>
        <w:spacing w:line="272" w:lineRule="exact"/>
        <w:ind w:left="638" w:right="2412"/>
        <w:jc w:val="left"/>
        <w:rPr>
          <w:rFonts w:ascii="宋体" w:hAnsi="宋体" w:cs="宋体" w:eastAsia="宋体" w:hint="default"/>
        </w:rPr>
      </w:pPr>
      <w:r>
        <w:rPr/>
        <w:t>③水路运输；</w:t>
      </w:r>
      <w:r>
        <w:rPr>
          <w:rFonts w:ascii="宋体" w:hAnsi="宋体" w:cs="宋体" w:eastAsia="宋体" w:hint="default"/>
        </w:rPr>
        <w:t> </w:t>
      </w:r>
    </w:p>
    <w:p>
      <w:pPr>
        <w:pStyle w:val="BodyText"/>
        <w:spacing w:line="240" w:lineRule="auto"/>
        <w:ind w:left="638" w:right="2412"/>
        <w:jc w:val="left"/>
        <w:rPr>
          <w:rFonts w:ascii="宋体" w:hAnsi="宋体" w:cs="宋体" w:eastAsia="宋体" w:hint="default"/>
        </w:rPr>
      </w:pPr>
      <w:r>
        <w:rPr/>
        <w:t>④保理业务。</w:t>
      </w:r>
      <w:r>
        <w:rPr>
          <w:rFonts w:ascii="宋体" w:hAnsi="宋体" w:cs="宋体" w:eastAsia="宋体" w:hint="default"/>
          <w:w w:val="100"/>
        </w:rPr>
        <w:t> </w:t>
      </w:r>
      <w:r>
        <w:rPr/>
        <w:t>本公司经营分部的会计政策与本公司主要会计政策相同</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1580" w:right="1040"/>
        </w:sectPr>
      </w:pPr>
    </w:p>
    <w:p>
      <w:pPr>
        <w:pStyle w:val="Heading2"/>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报告分部的财务信</w:t>
      </w:r>
      <w:r>
        <w:rPr>
          <w:spacing w:val="-2"/>
          <w:w w:val="100"/>
        </w:rPr>
        <w:t>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648" w:space="3874"/>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85"/>
        <w:gridCol w:w="1275"/>
        <w:gridCol w:w="1277"/>
        <w:gridCol w:w="1416"/>
        <w:gridCol w:w="1277"/>
        <w:gridCol w:w="1419"/>
        <w:gridCol w:w="1001"/>
      </w:tblGrid>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管理分部</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物流辅助服</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务</w:t>
            </w:r>
            <w:r>
              <w:rPr>
                <w:rFonts w:ascii="宋体" w:hAnsi="宋体" w:cs="宋体" w:eastAsia="宋体" w:hint="default"/>
                <w:sz w:val="21"/>
                <w:szCs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水路运输</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保理业务</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分部间抵销</w:t>
            </w:r>
            <w:r>
              <w:rPr>
                <w:rFonts w:ascii="宋体" w:hAnsi="宋体" w:cs="宋体" w:eastAsia="宋体" w:hint="default"/>
                <w:sz w:val="21"/>
                <w:szCs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一</w:t>
            </w:r>
            <w:r>
              <w:rPr>
                <w:rFonts w:ascii="宋体" w:hAnsi="宋体" w:cs="宋体" w:eastAsia="宋体" w:hint="default"/>
                <w:spacing w:val="-94"/>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外</w:t>
            </w:r>
            <w:r>
              <w:rPr>
                <w:rFonts w:ascii="宋体" w:hAnsi="宋体" w:cs="宋体" w:eastAsia="宋体" w:hint="default"/>
                <w:w w:val="100"/>
                <w:sz w:val="21"/>
                <w:szCs w:val="21"/>
              </w:rPr>
              <w:t>交易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5,001,681,</w:t>
            </w:r>
          </w:p>
          <w:p>
            <w:pPr>
              <w:pStyle w:val="TableParagraph"/>
              <w:spacing w:line="274" w:lineRule="exact"/>
              <w:ind w:left="532" w:right="-3"/>
              <w:jc w:val="left"/>
              <w:rPr>
                <w:rFonts w:ascii="宋体" w:hAnsi="宋体" w:cs="宋体" w:eastAsia="宋体" w:hint="default"/>
                <w:sz w:val="21"/>
                <w:szCs w:val="21"/>
              </w:rPr>
            </w:pPr>
            <w:r>
              <w:rPr>
                <w:rFonts w:ascii="宋体"/>
                <w:sz w:val="21"/>
              </w:rPr>
              <w:t>386.40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39,672,468.</w:t>
            </w:r>
          </w:p>
          <w:p>
            <w:pPr>
              <w:pStyle w:val="TableParagraph"/>
              <w:spacing w:line="274" w:lineRule="exact"/>
              <w:ind w:right="-3"/>
              <w:jc w:val="right"/>
              <w:rPr>
                <w:rFonts w:ascii="宋体" w:hAnsi="宋体" w:cs="宋体" w:eastAsia="宋体" w:hint="default"/>
                <w:sz w:val="21"/>
                <w:szCs w:val="21"/>
              </w:rPr>
            </w:pPr>
            <w:r>
              <w:rPr>
                <w:rFonts w:ascii="宋体"/>
                <w:sz w:val="21"/>
              </w:rPr>
              <w:t>67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8,378,440.</w:t>
            </w:r>
          </w:p>
          <w:p>
            <w:pPr>
              <w:pStyle w:val="TableParagraph"/>
              <w:spacing w:line="274" w:lineRule="exact"/>
              <w:ind w:right="-3"/>
              <w:jc w:val="right"/>
              <w:rPr>
                <w:rFonts w:ascii="宋体" w:hAnsi="宋体" w:cs="宋体" w:eastAsia="宋体" w:hint="default"/>
                <w:sz w:val="21"/>
                <w:szCs w:val="21"/>
              </w:rPr>
            </w:pPr>
            <w:r>
              <w:rPr>
                <w:rFonts w:ascii="宋体"/>
                <w:sz w:val="21"/>
              </w:rPr>
              <w:t>94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5,049,7</w:t>
            </w:r>
          </w:p>
          <w:p>
            <w:pPr>
              <w:pStyle w:val="TableParagraph"/>
              <w:spacing w:line="273" w:lineRule="exact"/>
              <w:ind w:left="153" w:right="0"/>
              <w:jc w:val="left"/>
              <w:rPr>
                <w:rFonts w:ascii="宋体" w:hAnsi="宋体" w:cs="宋体" w:eastAsia="宋体" w:hint="default"/>
                <w:sz w:val="21"/>
                <w:szCs w:val="21"/>
              </w:rPr>
            </w:pPr>
            <w:r>
              <w:rPr>
                <w:rFonts w:ascii="宋体"/>
                <w:sz w:val="21"/>
              </w:rPr>
              <w:t>32,296.</w:t>
            </w:r>
          </w:p>
          <w:p>
            <w:pPr>
              <w:pStyle w:val="TableParagraph"/>
              <w:spacing w:line="273" w:lineRule="exact"/>
              <w:ind w:right="-3"/>
              <w:jc w:val="right"/>
              <w:rPr>
                <w:rFonts w:ascii="宋体" w:hAnsi="宋体" w:cs="宋体" w:eastAsia="宋体" w:hint="default"/>
                <w:sz w:val="21"/>
                <w:szCs w:val="21"/>
              </w:rPr>
            </w:pPr>
            <w:r>
              <w:rPr>
                <w:rFonts w:ascii="宋体"/>
                <w:sz w:val="21"/>
              </w:rPr>
              <w:t>01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94"/>
                <w:w w:val="100"/>
                <w:sz w:val="21"/>
                <w:szCs w:val="21"/>
              </w:rPr>
              <w:t>、</w:t>
            </w:r>
            <w:r>
              <w:rPr>
                <w:rFonts w:ascii="宋体" w:hAnsi="宋体" w:cs="宋体" w:eastAsia="宋体" w:hint="default"/>
                <w:w w:val="100"/>
                <w:sz w:val="21"/>
                <w:szCs w:val="21"/>
              </w:rPr>
              <w:t>分</w:t>
            </w:r>
            <w:r>
              <w:rPr>
                <w:rFonts w:ascii="宋体" w:hAnsi="宋体" w:cs="宋体" w:eastAsia="宋体" w:hint="default"/>
                <w:spacing w:val="-3"/>
                <w:w w:val="100"/>
                <w:sz w:val="21"/>
                <w:szCs w:val="21"/>
              </w:rPr>
              <w:t>部</w:t>
            </w:r>
            <w:r>
              <w:rPr>
                <w:rFonts w:ascii="宋体" w:hAnsi="宋体" w:cs="宋体" w:eastAsia="宋体" w:hint="default"/>
                <w:w w:val="100"/>
                <w:sz w:val="21"/>
                <w:szCs w:val="21"/>
              </w:rPr>
              <w:t>交易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17,349,056</w:t>
            </w:r>
          </w:p>
          <w:p>
            <w:pPr>
              <w:pStyle w:val="TableParagraph"/>
              <w:spacing w:line="273" w:lineRule="exact"/>
              <w:ind w:right="-3"/>
              <w:jc w:val="right"/>
              <w:rPr>
                <w:rFonts w:ascii="宋体" w:hAnsi="宋体" w:cs="宋体" w:eastAsia="宋体" w:hint="default"/>
                <w:sz w:val="21"/>
                <w:szCs w:val="21"/>
              </w:rPr>
            </w:pPr>
            <w:r>
              <w:rPr>
                <w:rFonts w:ascii="宋体"/>
                <w:spacing w:val="-1"/>
                <w:sz w:val="21"/>
              </w:rPr>
              <w:t>.22</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5,175,602.</w:t>
            </w:r>
          </w:p>
          <w:p>
            <w:pPr>
              <w:pStyle w:val="TableParagraph"/>
              <w:spacing w:line="273" w:lineRule="exact"/>
              <w:ind w:right="-3"/>
              <w:jc w:val="right"/>
              <w:rPr>
                <w:rFonts w:ascii="宋体" w:hAnsi="宋体" w:cs="宋体" w:eastAsia="宋体" w:hint="default"/>
                <w:sz w:val="21"/>
                <w:szCs w:val="21"/>
              </w:rPr>
            </w:pPr>
            <w:r>
              <w:rPr>
                <w:rFonts w:ascii="宋体"/>
                <w:sz w:val="21"/>
              </w:rPr>
              <w:t>03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1,457,987,7</w:t>
            </w:r>
          </w:p>
          <w:p>
            <w:pPr>
              <w:pStyle w:val="TableParagraph"/>
              <w:spacing w:line="273" w:lineRule="exact"/>
              <w:ind w:left="777" w:right="-3"/>
              <w:jc w:val="left"/>
              <w:rPr>
                <w:rFonts w:ascii="宋体" w:hAnsi="宋体" w:cs="宋体" w:eastAsia="宋体" w:hint="default"/>
                <w:sz w:val="21"/>
                <w:szCs w:val="21"/>
              </w:rPr>
            </w:pPr>
            <w:r>
              <w:rPr>
                <w:rFonts w:ascii="宋体"/>
                <w:sz w:val="21"/>
              </w:rPr>
              <w:t>03.72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1,480,512,3</w:t>
            </w:r>
          </w:p>
          <w:p>
            <w:pPr>
              <w:pStyle w:val="TableParagraph"/>
              <w:spacing w:line="273" w:lineRule="exact"/>
              <w:ind w:left="778" w:right="-1"/>
              <w:jc w:val="left"/>
              <w:rPr>
                <w:rFonts w:ascii="宋体" w:hAnsi="宋体" w:cs="宋体" w:eastAsia="宋体" w:hint="default"/>
                <w:sz w:val="21"/>
                <w:szCs w:val="21"/>
              </w:rPr>
            </w:pPr>
            <w:r>
              <w:rPr>
                <w:rFonts w:ascii="宋体"/>
                <w:sz w:val="21"/>
              </w:rPr>
              <w:t>61.97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3"/>
              <w:jc w:val="lef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94"/>
                <w:w w:val="100"/>
                <w:sz w:val="21"/>
                <w:szCs w:val="21"/>
              </w:rPr>
              <w:t>、</w:t>
            </w:r>
            <w:r>
              <w:rPr>
                <w:rFonts w:ascii="宋体" w:hAnsi="宋体" w:cs="宋体" w:eastAsia="宋体" w:hint="default"/>
                <w:w w:val="100"/>
                <w:sz w:val="21"/>
                <w:szCs w:val="21"/>
              </w:rPr>
              <w:t>对</w:t>
            </w:r>
            <w:r>
              <w:rPr>
                <w:rFonts w:ascii="宋体" w:hAnsi="宋体" w:cs="宋体" w:eastAsia="宋体" w:hint="default"/>
                <w:spacing w:val="-3"/>
                <w:w w:val="100"/>
                <w:sz w:val="21"/>
                <w:szCs w:val="21"/>
              </w:rPr>
              <w:t>联</w:t>
            </w:r>
            <w:r>
              <w:rPr>
                <w:rFonts w:ascii="宋体" w:hAnsi="宋体" w:cs="宋体" w:eastAsia="宋体" w:hint="default"/>
                <w:w w:val="100"/>
                <w:sz w:val="21"/>
                <w:szCs w:val="21"/>
              </w:rPr>
              <w:t>营和</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合营企业的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投资收益</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272,779.68</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1,129,452.</w:t>
            </w:r>
          </w:p>
          <w:p>
            <w:pPr>
              <w:pStyle w:val="TableParagraph"/>
              <w:spacing w:line="273" w:lineRule="exact"/>
              <w:ind w:right="-3"/>
              <w:jc w:val="right"/>
              <w:rPr>
                <w:rFonts w:ascii="宋体" w:hAnsi="宋体" w:cs="宋体" w:eastAsia="宋体" w:hint="default"/>
                <w:sz w:val="21"/>
                <w:szCs w:val="21"/>
              </w:rPr>
            </w:pPr>
            <w:r>
              <w:rPr>
                <w:rFonts w:ascii="宋体"/>
                <w:sz w:val="21"/>
              </w:rPr>
              <w:t>05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2" w:right="-3"/>
              <w:jc w:val="lef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1,402,2</w:t>
            </w:r>
          </w:p>
          <w:p>
            <w:pPr>
              <w:pStyle w:val="TableParagraph"/>
              <w:spacing w:line="273" w:lineRule="exact"/>
              <w:ind w:left="362" w:right="-3"/>
              <w:jc w:val="left"/>
              <w:rPr>
                <w:rFonts w:ascii="宋体" w:hAnsi="宋体" w:cs="宋体" w:eastAsia="宋体" w:hint="default"/>
                <w:sz w:val="21"/>
                <w:szCs w:val="21"/>
              </w:rPr>
            </w:pPr>
            <w:r>
              <w:rPr>
                <w:rFonts w:ascii="宋体"/>
                <w:sz w:val="21"/>
              </w:rPr>
              <w:t>31.73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94"/>
                <w:w w:val="100"/>
                <w:sz w:val="21"/>
                <w:szCs w:val="21"/>
              </w:rPr>
              <w:t>、</w:t>
            </w:r>
            <w:r>
              <w:rPr>
                <w:rFonts w:ascii="宋体" w:hAnsi="宋体" w:cs="宋体" w:eastAsia="宋体" w:hint="default"/>
                <w:w w:val="100"/>
                <w:sz w:val="21"/>
                <w:szCs w:val="21"/>
              </w:rPr>
              <w:t>信</w:t>
            </w:r>
            <w:r>
              <w:rPr>
                <w:rFonts w:ascii="宋体" w:hAnsi="宋体" w:cs="宋体" w:eastAsia="宋体" w:hint="default"/>
                <w:spacing w:val="-3"/>
                <w:w w:val="100"/>
                <w:sz w:val="21"/>
                <w:szCs w:val="21"/>
              </w:rPr>
              <w:t>用</w:t>
            </w:r>
            <w:r>
              <w:rPr>
                <w:rFonts w:ascii="宋体" w:hAnsi="宋体" w:cs="宋体" w:eastAsia="宋体" w:hint="default"/>
                <w:w w:val="100"/>
                <w:sz w:val="21"/>
                <w:szCs w:val="21"/>
              </w:rPr>
              <w:t>减值</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损失（损失以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“－”号填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-102,389,0</w:t>
            </w:r>
          </w:p>
          <w:p>
            <w:pPr>
              <w:pStyle w:val="TableParagraph"/>
              <w:spacing w:line="273" w:lineRule="exact"/>
              <w:ind w:left="635" w:right="-3"/>
              <w:jc w:val="left"/>
              <w:rPr>
                <w:rFonts w:ascii="宋体" w:hAnsi="宋体" w:cs="宋体" w:eastAsia="宋体" w:hint="default"/>
                <w:sz w:val="21"/>
                <w:szCs w:val="21"/>
              </w:rPr>
            </w:pPr>
            <w:r>
              <w:rPr>
                <w:rFonts w:ascii="宋体"/>
                <w:sz w:val="21"/>
              </w:rPr>
              <w:t>64.88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-994,912,6</w:t>
            </w:r>
          </w:p>
          <w:p>
            <w:pPr>
              <w:pStyle w:val="TableParagraph"/>
              <w:spacing w:line="273" w:lineRule="exact"/>
              <w:ind w:left="638" w:right="-3"/>
              <w:jc w:val="left"/>
              <w:rPr>
                <w:rFonts w:ascii="宋体" w:hAnsi="宋体" w:cs="宋体" w:eastAsia="宋体" w:hint="default"/>
                <w:sz w:val="21"/>
                <w:szCs w:val="21"/>
              </w:rPr>
            </w:pPr>
            <w:r>
              <w:rPr>
                <w:rFonts w:ascii="宋体"/>
                <w:sz w:val="21"/>
              </w:rPr>
              <w:t>35.08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-161,970,66</w:t>
            </w:r>
          </w:p>
          <w:p>
            <w:pPr>
              <w:pStyle w:val="TableParagraph"/>
              <w:spacing w:line="273" w:lineRule="exact"/>
              <w:ind w:left="883" w:right="-3"/>
              <w:jc w:val="left"/>
              <w:rPr>
                <w:rFonts w:ascii="宋体" w:hAnsi="宋体" w:cs="宋体" w:eastAsia="宋体" w:hint="default"/>
                <w:sz w:val="21"/>
                <w:szCs w:val="21"/>
              </w:rPr>
            </w:pPr>
            <w:r>
              <w:rPr>
                <w:rFonts w:ascii="宋体"/>
                <w:sz w:val="21"/>
              </w:rPr>
              <w:t>3.50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-132,056,5</w:t>
            </w:r>
          </w:p>
          <w:p>
            <w:pPr>
              <w:pStyle w:val="TableParagraph"/>
              <w:spacing w:line="273" w:lineRule="exact"/>
              <w:ind w:left="638" w:right="-3"/>
              <w:jc w:val="left"/>
              <w:rPr>
                <w:rFonts w:ascii="宋体" w:hAnsi="宋体" w:cs="宋体" w:eastAsia="宋体" w:hint="default"/>
                <w:sz w:val="21"/>
                <w:szCs w:val="21"/>
              </w:rPr>
            </w:pPr>
            <w:r>
              <w:rPr>
                <w:rFonts w:ascii="宋体"/>
                <w:sz w:val="21"/>
              </w:rPr>
              <w:t>84.94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-99,951,106</w:t>
            </w:r>
          </w:p>
          <w:p>
            <w:pPr>
              <w:pStyle w:val="TableParagraph"/>
              <w:spacing w:line="273" w:lineRule="exact"/>
              <w:ind w:right="-1"/>
              <w:jc w:val="right"/>
              <w:rPr>
                <w:rFonts w:ascii="宋体" w:hAnsi="宋体" w:cs="宋体" w:eastAsia="宋体" w:hint="default"/>
                <w:sz w:val="21"/>
                <w:szCs w:val="21"/>
              </w:rPr>
            </w:pPr>
            <w:r>
              <w:rPr>
                <w:rFonts w:ascii="宋体"/>
                <w:spacing w:val="-1"/>
                <w:sz w:val="21"/>
              </w:rPr>
              <w:t>.24</w:t>
            </w:r>
            <w:r>
              <w:rPr>
                <w:rFonts w:ascii="宋体"/>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-1,291,</w:t>
            </w:r>
          </w:p>
          <w:p>
            <w:pPr>
              <w:pStyle w:val="TableParagraph"/>
              <w:spacing w:line="271" w:lineRule="exact"/>
              <w:ind w:left="153" w:right="0"/>
              <w:jc w:val="left"/>
              <w:rPr>
                <w:rFonts w:ascii="宋体" w:hAnsi="宋体" w:cs="宋体" w:eastAsia="宋体" w:hint="default"/>
                <w:sz w:val="21"/>
                <w:szCs w:val="21"/>
              </w:rPr>
            </w:pPr>
            <w:r>
              <w:rPr>
                <w:rFonts w:ascii="宋体"/>
                <w:sz w:val="21"/>
              </w:rPr>
              <w:t>377,842</w:t>
            </w:r>
          </w:p>
          <w:p>
            <w:pPr>
              <w:pStyle w:val="TableParagraph"/>
              <w:spacing w:line="273" w:lineRule="exact"/>
              <w:ind w:left="573" w:right="-3"/>
              <w:jc w:val="left"/>
              <w:rPr>
                <w:rFonts w:ascii="宋体" w:hAnsi="宋体" w:cs="宋体" w:eastAsia="宋体" w:hint="default"/>
                <w:sz w:val="21"/>
                <w:szCs w:val="21"/>
              </w:rPr>
            </w:pPr>
            <w:r>
              <w:rPr>
                <w:rFonts w:ascii="宋体"/>
                <w:sz w:val="21"/>
              </w:rPr>
              <w:t>.16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94"/>
                <w:w w:val="100"/>
                <w:sz w:val="21"/>
                <w:szCs w:val="21"/>
              </w:rPr>
              <w:t>、</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减值</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损失（损失以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“－”号填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-4,297,798</w:t>
            </w:r>
          </w:p>
          <w:p>
            <w:pPr>
              <w:pStyle w:val="TableParagraph"/>
              <w:spacing w:line="273" w:lineRule="exact"/>
              <w:ind w:left="427" w:right="-3"/>
              <w:jc w:val="left"/>
              <w:rPr>
                <w:rFonts w:ascii="宋体" w:hAnsi="宋体" w:cs="宋体" w:eastAsia="宋体" w:hint="default"/>
                <w:sz w:val="21"/>
                <w:szCs w:val="21"/>
              </w:rPr>
            </w:pPr>
            <w:r>
              <w:rPr>
                <w:rFonts w:ascii="宋体"/>
                <w:sz w:val="21"/>
              </w:rPr>
              <w:t>,046.17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-121,139,8</w:t>
            </w:r>
          </w:p>
          <w:p>
            <w:pPr>
              <w:pStyle w:val="TableParagraph"/>
              <w:spacing w:line="273" w:lineRule="exact"/>
              <w:ind w:left="638" w:right="-3"/>
              <w:jc w:val="left"/>
              <w:rPr>
                <w:rFonts w:ascii="宋体" w:hAnsi="宋体" w:cs="宋体" w:eastAsia="宋体" w:hint="default"/>
                <w:sz w:val="21"/>
                <w:szCs w:val="21"/>
              </w:rPr>
            </w:pPr>
            <w:r>
              <w:rPr>
                <w:rFonts w:ascii="宋体"/>
                <w:sz w:val="21"/>
              </w:rPr>
              <w:t>40.38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-521,383,58</w:t>
            </w:r>
          </w:p>
          <w:p>
            <w:pPr>
              <w:pStyle w:val="TableParagraph"/>
              <w:spacing w:line="273" w:lineRule="exact"/>
              <w:ind w:left="883" w:right="-3"/>
              <w:jc w:val="left"/>
              <w:rPr>
                <w:rFonts w:ascii="宋体" w:hAnsi="宋体" w:cs="宋体" w:eastAsia="宋体" w:hint="default"/>
                <w:sz w:val="21"/>
                <w:szCs w:val="21"/>
              </w:rPr>
            </w:pPr>
            <w:r>
              <w:rPr>
                <w:rFonts w:ascii="宋体"/>
                <w:sz w:val="21"/>
              </w:rPr>
              <w:t>9.01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-4,293,647,</w:t>
            </w:r>
          </w:p>
          <w:p>
            <w:pPr>
              <w:pStyle w:val="TableParagraph"/>
              <w:spacing w:line="273" w:lineRule="exact"/>
              <w:ind w:left="672" w:right="-1"/>
              <w:jc w:val="left"/>
              <w:rPr>
                <w:rFonts w:ascii="宋体" w:hAnsi="宋体" w:cs="宋体" w:eastAsia="宋体" w:hint="default"/>
                <w:sz w:val="21"/>
                <w:szCs w:val="21"/>
              </w:rPr>
            </w:pPr>
            <w:r>
              <w:rPr>
                <w:rFonts w:ascii="宋体"/>
                <w:sz w:val="21"/>
              </w:rPr>
              <w:t>291.29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-646,67</w:t>
            </w:r>
          </w:p>
          <w:p>
            <w:pPr>
              <w:pStyle w:val="TableParagraph"/>
              <w:spacing w:line="273" w:lineRule="exact"/>
              <w:ind w:left="153" w:right="0"/>
              <w:jc w:val="left"/>
              <w:rPr>
                <w:rFonts w:ascii="宋体" w:hAnsi="宋体" w:cs="宋体" w:eastAsia="宋体" w:hint="default"/>
                <w:sz w:val="21"/>
                <w:szCs w:val="21"/>
              </w:rPr>
            </w:pPr>
            <w:r>
              <w:rPr>
                <w:rFonts w:ascii="宋体"/>
                <w:sz w:val="21"/>
              </w:rPr>
              <w:t>4,184.2</w:t>
            </w:r>
          </w:p>
          <w:p>
            <w:pPr>
              <w:pStyle w:val="TableParagraph"/>
              <w:spacing w:line="275" w:lineRule="exact"/>
              <w:ind w:right="-3"/>
              <w:jc w:val="right"/>
              <w:rPr>
                <w:rFonts w:ascii="宋体" w:hAnsi="宋体" w:cs="宋体" w:eastAsia="宋体" w:hint="default"/>
                <w:sz w:val="21"/>
                <w:szCs w:val="21"/>
              </w:rPr>
            </w:pPr>
            <w:r>
              <w:rPr>
                <w:rFonts w:ascii="宋体"/>
                <w:sz w:val="21"/>
              </w:rPr>
              <w:t>7 </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六</w:t>
            </w:r>
            <w:r>
              <w:rPr>
                <w:rFonts w:ascii="宋体" w:hAnsi="宋体" w:cs="宋体" w:eastAsia="宋体" w:hint="default"/>
                <w:spacing w:val="-94"/>
                <w:w w:val="100"/>
                <w:sz w:val="21"/>
                <w:szCs w:val="21"/>
              </w:rPr>
              <w:t>、</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处置</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pacing w:val="-17"/>
                <w:w w:val="100"/>
                <w:sz w:val="21"/>
                <w:szCs w:val="21"/>
              </w:rPr>
              <w:t>收益（损失以</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“－”号填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列）</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-1,309,324</w:t>
            </w:r>
          </w:p>
          <w:p>
            <w:pPr>
              <w:pStyle w:val="TableParagraph"/>
              <w:spacing w:line="273" w:lineRule="exact"/>
              <w:ind w:right="-3"/>
              <w:jc w:val="right"/>
              <w:rPr>
                <w:rFonts w:ascii="宋体" w:hAnsi="宋体" w:cs="宋体" w:eastAsia="宋体" w:hint="default"/>
                <w:sz w:val="21"/>
                <w:szCs w:val="21"/>
              </w:rPr>
            </w:pPr>
            <w:r>
              <w:rPr>
                <w:rFonts w:ascii="宋体"/>
                <w:spacing w:val="-1"/>
                <w:sz w:val="21"/>
              </w:rPr>
              <w:t>.77</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-18,073,38</w:t>
            </w:r>
          </w:p>
          <w:p>
            <w:pPr>
              <w:pStyle w:val="TableParagraph"/>
              <w:spacing w:line="273" w:lineRule="exact"/>
              <w:ind w:left="743" w:right="-3"/>
              <w:jc w:val="left"/>
              <w:rPr>
                <w:rFonts w:ascii="宋体" w:hAnsi="宋体" w:cs="宋体" w:eastAsia="宋体" w:hint="default"/>
                <w:sz w:val="21"/>
                <w:szCs w:val="21"/>
              </w:rPr>
            </w:pPr>
            <w:r>
              <w:rPr>
                <w:rFonts w:ascii="宋体"/>
                <w:sz w:val="21"/>
              </w:rPr>
              <w:t>5.56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-63,524,440</w:t>
            </w:r>
          </w:p>
          <w:p>
            <w:pPr>
              <w:pStyle w:val="TableParagraph"/>
              <w:spacing w:line="273" w:lineRule="exact"/>
              <w:ind w:right="-3"/>
              <w:jc w:val="right"/>
              <w:rPr>
                <w:rFonts w:ascii="宋体" w:hAnsi="宋体" w:cs="宋体" w:eastAsia="宋体" w:hint="default"/>
                <w:sz w:val="21"/>
                <w:szCs w:val="21"/>
              </w:rPr>
            </w:pPr>
            <w:r>
              <w:rPr>
                <w:rFonts w:ascii="宋体"/>
                <w:spacing w:val="-1"/>
                <w:sz w:val="21"/>
              </w:rPr>
              <w:t>.44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8" w:right="0"/>
              <w:jc w:val="left"/>
              <w:rPr>
                <w:rFonts w:ascii="宋体" w:hAnsi="宋体" w:cs="宋体" w:eastAsia="宋体" w:hint="default"/>
                <w:sz w:val="21"/>
                <w:szCs w:val="21"/>
              </w:rPr>
            </w:pPr>
            <w:r>
              <w:rPr>
                <w:rFonts w:ascii="宋体"/>
                <w:sz w:val="21"/>
              </w:rPr>
              <w:t>-6,129,136.</w:t>
            </w:r>
          </w:p>
          <w:p>
            <w:pPr>
              <w:pStyle w:val="TableParagraph"/>
              <w:spacing w:line="273" w:lineRule="exact"/>
              <w:ind w:right="-1"/>
              <w:jc w:val="right"/>
              <w:rPr>
                <w:rFonts w:ascii="宋体" w:hAnsi="宋体" w:cs="宋体" w:eastAsia="宋体" w:hint="default"/>
                <w:sz w:val="21"/>
                <w:szCs w:val="21"/>
              </w:rPr>
            </w:pPr>
            <w:r>
              <w:rPr>
                <w:rFonts w:ascii="宋体"/>
                <w:sz w:val="21"/>
              </w:rPr>
              <w:t>22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-76,778</w:t>
            </w:r>
          </w:p>
          <w:p>
            <w:pPr>
              <w:pStyle w:val="TableParagraph"/>
              <w:spacing w:line="273" w:lineRule="exact"/>
              <w:ind w:left="153" w:right="-3"/>
              <w:jc w:val="left"/>
              <w:rPr>
                <w:rFonts w:ascii="宋体" w:hAnsi="宋体" w:cs="宋体" w:eastAsia="宋体" w:hint="default"/>
                <w:sz w:val="21"/>
                <w:szCs w:val="21"/>
              </w:rPr>
            </w:pPr>
            <w:r>
              <w:rPr>
                <w:rFonts w:ascii="宋体"/>
                <w:sz w:val="21"/>
              </w:rPr>
              <w:t>,014.55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七</w:t>
            </w:r>
            <w:r>
              <w:rPr>
                <w:rFonts w:ascii="宋体" w:hAnsi="宋体" w:cs="宋体" w:eastAsia="宋体" w:hint="default"/>
                <w:spacing w:val="-94"/>
                <w:w w:val="100"/>
                <w:sz w:val="21"/>
                <w:szCs w:val="21"/>
              </w:rPr>
              <w:t>、</w:t>
            </w:r>
            <w:r>
              <w:rPr>
                <w:rFonts w:ascii="宋体" w:hAnsi="宋体" w:cs="宋体" w:eastAsia="宋体" w:hint="default"/>
                <w:w w:val="100"/>
                <w:sz w:val="21"/>
                <w:szCs w:val="21"/>
              </w:rPr>
              <w:t>折</w:t>
            </w:r>
            <w:r>
              <w:rPr>
                <w:rFonts w:ascii="宋体" w:hAnsi="宋体" w:cs="宋体" w:eastAsia="宋体" w:hint="default"/>
                <w:spacing w:val="-3"/>
                <w:w w:val="100"/>
                <w:sz w:val="21"/>
                <w:szCs w:val="21"/>
              </w:rPr>
              <w:t>旧</w:t>
            </w:r>
            <w:r>
              <w:rPr>
                <w:rFonts w:ascii="宋体" w:hAnsi="宋体" w:cs="宋体" w:eastAsia="宋体" w:hint="default"/>
                <w:w w:val="100"/>
                <w:sz w:val="21"/>
                <w:szCs w:val="21"/>
              </w:rPr>
              <w:t>和摊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4,166,859.</w:t>
            </w:r>
          </w:p>
          <w:p>
            <w:pPr>
              <w:pStyle w:val="TableParagraph"/>
              <w:spacing w:line="273" w:lineRule="exact"/>
              <w:ind w:right="-3"/>
              <w:jc w:val="right"/>
              <w:rPr>
                <w:rFonts w:ascii="宋体" w:hAnsi="宋体" w:cs="宋体" w:eastAsia="宋体" w:hint="default"/>
                <w:sz w:val="21"/>
                <w:szCs w:val="21"/>
              </w:rPr>
            </w:pPr>
            <w:r>
              <w:rPr>
                <w:rFonts w:ascii="宋体"/>
                <w:sz w:val="21"/>
              </w:rPr>
              <w:t>10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120,667,15</w:t>
            </w:r>
          </w:p>
          <w:p>
            <w:pPr>
              <w:pStyle w:val="TableParagraph"/>
              <w:spacing w:line="273" w:lineRule="exact"/>
              <w:ind w:left="743" w:right="-3"/>
              <w:jc w:val="left"/>
              <w:rPr>
                <w:rFonts w:ascii="宋体" w:hAnsi="宋体" w:cs="宋体" w:eastAsia="宋体" w:hint="default"/>
                <w:sz w:val="21"/>
                <w:szCs w:val="21"/>
              </w:rPr>
            </w:pPr>
            <w:r>
              <w:rPr>
                <w:rFonts w:ascii="宋体"/>
                <w:sz w:val="21"/>
              </w:rPr>
              <w:t>1.03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164,858,972</w:t>
            </w:r>
          </w:p>
          <w:p>
            <w:pPr>
              <w:pStyle w:val="TableParagraph"/>
              <w:spacing w:line="273" w:lineRule="exact"/>
              <w:ind w:right="-3"/>
              <w:jc w:val="right"/>
              <w:rPr>
                <w:rFonts w:ascii="宋体" w:hAnsi="宋体" w:cs="宋体" w:eastAsia="宋体" w:hint="default"/>
                <w:sz w:val="21"/>
                <w:szCs w:val="21"/>
              </w:rPr>
            </w:pPr>
            <w:r>
              <w:rPr>
                <w:rFonts w:ascii="宋体"/>
                <w:spacing w:val="-1"/>
                <w:sz w:val="21"/>
              </w:rPr>
              <w:t>.21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70,140.84</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289,763</w:t>
            </w:r>
          </w:p>
          <w:p>
            <w:pPr>
              <w:pStyle w:val="TableParagraph"/>
              <w:spacing w:line="273" w:lineRule="exact"/>
              <w:ind w:left="153" w:right="-3"/>
              <w:jc w:val="left"/>
              <w:rPr>
                <w:rFonts w:ascii="宋体" w:hAnsi="宋体" w:cs="宋体" w:eastAsia="宋体" w:hint="default"/>
                <w:sz w:val="21"/>
                <w:szCs w:val="21"/>
              </w:rPr>
            </w:pPr>
            <w:r>
              <w:rPr>
                <w:rFonts w:ascii="宋体"/>
                <w:sz w:val="21"/>
              </w:rPr>
              <w:t>,123.18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hAnsi="宋体" w:cs="宋体" w:eastAsia="宋体" w:hint="default"/>
                <w:w w:val="100"/>
                <w:sz w:val="21"/>
                <w:szCs w:val="21"/>
              </w:rPr>
              <w:t>八</w:t>
            </w:r>
            <w:r>
              <w:rPr>
                <w:rFonts w:ascii="宋体" w:hAnsi="宋体" w:cs="宋体" w:eastAsia="宋体" w:hint="default"/>
                <w:spacing w:val="-94"/>
                <w:w w:val="100"/>
                <w:sz w:val="21"/>
                <w:szCs w:val="21"/>
              </w:rPr>
              <w:t>、</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总</w:t>
            </w:r>
            <w:r>
              <w:rPr>
                <w:rFonts w:ascii="宋体" w:hAnsi="宋体" w:cs="宋体" w:eastAsia="宋体" w:hint="default"/>
                <w:spacing w:val="-3"/>
                <w:w w:val="100"/>
                <w:sz w:val="21"/>
                <w:szCs w:val="21"/>
              </w:rPr>
              <w:t>额</w:t>
            </w:r>
            <w:r>
              <w:rPr>
                <w:rFonts w:ascii="宋体" w:hAnsi="宋体" w:cs="宋体" w:eastAsia="宋体" w:hint="default"/>
                <w:w w:val="100"/>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-4,830,393</w:t>
            </w:r>
          </w:p>
          <w:p>
            <w:pPr>
              <w:pStyle w:val="TableParagraph"/>
              <w:spacing w:line="273" w:lineRule="exact"/>
              <w:ind w:left="427" w:right="-3"/>
              <w:jc w:val="left"/>
              <w:rPr>
                <w:rFonts w:ascii="宋体" w:hAnsi="宋体" w:cs="宋体" w:eastAsia="宋体" w:hint="default"/>
                <w:sz w:val="21"/>
                <w:szCs w:val="21"/>
              </w:rPr>
            </w:pPr>
            <w:r>
              <w:rPr>
                <w:rFonts w:ascii="宋体"/>
                <w:sz w:val="21"/>
              </w:rPr>
              <w:t>,192.06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-2,738,954</w:t>
            </w:r>
          </w:p>
          <w:p>
            <w:pPr>
              <w:pStyle w:val="TableParagraph"/>
              <w:spacing w:line="273" w:lineRule="exact"/>
              <w:ind w:left="429" w:right="-3"/>
              <w:jc w:val="left"/>
              <w:rPr>
                <w:rFonts w:ascii="宋体" w:hAnsi="宋体" w:cs="宋体" w:eastAsia="宋体" w:hint="default"/>
                <w:sz w:val="21"/>
                <w:szCs w:val="21"/>
              </w:rPr>
            </w:pPr>
            <w:r>
              <w:rPr>
                <w:rFonts w:ascii="宋体"/>
                <w:sz w:val="21"/>
              </w:rPr>
              <w:t>,084.07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-1,006,119,</w:t>
            </w:r>
          </w:p>
          <w:p>
            <w:pPr>
              <w:pStyle w:val="TableParagraph"/>
              <w:spacing w:line="273" w:lineRule="exact"/>
              <w:ind w:left="672" w:right="-3"/>
              <w:jc w:val="left"/>
              <w:rPr>
                <w:rFonts w:ascii="宋体" w:hAnsi="宋体" w:cs="宋体" w:eastAsia="宋体" w:hint="default"/>
                <w:sz w:val="21"/>
                <w:szCs w:val="21"/>
              </w:rPr>
            </w:pPr>
            <w:r>
              <w:rPr>
                <w:rFonts w:ascii="宋体"/>
                <w:sz w:val="21"/>
              </w:rPr>
              <w:t>649.74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-132,810,2</w:t>
            </w:r>
          </w:p>
          <w:p>
            <w:pPr>
              <w:pStyle w:val="TableParagraph"/>
              <w:spacing w:line="273" w:lineRule="exact"/>
              <w:ind w:left="638" w:right="-3"/>
              <w:jc w:val="left"/>
              <w:rPr>
                <w:rFonts w:ascii="宋体" w:hAnsi="宋体" w:cs="宋体" w:eastAsia="宋体" w:hint="default"/>
                <w:sz w:val="21"/>
                <w:szCs w:val="21"/>
              </w:rPr>
            </w:pPr>
            <w:r>
              <w:rPr>
                <w:rFonts w:ascii="宋体"/>
                <w:sz w:val="21"/>
              </w:rPr>
              <w:t>17.59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-4,399,458,</w:t>
            </w:r>
          </w:p>
          <w:p>
            <w:pPr>
              <w:pStyle w:val="TableParagraph"/>
              <w:spacing w:line="273" w:lineRule="exact"/>
              <w:ind w:left="672" w:right="-1"/>
              <w:jc w:val="left"/>
              <w:rPr>
                <w:rFonts w:ascii="宋体" w:hAnsi="宋体" w:cs="宋体" w:eastAsia="宋体" w:hint="default"/>
                <w:sz w:val="21"/>
                <w:szCs w:val="21"/>
              </w:rPr>
            </w:pPr>
            <w:r>
              <w:rPr>
                <w:rFonts w:ascii="宋体"/>
                <w:sz w:val="21"/>
              </w:rPr>
              <w:t>596.28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-4,308,</w:t>
            </w:r>
          </w:p>
          <w:p>
            <w:pPr>
              <w:pStyle w:val="TableParagraph"/>
              <w:spacing w:line="272" w:lineRule="exact"/>
              <w:ind w:left="153" w:right="0"/>
              <w:jc w:val="left"/>
              <w:rPr>
                <w:rFonts w:ascii="宋体" w:hAnsi="宋体" w:cs="宋体" w:eastAsia="宋体" w:hint="default"/>
                <w:sz w:val="21"/>
                <w:szCs w:val="21"/>
              </w:rPr>
            </w:pPr>
            <w:r>
              <w:rPr>
                <w:rFonts w:ascii="宋体"/>
                <w:sz w:val="21"/>
              </w:rPr>
              <w:t>818,547</w:t>
            </w:r>
          </w:p>
          <w:p>
            <w:pPr>
              <w:pStyle w:val="TableParagraph"/>
              <w:spacing w:line="274" w:lineRule="exact"/>
              <w:ind w:left="573" w:right="-3"/>
              <w:jc w:val="left"/>
              <w:rPr>
                <w:rFonts w:ascii="宋体" w:hAnsi="宋体" w:cs="宋体" w:eastAsia="宋体" w:hint="default"/>
                <w:sz w:val="21"/>
                <w:szCs w:val="21"/>
              </w:rPr>
            </w:pPr>
            <w:r>
              <w:rPr>
                <w:rFonts w:ascii="宋体"/>
                <w:sz w:val="21"/>
              </w:rPr>
              <w:t>.18 </w:t>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385"/>
        <w:gridCol w:w="1275"/>
        <w:gridCol w:w="1277"/>
        <w:gridCol w:w="1416"/>
        <w:gridCol w:w="1277"/>
        <w:gridCol w:w="1419"/>
        <w:gridCol w:w="1001"/>
      </w:tblGrid>
      <w:tr>
        <w:trPr>
          <w:trHeight w:val="557"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
              <w:jc w:val="center"/>
              <w:rPr>
                <w:rFonts w:ascii="宋体" w:hAnsi="宋体" w:cs="宋体" w:eastAsia="宋体" w:hint="default"/>
                <w:sz w:val="21"/>
                <w:szCs w:val="21"/>
              </w:rPr>
            </w:pPr>
            <w:r>
              <w:rPr>
                <w:rFonts w:ascii="宋体" w:hAnsi="宋体" w:cs="宋体" w:eastAsia="宋体" w:hint="default"/>
                <w:sz w:val="21"/>
                <w:szCs w:val="21"/>
              </w:rPr>
              <w:t>九、所得税</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7,994,310.</w:t>
            </w:r>
          </w:p>
          <w:p>
            <w:pPr>
              <w:pStyle w:val="TableParagraph"/>
              <w:spacing w:line="273" w:lineRule="exact"/>
              <w:ind w:right="-3"/>
              <w:jc w:val="right"/>
              <w:rPr>
                <w:rFonts w:ascii="宋体" w:hAnsi="宋体" w:cs="宋体" w:eastAsia="宋体" w:hint="default"/>
                <w:sz w:val="21"/>
                <w:szCs w:val="21"/>
              </w:rPr>
            </w:pPr>
            <w:r>
              <w:rPr>
                <w:rFonts w:ascii="宋体"/>
                <w:sz w:val="21"/>
              </w:rPr>
              <w:t>57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52,215,982</w:t>
            </w:r>
          </w:p>
          <w:p>
            <w:pPr>
              <w:pStyle w:val="TableParagraph"/>
              <w:spacing w:line="273" w:lineRule="exact"/>
              <w:ind w:right="-3"/>
              <w:jc w:val="right"/>
              <w:rPr>
                <w:rFonts w:ascii="宋体" w:hAnsi="宋体" w:cs="宋体" w:eastAsia="宋体" w:hint="default"/>
                <w:sz w:val="21"/>
                <w:szCs w:val="21"/>
              </w:rPr>
            </w:pPr>
            <w:r>
              <w:rPr>
                <w:rFonts w:ascii="宋体"/>
                <w:spacing w:val="-1"/>
                <w:sz w:val="21"/>
              </w:rPr>
              <w:t>.78</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4,019,455.7</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685,316.73</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sz w:val="21"/>
              </w:rPr>
              <w:t>64,915,</w:t>
            </w:r>
          </w:p>
          <w:p>
            <w:pPr>
              <w:pStyle w:val="TableParagraph"/>
              <w:spacing w:line="273" w:lineRule="exact"/>
              <w:ind w:left="256" w:right="-3"/>
              <w:jc w:val="left"/>
              <w:rPr>
                <w:rFonts w:ascii="宋体" w:hAnsi="宋体" w:cs="宋体" w:eastAsia="宋体" w:hint="default"/>
                <w:sz w:val="21"/>
                <w:szCs w:val="21"/>
              </w:rPr>
            </w:pPr>
            <w:r>
              <w:rPr>
                <w:rFonts w:ascii="宋体"/>
                <w:sz w:val="21"/>
              </w:rPr>
              <w:t>065.78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center"/>
              <w:rPr>
                <w:rFonts w:ascii="宋体" w:hAnsi="宋体" w:cs="宋体" w:eastAsia="宋体" w:hint="default"/>
                <w:sz w:val="21"/>
                <w:szCs w:val="21"/>
              </w:rPr>
            </w:pPr>
            <w:r>
              <w:rPr>
                <w:rFonts w:ascii="宋体" w:hAnsi="宋体" w:cs="宋体" w:eastAsia="宋体" w:hint="default"/>
                <w:sz w:val="21"/>
                <w:szCs w:val="21"/>
              </w:rPr>
              <w:t>十、净利润</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-4,838,387</w:t>
            </w:r>
          </w:p>
          <w:p>
            <w:pPr>
              <w:pStyle w:val="TableParagraph"/>
              <w:spacing w:line="273" w:lineRule="exact"/>
              <w:ind w:left="427" w:right="-3"/>
              <w:jc w:val="left"/>
              <w:rPr>
                <w:rFonts w:ascii="宋体" w:hAnsi="宋体" w:cs="宋体" w:eastAsia="宋体" w:hint="default"/>
                <w:sz w:val="21"/>
                <w:szCs w:val="21"/>
              </w:rPr>
            </w:pPr>
            <w:r>
              <w:rPr>
                <w:rFonts w:ascii="宋体"/>
                <w:sz w:val="21"/>
              </w:rPr>
              <w:t>,502.63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-2,791,170</w:t>
            </w:r>
          </w:p>
          <w:p>
            <w:pPr>
              <w:pStyle w:val="TableParagraph"/>
              <w:spacing w:line="273" w:lineRule="exact"/>
              <w:ind w:left="429" w:right="-3"/>
              <w:jc w:val="left"/>
              <w:rPr>
                <w:rFonts w:ascii="宋体" w:hAnsi="宋体" w:cs="宋体" w:eastAsia="宋体" w:hint="default"/>
                <w:sz w:val="21"/>
                <w:szCs w:val="21"/>
              </w:rPr>
            </w:pPr>
            <w:r>
              <w:rPr>
                <w:rFonts w:ascii="宋体"/>
                <w:sz w:val="21"/>
              </w:rPr>
              <w:t>,066.85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-1,010,139,</w:t>
            </w:r>
          </w:p>
          <w:p>
            <w:pPr>
              <w:pStyle w:val="TableParagraph"/>
              <w:spacing w:line="273" w:lineRule="exact"/>
              <w:ind w:left="672" w:right="-3"/>
              <w:jc w:val="left"/>
              <w:rPr>
                <w:rFonts w:ascii="宋体" w:hAnsi="宋体" w:cs="宋体" w:eastAsia="宋体" w:hint="default"/>
                <w:sz w:val="21"/>
                <w:szCs w:val="21"/>
              </w:rPr>
            </w:pPr>
            <w:r>
              <w:rPr>
                <w:rFonts w:ascii="宋体"/>
                <w:sz w:val="21"/>
              </w:rPr>
              <w:t>105.44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-133,495,5</w:t>
            </w:r>
          </w:p>
          <w:p>
            <w:pPr>
              <w:pStyle w:val="TableParagraph"/>
              <w:spacing w:line="273" w:lineRule="exact"/>
              <w:ind w:left="638" w:right="-3"/>
              <w:jc w:val="left"/>
              <w:rPr>
                <w:rFonts w:ascii="宋体" w:hAnsi="宋体" w:cs="宋体" w:eastAsia="宋体" w:hint="default"/>
                <w:sz w:val="21"/>
                <w:szCs w:val="21"/>
              </w:rPr>
            </w:pPr>
            <w:r>
              <w:rPr>
                <w:rFonts w:ascii="宋体"/>
                <w:sz w:val="21"/>
              </w:rPr>
              <w:t>34.32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-4,399,458,</w:t>
            </w:r>
          </w:p>
          <w:p>
            <w:pPr>
              <w:pStyle w:val="TableParagraph"/>
              <w:spacing w:line="273" w:lineRule="exact"/>
              <w:ind w:left="672" w:right="-1"/>
              <w:jc w:val="left"/>
              <w:rPr>
                <w:rFonts w:ascii="宋体" w:hAnsi="宋体" w:cs="宋体" w:eastAsia="宋体" w:hint="default"/>
                <w:sz w:val="21"/>
                <w:szCs w:val="21"/>
              </w:rPr>
            </w:pPr>
            <w:r>
              <w:rPr>
                <w:rFonts w:ascii="宋体"/>
                <w:sz w:val="21"/>
              </w:rPr>
              <w:t>596.28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-4,373,</w:t>
            </w:r>
          </w:p>
          <w:p>
            <w:pPr>
              <w:pStyle w:val="TableParagraph"/>
              <w:spacing w:line="272" w:lineRule="exact"/>
              <w:ind w:left="153" w:right="0"/>
              <w:jc w:val="left"/>
              <w:rPr>
                <w:rFonts w:ascii="宋体" w:hAnsi="宋体" w:cs="宋体" w:eastAsia="宋体" w:hint="default"/>
                <w:sz w:val="21"/>
                <w:szCs w:val="21"/>
              </w:rPr>
            </w:pPr>
            <w:r>
              <w:rPr>
                <w:rFonts w:ascii="宋体"/>
                <w:sz w:val="21"/>
              </w:rPr>
              <w:t>733,612</w:t>
            </w:r>
          </w:p>
          <w:p>
            <w:pPr>
              <w:pStyle w:val="TableParagraph"/>
              <w:spacing w:line="274" w:lineRule="exact"/>
              <w:ind w:left="573" w:right="-3"/>
              <w:jc w:val="left"/>
              <w:rPr>
                <w:rFonts w:ascii="宋体" w:hAnsi="宋体" w:cs="宋体" w:eastAsia="宋体" w:hint="default"/>
                <w:sz w:val="21"/>
                <w:szCs w:val="21"/>
              </w:rPr>
            </w:pPr>
            <w:r>
              <w:rPr>
                <w:rFonts w:ascii="宋体"/>
                <w:sz w:val="21"/>
              </w:rPr>
              <w:t>.96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十</w:t>
            </w:r>
            <w:r>
              <w:rPr>
                <w:rFonts w:ascii="宋体" w:hAnsi="宋体" w:cs="宋体" w:eastAsia="宋体" w:hint="default"/>
                <w:spacing w:val="-3"/>
                <w:w w:val="100"/>
                <w:sz w:val="21"/>
                <w:szCs w:val="21"/>
              </w:rPr>
              <w:t>一</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资</w:t>
            </w:r>
            <w:r>
              <w:rPr>
                <w:rFonts w:ascii="宋体" w:hAnsi="宋体" w:cs="宋体" w:eastAsia="宋体" w:hint="default"/>
                <w:w w:val="100"/>
                <w:sz w:val="21"/>
                <w:szCs w:val="21"/>
              </w:rPr>
              <w:t>产总</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1,068,339,</w:t>
            </w:r>
          </w:p>
          <w:p>
            <w:pPr>
              <w:pStyle w:val="TableParagraph"/>
              <w:spacing w:line="274" w:lineRule="exact"/>
              <w:ind w:left="530" w:right="-3"/>
              <w:jc w:val="left"/>
              <w:rPr>
                <w:rFonts w:ascii="宋体" w:hAnsi="宋体" w:cs="宋体" w:eastAsia="宋体" w:hint="default"/>
                <w:sz w:val="21"/>
                <w:szCs w:val="21"/>
              </w:rPr>
            </w:pPr>
            <w:r>
              <w:rPr>
                <w:rFonts w:ascii="宋体"/>
                <w:sz w:val="21"/>
              </w:rPr>
              <w:t>270.02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4,044,296,</w:t>
            </w:r>
          </w:p>
          <w:p>
            <w:pPr>
              <w:pStyle w:val="TableParagraph"/>
              <w:spacing w:line="274" w:lineRule="exact"/>
              <w:ind w:left="532" w:right="-3"/>
              <w:jc w:val="left"/>
              <w:rPr>
                <w:rFonts w:ascii="宋体" w:hAnsi="宋体" w:cs="宋体" w:eastAsia="宋体" w:hint="default"/>
                <w:sz w:val="21"/>
                <w:szCs w:val="21"/>
              </w:rPr>
            </w:pPr>
            <w:r>
              <w:rPr>
                <w:rFonts w:ascii="宋体"/>
                <w:sz w:val="21"/>
              </w:rPr>
              <w:t>406.08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4,924,949,5</w:t>
            </w:r>
          </w:p>
          <w:p>
            <w:pPr>
              <w:pStyle w:val="TableParagraph"/>
              <w:spacing w:line="274" w:lineRule="exact"/>
              <w:ind w:left="777" w:right="-3"/>
              <w:jc w:val="left"/>
              <w:rPr>
                <w:rFonts w:ascii="宋体" w:hAnsi="宋体" w:cs="宋体" w:eastAsia="宋体" w:hint="default"/>
                <w:sz w:val="21"/>
                <w:szCs w:val="21"/>
              </w:rPr>
            </w:pPr>
            <w:r>
              <w:rPr>
                <w:rFonts w:ascii="宋体"/>
                <w:sz w:val="21"/>
              </w:rPr>
              <w:t>85.54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102,007,92</w:t>
            </w:r>
          </w:p>
          <w:p>
            <w:pPr>
              <w:pStyle w:val="TableParagraph"/>
              <w:spacing w:line="274" w:lineRule="exact"/>
              <w:ind w:left="744" w:right="-3"/>
              <w:jc w:val="left"/>
              <w:rPr>
                <w:rFonts w:ascii="宋体" w:hAnsi="宋体" w:cs="宋体" w:eastAsia="宋体" w:hint="default"/>
                <w:sz w:val="21"/>
                <w:szCs w:val="21"/>
              </w:rPr>
            </w:pPr>
            <w:r>
              <w:rPr>
                <w:rFonts w:ascii="宋体"/>
                <w:sz w:val="21"/>
              </w:rPr>
              <w:t>9.75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2,283,020,6</w:t>
            </w:r>
          </w:p>
          <w:p>
            <w:pPr>
              <w:pStyle w:val="TableParagraph"/>
              <w:spacing w:line="274" w:lineRule="exact"/>
              <w:ind w:left="778" w:right="-1"/>
              <w:jc w:val="left"/>
              <w:rPr>
                <w:rFonts w:ascii="宋体" w:hAnsi="宋体" w:cs="宋体" w:eastAsia="宋体" w:hint="default"/>
                <w:sz w:val="21"/>
                <w:szCs w:val="21"/>
              </w:rPr>
            </w:pPr>
            <w:r>
              <w:rPr>
                <w:rFonts w:ascii="宋体"/>
                <w:sz w:val="21"/>
              </w:rPr>
              <w:t>26.51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7,856,5</w:t>
            </w:r>
          </w:p>
          <w:p>
            <w:pPr>
              <w:pStyle w:val="TableParagraph"/>
              <w:spacing w:line="272" w:lineRule="exact"/>
              <w:ind w:left="153" w:right="0"/>
              <w:jc w:val="left"/>
              <w:rPr>
                <w:rFonts w:ascii="宋体" w:hAnsi="宋体" w:cs="宋体" w:eastAsia="宋体" w:hint="default"/>
                <w:sz w:val="21"/>
                <w:szCs w:val="21"/>
              </w:rPr>
            </w:pPr>
            <w:r>
              <w:rPr>
                <w:rFonts w:ascii="宋体"/>
                <w:sz w:val="21"/>
              </w:rPr>
              <w:t>72,564.</w:t>
            </w:r>
          </w:p>
          <w:p>
            <w:pPr>
              <w:pStyle w:val="TableParagraph"/>
              <w:spacing w:line="273" w:lineRule="exact"/>
              <w:ind w:right="-3"/>
              <w:jc w:val="right"/>
              <w:rPr>
                <w:rFonts w:ascii="宋体" w:hAnsi="宋体" w:cs="宋体" w:eastAsia="宋体" w:hint="default"/>
                <w:sz w:val="21"/>
                <w:szCs w:val="21"/>
              </w:rPr>
            </w:pPr>
            <w:r>
              <w:rPr>
                <w:rFonts w:ascii="宋体"/>
                <w:sz w:val="21"/>
              </w:rPr>
              <w:t>88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十</w:t>
            </w:r>
            <w:r>
              <w:rPr>
                <w:rFonts w:ascii="宋体" w:hAnsi="宋体" w:cs="宋体" w:eastAsia="宋体" w:hint="default"/>
                <w:spacing w:val="-3"/>
                <w:w w:val="100"/>
                <w:sz w:val="21"/>
                <w:szCs w:val="21"/>
              </w:rPr>
              <w:t>二</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负</w:t>
            </w:r>
            <w:r>
              <w:rPr>
                <w:rFonts w:ascii="宋体" w:hAnsi="宋体" w:cs="宋体" w:eastAsia="宋体" w:hint="default"/>
                <w:w w:val="100"/>
                <w:sz w:val="21"/>
                <w:szCs w:val="21"/>
              </w:rPr>
              <w:t>债总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1,427,366,</w:t>
            </w:r>
          </w:p>
          <w:p>
            <w:pPr>
              <w:pStyle w:val="TableParagraph"/>
              <w:spacing w:line="273" w:lineRule="exact"/>
              <w:ind w:left="530" w:right="-3"/>
              <w:jc w:val="left"/>
              <w:rPr>
                <w:rFonts w:ascii="宋体" w:hAnsi="宋体" w:cs="宋体" w:eastAsia="宋体" w:hint="default"/>
                <w:sz w:val="21"/>
                <w:szCs w:val="21"/>
              </w:rPr>
            </w:pPr>
            <w:r>
              <w:rPr>
                <w:rFonts w:ascii="宋体"/>
                <w:sz w:val="21"/>
              </w:rPr>
              <w:t>975.85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4,561,285,</w:t>
            </w:r>
          </w:p>
          <w:p>
            <w:pPr>
              <w:pStyle w:val="TableParagraph"/>
              <w:spacing w:line="273" w:lineRule="exact"/>
              <w:ind w:left="532" w:right="-3"/>
              <w:jc w:val="left"/>
              <w:rPr>
                <w:rFonts w:ascii="宋体" w:hAnsi="宋体" w:cs="宋体" w:eastAsia="宋体" w:hint="default"/>
                <w:sz w:val="21"/>
                <w:szCs w:val="21"/>
              </w:rPr>
            </w:pPr>
            <w:r>
              <w:rPr>
                <w:rFonts w:ascii="宋体"/>
                <w:sz w:val="21"/>
              </w:rPr>
              <w:t>298.12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4,783,695,6</w:t>
            </w:r>
          </w:p>
          <w:p>
            <w:pPr>
              <w:pStyle w:val="TableParagraph"/>
              <w:spacing w:line="273" w:lineRule="exact"/>
              <w:ind w:left="777" w:right="-3"/>
              <w:jc w:val="left"/>
              <w:rPr>
                <w:rFonts w:ascii="宋体" w:hAnsi="宋体" w:cs="宋体" w:eastAsia="宋体" w:hint="default"/>
                <w:sz w:val="21"/>
                <w:szCs w:val="21"/>
              </w:rPr>
            </w:pPr>
            <w:r>
              <w:rPr>
                <w:rFonts w:ascii="宋体"/>
                <w:sz w:val="21"/>
              </w:rPr>
              <w:t>12.25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140,864,55</w:t>
            </w:r>
          </w:p>
          <w:p>
            <w:pPr>
              <w:pStyle w:val="TableParagraph"/>
              <w:spacing w:line="273" w:lineRule="exact"/>
              <w:ind w:left="744" w:right="-3"/>
              <w:jc w:val="left"/>
              <w:rPr>
                <w:rFonts w:ascii="宋体" w:hAnsi="宋体" w:cs="宋体" w:eastAsia="宋体" w:hint="default"/>
                <w:sz w:val="21"/>
                <w:szCs w:val="21"/>
              </w:rPr>
            </w:pPr>
            <w:r>
              <w:rPr>
                <w:rFonts w:ascii="宋体"/>
                <w:sz w:val="21"/>
              </w:rPr>
              <w:t>7.38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2,087,434,2</w:t>
            </w:r>
          </w:p>
          <w:p>
            <w:pPr>
              <w:pStyle w:val="TableParagraph"/>
              <w:spacing w:line="273" w:lineRule="exact"/>
              <w:ind w:left="778" w:right="-1"/>
              <w:jc w:val="left"/>
              <w:rPr>
                <w:rFonts w:ascii="宋体" w:hAnsi="宋体" w:cs="宋体" w:eastAsia="宋体" w:hint="default"/>
                <w:sz w:val="21"/>
                <w:szCs w:val="21"/>
              </w:rPr>
            </w:pPr>
            <w:r>
              <w:rPr>
                <w:rFonts w:ascii="宋体"/>
                <w:sz w:val="21"/>
              </w:rPr>
              <w:t>99.71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8,825,7</w:t>
            </w:r>
          </w:p>
          <w:p>
            <w:pPr>
              <w:pStyle w:val="TableParagraph"/>
              <w:spacing w:line="272" w:lineRule="exact"/>
              <w:ind w:left="153" w:right="0"/>
              <w:jc w:val="left"/>
              <w:rPr>
                <w:rFonts w:ascii="宋体" w:hAnsi="宋体" w:cs="宋体" w:eastAsia="宋体" w:hint="default"/>
                <w:sz w:val="21"/>
                <w:szCs w:val="21"/>
              </w:rPr>
            </w:pPr>
            <w:r>
              <w:rPr>
                <w:rFonts w:ascii="宋体"/>
                <w:sz w:val="21"/>
              </w:rPr>
              <w:t>78,143.</w:t>
            </w:r>
          </w:p>
          <w:p>
            <w:pPr>
              <w:pStyle w:val="TableParagraph"/>
              <w:spacing w:line="274" w:lineRule="exact"/>
              <w:ind w:right="-3"/>
              <w:jc w:val="right"/>
              <w:rPr>
                <w:rFonts w:ascii="宋体" w:hAnsi="宋体" w:cs="宋体" w:eastAsia="宋体" w:hint="default"/>
                <w:sz w:val="21"/>
                <w:szCs w:val="21"/>
              </w:rPr>
            </w:pPr>
            <w:r>
              <w:rPr>
                <w:rFonts w:ascii="宋体"/>
                <w:sz w:val="21"/>
              </w:rPr>
              <w:t>89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十</w:t>
            </w:r>
            <w:r>
              <w:rPr>
                <w:rFonts w:ascii="宋体" w:hAnsi="宋体" w:cs="宋体" w:eastAsia="宋体" w:hint="default"/>
                <w:spacing w:val="-3"/>
                <w:w w:val="100"/>
                <w:sz w:val="21"/>
                <w:szCs w:val="21"/>
              </w:rPr>
              <w:t>三</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补</w:t>
            </w:r>
            <w:r>
              <w:rPr>
                <w:rFonts w:ascii="宋体" w:hAnsi="宋体" w:cs="宋体" w:eastAsia="宋体" w:hint="default"/>
                <w:w w:val="100"/>
                <w:sz w:val="21"/>
                <w:szCs w:val="21"/>
              </w:rPr>
              <w:t>充信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6" w:right="-3"/>
              <w:jc w:val="left"/>
              <w:rPr>
                <w:rFonts w:ascii="宋体" w:hAnsi="宋体" w:cs="宋体" w:eastAsia="宋体" w:hint="default"/>
                <w:sz w:val="21"/>
                <w:szCs w:val="21"/>
              </w:rPr>
            </w:pPr>
            <w:r>
              <w:rPr>
                <w:rFonts w:ascii="宋体"/>
                <w:sz w:val="21"/>
              </w:rPr>
              <w:t>-   </w:t>
            </w:r>
            <w:r>
              <w:rPr>
                <w:rFonts w:ascii="宋体"/>
                <w:w w:val="100"/>
                <w:sz w:val="21"/>
              </w:rPr>
              <w:t> </w:t>
            </w:r>
            <w:r>
              <w:rPr>
                <w:rFonts w:ascii="宋体"/>
                <w:spacing w:val="-2"/>
                <w:sz w:val="21"/>
              </w:rPr>
              <w:t> </w:t>
            </w:r>
            <w:r>
              <w:rPr>
                <w:rFonts w:ascii="宋体"/>
                <w:w w:val="100"/>
                <w:sz w:val="21"/>
              </w:rPr>
              <w:t> </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、折旧和摊</w:t>
            </w:r>
          </w:p>
          <w:p>
            <w:pPr>
              <w:pStyle w:val="TableParagraph"/>
              <w:spacing w:line="240" w:lineRule="auto"/>
              <w:ind w:left="103" w:right="216"/>
              <w:jc w:val="left"/>
              <w:rPr>
                <w:rFonts w:ascii="宋体" w:hAnsi="宋体" w:cs="宋体" w:eastAsia="宋体" w:hint="default"/>
                <w:sz w:val="21"/>
                <w:szCs w:val="21"/>
              </w:rPr>
            </w:pPr>
            <w:r>
              <w:rPr>
                <w:rFonts w:ascii="宋体" w:hAnsi="宋体" w:cs="宋体" w:eastAsia="宋体" w:hint="default"/>
                <w:sz w:val="21"/>
                <w:szCs w:val="21"/>
              </w:rPr>
              <w:t>销以外的非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现金费用</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sz w:val="21"/>
              </w:rPr>
              <w:t>55,236,849</w:t>
            </w:r>
          </w:p>
          <w:p>
            <w:pPr>
              <w:pStyle w:val="TableParagraph"/>
              <w:spacing w:line="273" w:lineRule="exact"/>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2" w:right="0"/>
              <w:jc w:val="left"/>
              <w:rPr>
                <w:rFonts w:ascii="宋体" w:hAnsi="宋体" w:cs="宋体" w:eastAsia="宋体" w:hint="default"/>
                <w:sz w:val="21"/>
                <w:szCs w:val="21"/>
              </w:rPr>
            </w:pPr>
            <w:r>
              <w:rPr>
                <w:rFonts w:ascii="宋体"/>
                <w:sz w:val="21"/>
              </w:rPr>
              <w:t>66,754,132</w:t>
            </w:r>
          </w:p>
          <w:p>
            <w:pPr>
              <w:pStyle w:val="TableParagraph"/>
              <w:spacing w:line="273" w:lineRule="exact"/>
              <w:ind w:right="-3"/>
              <w:jc w:val="right"/>
              <w:rPr>
                <w:rFonts w:ascii="宋体" w:hAnsi="宋体" w:cs="宋体" w:eastAsia="宋体" w:hint="default"/>
                <w:sz w:val="21"/>
                <w:szCs w:val="21"/>
              </w:rPr>
            </w:pPr>
            <w:r>
              <w:rPr>
                <w:rFonts w:ascii="宋体"/>
                <w:spacing w:val="-1"/>
                <w:sz w:val="21"/>
              </w:rPr>
              <w:t>.04</w:t>
            </w:r>
            <w:r>
              <w:rPr>
                <w:rFonts w:ascii="宋体"/>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8" w:right="0"/>
              <w:jc w:val="left"/>
              <w:rPr>
                <w:rFonts w:ascii="宋体" w:hAnsi="宋体" w:cs="宋体" w:eastAsia="宋体" w:hint="default"/>
                <w:sz w:val="21"/>
                <w:szCs w:val="21"/>
              </w:rPr>
            </w:pPr>
            <w:r>
              <w:rPr>
                <w:rFonts w:ascii="宋体"/>
                <w:sz w:val="21"/>
              </w:rPr>
              <w:t>141,216,804</w:t>
            </w:r>
          </w:p>
          <w:p>
            <w:pPr>
              <w:pStyle w:val="TableParagraph"/>
              <w:spacing w:line="273" w:lineRule="exact"/>
              <w:ind w:right="-3"/>
              <w:jc w:val="right"/>
              <w:rPr>
                <w:rFonts w:ascii="宋体" w:hAnsi="宋体" w:cs="宋体" w:eastAsia="宋体" w:hint="default"/>
                <w:sz w:val="21"/>
                <w:szCs w:val="21"/>
              </w:rPr>
            </w:pPr>
            <w:r>
              <w:rPr>
                <w:rFonts w:ascii="宋体"/>
                <w:spacing w:val="-1"/>
                <w:sz w:val="21"/>
              </w:rPr>
              <w:t>.34</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102,100.69</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sz w:val="21"/>
              </w:rPr>
              <w:t>263,309</w:t>
            </w:r>
          </w:p>
          <w:p>
            <w:pPr>
              <w:pStyle w:val="TableParagraph"/>
              <w:spacing w:line="273" w:lineRule="exact"/>
              <w:ind w:left="153" w:right="-3"/>
              <w:jc w:val="left"/>
              <w:rPr>
                <w:rFonts w:ascii="宋体" w:hAnsi="宋体" w:cs="宋体" w:eastAsia="宋体" w:hint="default"/>
                <w:sz w:val="21"/>
                <w:szCs w:val="21"/>
              </w:rPr>
            </w:pPr>
            <w:r>
              <w:rPr>
                <w:rFonts w:ascii="宋体"/>
                <w:sz w:val="21"/>
              </w:rPr>
              <w:t>,886.58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t>公司无报告分部的，或者不能披露各报告分部的资产总额和负债总额的，应说明原因</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其他说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spacing w:line="314" w:lineRule="auto" w:before="133"/>
        <w:ind w:left="218" w:right="7091"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控股股东股份质押</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16" w:lineRule="exact"/>
        <w:ind w:left="638" w:right="0"/>
        <w:jc w:val="left"/>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31</w:t>
      </w:r>
      <w:r>
        <w:rPr>
          <w:rFonts w:ascii="宋体" w:hAnsi="宋体" w:cs="宋体" w:eastAsia="宋体" w:hint="default"/>
          <w:spacing w:val="-54"/>
        </w:rPr>
        <w:t> </w:t>
      </w:r>
      <w:r>
        <w:rPr/>
        <w:t>日，公司控股股东郭东泽先生直接持有公司股票</w:t>
      </w:r>
      <w:r>
        <w:rPr>
          <w:spacing w:val="-54"/>
        </w:rPr>
        <w:t> </w:t>
      </w:r>
      <w:r>
        <w:rPr>
          <w:rFonts w:ascii="宋体" w:hAnsi="宋体" w:cs="宋体" w:eastAsia="宋体" w:hint="default"/>
        </w:rPr>
        <w:t>531,804,174</w:t>
      </w:r>
      <w:r>
        <w:rPr>
          <w:rFonts w:ascii="宋体" w:hAnsi="宋体" w:cs="宋体" w:eastAsia="宋体" w:hint="default"/>
          <w:spacing w:val="-3"/>
        </w:rPr>
        <w:t> </w:t>
      </w:r>
      <w:r>
        <w:rPr/>
        <w:t>股，占</w:t>
      </w:r>
    </w:p>
    <w:p>
      <w:pPr>
        <w:pStyle w:val="BodyText"/>
        <w:spacing w:line="240" w:lineRule="auto"/>
        <w:ind w:left="218" w:right="0"/>
        <w:jc w:val="left"/>
        <w:rPr>
          <w:rFonts w:ascii="宋体" w:hAnsi="宋体" w:cs="宋体" w:eastAsia="宋体" w:hint="default"/>
        </w:rPr>
      </w:pPr>
      <w:r>
        <w:rPr/>
        <w:t>公司总股本的 </w:t>
      </w:r>
      <w:r>
        <w:rPr>
          <w:rFonts w:ascii="宋体" w:hAnsi="宋体" w:cs="宋体" w:eastAsia="宋体" w:hint="default"/>
        </w:rPr>
        <w:t>35.76%</w:t>
      </w:r>
      <w:r>
        <w:rPr/>
        <w:t>；郭东圣先生直接持有公司有股票 </w:t>
      </w:r>
      <w:r>
        <w:rPr>
          <w:rFonts w:ascii="宋体" w:hAnsi="宋体" w:cs="宋体" w:eastAsia="宋体" w:hint="default"/>
        </w:rPr>
        <w:t>276,022,551</w:t>
      </w:r>
      <w:r>
        <w:rPr>
          <w:rFonts w:ascii="宋体" w:hAnsi="宋体" w:cs="宋体" w:eastAsia="宋体" w:hint="default"/>
          <w:spacing w:val="-9"/>
        </w:rPr>
        <w:t> </w:t>
      </w:r>
      <w:r>
        <w:rPr/>
        <w:t>股，占公司总股本的</w:t>
      </w:r>
      <w:r>
        <w:rPr>
          <w:rFonts w:ascii="宋体" w:hAnsi="宋体" w:cs="宋体" w:eastAsia="宋体" w:hint="default"/>
          <w:w w:val="100"/>
        </w:rPr>
        <w:t> </w:t>
      </w:r>
      <w:r>
        <w:rPr>
          <w:rFonts w:ascii="宋体" w:hAnsi="宋体" w:cs="宋体" w:eastAsia="宋体" w:hint="default"/>
          <w:spacing w:val="-2"/>
        </w:rPr>
        <w:t>18.56%</w:t>
      </w:r>
      <w:r>
        <w:rPr>
          <w:spacing w:val="-2"/>
        </w:rPr>
        <w:t>。上述股票已全部处于质押或冻结状态，占公司总股本</w:t>
      </w:r>
      <w:r>
        <w:rPr>
          <w:spacing w:val="13"/>
        </w:rPr>
        <w:t> </w:t>
      </w:r>
      <w:r>
        <w:rPr>
          <w:rFonts w:ascii="宋体" w:hAnsi="宋体" w:cs="宋体" w:eastAsia="宋体" w:hint="default"/>
          <w:spacing w:val="-2"/>
        </w:rPr>
        <w:t>54.33%</w:t>
      </w:r>
      <w:r>
        <w:rPr>
          <w:spacing w:val="-2"/>
        </w:rPr>
        <w:t>。</w:t>
      </w:r>
      <w:r>
        <w:rPr>
          <w:rFonts w:ascii="宋体" w:hAnsi="宋体" w:cs="宋体" w:eastAsia="宋体" w:hint="default"/>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58"/>
        <w:ind w:right="5193"/>
        <w:jc w:val="left"/>
        <w:rPr>
          <w:b w:val="0"/>
          <w:bCs w:val="0"/>
        </w:rPr>
      </w:pPr>
      <w:r>
        <w:rPr/>
        <w:t>十七、</w:t>
      </w:r>
      <w:r>
        <w:rPr>
          <w:spacing w:val="99"/>
        </w:rPr>
        <w:t> </w:t>
      </w:r>
      <w:r>
        <w:rPr>
          <w:rFonts w:ascii="宋体" w:hAnsi="宋体" w:cs="宋体" w:eastAsia="宋体" w:hint="default"/>
          <w:spacing w:val="99"/>
        </w:rPr>
      </w:r>
      <w:r>
        <w:rPr/>
        <w:t>母公司财务报表主要项目注释</w:t>
      </w:r>
      <w:r>
        <w:rPr>
          <w:rFonts w:ascii="宋体" w:hAnsi="宋体" w:cs="宋体" w:eastAsia="宋体" w:hint="default"/>
          <w:w w:val="99"/>
        </w:rPr>
        <w:t> </w:t>
      </w:r>
      <w:r>
        <w:rPr>
          <w:rFonts w:ascii="宋体" w:hAnsi="宋体" w:cs="宋体" w:eastAsia="宋体" w:hint="default"/>
        </w:rPr>
        <w:t>1</w:t>
      </w:r>
      <w:r>
        <w:rPr/>
        <w:t>、</w:t>
      </w:r>
      <w:r>
        <w:rPr>
          <w:spacing w:val="3"/>
        </w:rPr>
        <w:t> </w:t>
      </w:r>
      <w:r>
        <w:rPr/>
        <w:t>应收账款</w:t>
      </w:r>
      <w:r>
        <w:rPr>
          <w:b w:val="0"/>
          <w:bCs w:val="0"/>
        </w:rPr>
      </w:r>
    </w:p>
    <w:p>
      <w:pPr>
        <w:pStyle w:val="Heading2"/>
        <w:spacing w:line="240" w:lineRule="auto" w:before="14"/>
        <w:ind w:right="2412"/>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56"/>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right="2412"/>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18" w:right="63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按单项计提坏账准备：</w:t>
      </w:r>
      <w:r>
        <w:rPr>
          <w:rFonts w:ascii="宋体" w:hAnsi="宋体" w:cs="宋体" w:eastAsia="宋体" w:hint="default"/>
        </w:rPr>
        <w:t> </w:t>
      </w:r>
    </w:p>
    <w:p>
      <w:pPr>
        <w:pStyle w:val="BodyText"/>
        <w:spacing w:line="272" w:lineRule="exact" w:before="1"/>
        <w:ind w:left="218" w:right="63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按组合计提坏账准备：</w:t>
      </w:r>
      <w:r>
        <w:rPr>
          <w:rFonts w:ascii="宋体" w:hAnsi="宋体" w:cs="宋体" w:eastAsia="宋体" w:hint="default"/>
        </w:rPr>
        <w:t> </w:t>
      </w:r>
    </w:p>
    <w:p>
      <w:pPr>
        <w:pStyle w:val="BodyText"/>
        <w:spacing w:line="272" w:lineRule="exact" w:before="1"/>
        <w:ind w:left="218" w:right="24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如按预期信用损失一般模型计提坏账准备，请参照其他应收款披露：</w:t>
      </w:r>
      <w:r>
        <w:rPr>
          <w:rFonts w:ascii="宋体" w:hAnsi="宋体" w:cs="宋体" w:eastAsia="宋体" w:hint="default"/>
        </w:rPr>
        <w:t> </w:t>
      </w:r>
    </w:p>
    <w:p>
      <w:pPr>
        <w:pStyle w:val="BodyText"/>
        <w:spacing w:line="247"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left="138" w:right="0"/>
        <w:jc w:val="left"/>
        <w:rPr>
          <w:rFonts w:ascii="宋体" w:hAnsi="宋体" w:cs="宋体" w:eastAsia="宋体" w:hint="default"/>
          <w:b w:val="0"/>
          <w:bCs w:val="0"/>
        </w:rPr>
      </w:pPr>
      <w:r>
        <w:rPr>
          <w:rFonts w:ascii="宋体" w:hAnsi="宋体" w:cs="宋体" w:eastAsia="宋体" w:hint="default"/>
        </w:rPr>
        <w:t>(3).</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left="138" w:right="4648"/>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其中本期坏账准备收回或转回金额重要的：</w:t>
      </w:r>
      <w:r>
        <w:rPr>
          <w:rFonts w:ascii="宋体" w:hAnsi="宋体" w:cs="宋体" w:eastAsia="宋体" w:hint="default"/>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本期实际核销的应</w:t>
      </w:r>
      <w:r>
        <w:rPr>
          <w:spacing w:val="-2"/>
          <w:w w:val="100"/>
        </w:rPr>
        <w:t>收</w:t>
      </w:r>
      <w:r>
        <w:rPr>
          <w:w w:val="100"/>
        </w:rPr>
        <w:t>账</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591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2"/>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2"/>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2"/>
        <w:spacing w:line="240" w:lineRule="auto" w:before="0"/>
        <w:ind w:left="138"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660" w:right="1060"/>
        </w:sectPr>
      </w:pPr>
    </w:p>
    <w:p>
      <w:pPr>
        <w:pStyle w:val="BodyText"/>
        <w:spacing w:line="273" w:lineRule="exact" w:before="36"/>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2"/>
        <w:spacing w:line="29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13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1924" w:space="4598"/>
            <w:col w:w="26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478,293,620.52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587,017,124.81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478,293,620.52</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587,017,124.81</w:t>
            </w:r>
          </w:p>
        </w:tc>
      </w:tr>
    </w:tbl>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ind w:left="138" w:right="189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上表中其他应收款指扣除应收利息、应收股利后的其他应收款。</w:t>
      </w:r>
      <w:r>
        <w:rPr>
          <w:rFonts w:ascii="宋体" w:hAnsi="宋体" w:cs="宋体" w:eastAsia="宋体" w:hint="default"/>
        </w:rPr>
        <w:t> </w:t>
      </w:r>
    </w:p>
    <w:p>
      <w:pPr>
        <w:spacing w:line="292"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left="13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591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5914"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spacing w:line="292" w:lineRule="auto" w:before="36"/>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3"/>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0"/>
        <w:ind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2"/>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706" w:space="2815"/>
            <w:col w:w="2769"/>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156,784,496.48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156,784,496.48</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421,491,688.92</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10,000.00</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578,286,185.40</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771"/>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合并范围内资金往来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577,544,562.52</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586,937,624.81</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194,983.88</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85,000.00</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546,639.00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spacing w:val="-1"/>
                <w:sz w:val="21"/>
              </w:rPr>
              <w:t>578,286,185.40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587,022,624.81</w:t>
            </w:r>
            <w:r>
              <w:rPr>
                <w:rFonts w:ascii="宋体"/>
                <w:sz w:val="21"/>
              </w:rPr>
              <w:t> </w:t>
            </w:r>
          </w:p>
        </w:tc>
      </w:tr>
    </w:tbl>
    <w:p>
      <w:pPr>
        <w:spacing w:after="0" w:line="244"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3879"/>
            <w:col w:w="2871"/>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442" w:hRule="exact"/>
        </w:trPr>
        <w:tc>
          <w:tcPr>
            <w:tcW w:w="18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9" w:hRule="exact"/>
        </w:trPr>
        <w:tc>
          <w:tcPr>
            <w:tcW w:w="1812" w:type="dxa"/>
            <w:vMerge/>
            <w:tcBorders>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9" w:right="141" w:hanging="106"/>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9"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9" w:right="197"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7"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2"/>
        <w:gridCol w:w="1561"/>
        <w:gridCol w:w="1985"/>
        <w:gridCol w:w="1985"/>
        <w:gridCol w:w="1707"/>
      </w:tblGrid>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2"/>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2"/>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5,500.00</w:t>
            </w:r>
            <w:r>
              <w:rPr>
                <w:rFonts w:ascii="宋体"/>
                <w:sz w:val="21"/>
              </w:rPr>
              <w:t> </w:t>
            </w:r>
          </w:p>
        </w:tc>
      </w:tr>
      <w:tr>
        <w:trPr>
          <w:trHeight w:val="554"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3"/>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3"/>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31,703.64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4,255.00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99,951,106.24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99,987,064.88</w:t>
            </w:r>
            <w:r>
              <w:rPr>
                <w:rFonts w:ascii="宋体"/>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34,703.64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6,755.00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99,951,106.24</w:t>
            </w:r>
            <w:r>
              <w:rPr>
                <w:rFonts w:ascii="宋体"/>
                <w:sz w:val="21"/>
              </w:rPr>
              <w:t> </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99,992,564.88</w:t>
            </w:r>
            <w:r>
              <w:rPr>
                <w:rFonts w:ascii="宋体"/>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2" w:lineRule="exact"/>
        <w:ind w:left="218" w:right="2412"/>
        <w:jc w:val="left"/>
      </w:pPr>
      <w:r>
        <w:rPr/>
        <w:t>对本期发生损失准备变动的其他应收款账面余额显著变动的情况说明：</w:t>
      </w:r>
    </w:p>
    <w:p>
      <w:pPr>
        <w:pStyle w:val="BodyText"/>
        <w:spacing w:line="272"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72" w:lineRule="exact" w:before="27"/>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泉州安盛国际</w:t>
            </w:r>
          </w:p>
          <w:p>
            <w:pPr>
              <w:pStyle w:val="TableParagraph"/>
              <w:spacing w:line="240" w:lineRule="auto"/>
              <w:ind w:left="26" w:right="163"/>
              <w:jc w:val="left"/>
              <w:rPr>
                <w:rFonts w:ascii="宋体" w:hAnsi="宋体" w:cs="宋体" w:eastAsia="宋体" w:hint="default"/>
                <w:sz w:val="21"/>
                <w:szCs w:val="21"/>
              </w:rPr>
            </w:pPr>
            <w:r>
              <w:rPr>
                <w:rFonts w:ascii="宋体" w:hAnsi="宋体" w:cs="宋体" w:eastAsia="宋体" w:hint="default"/>
                <w:sz w:val="21"/>
                <w:szCs w:val="21"/>
              </w:rPr>
              <w:t>航运有限责任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278,726,421.67</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z w:val="21"/>
              </w:rPr>
              <w:t>48.20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w w:val="100"/>
                <w:sz w:val="21"/>
              </w:rPr>
              <w:t>-</w:t>
            </w:r>
          </w:p>
        </w:tc>
      </w:tr>
      <w:tr>
        <w:trPr>
          <w:trHeight w:val="829"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泉州安通多式</w:t>
            </w:r>
          </w:p>
          <w:p>
            <w:pPr>
              <w:pStyle w:val="TableParagraph"/>
              <w:spacing w:line="272" w:lineRule="exact" w:before="27"/>
              <w:ind w:left="26" w:right="163"/>
              <w:jc w:val="left"/>
              <w:rPr>
                <w:rFonts w:ascii="宋体" w:hAnsi="宋体" w:cs="宋体" w:eastAsia="宋体" w:hint="default"/>
                <w:sz w:val="21"/>
                <w:szCs w:val="21"/>
              </w:rPr>
            </w:pPr>
            <w:r>
              <w:rPr>
                <w:rFonts w:ascii="宋体" w:hAnsi="宋体" w:cs="宋体" w:eastAsia="宋体" w:hint="default"/>
                <w:sz w:val="21"/>
                <w:szCs w:val="21"/>
              </w:rPr>
              <w:t>联运有限责任</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5"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138,566,686.00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23.96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泉州安盛船务</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99,951,106.24</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17.28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99,951,106.24</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安通华北物流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59,552,298.61</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年以内、</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10.30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828"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安通（唐山海</w:t>
            </w:r>
          </w:p>
          <w:p>
            <w:pPr>
              <w:pStyle w:val="TableParagraph"/>
              <w:spacing w:line="272" w:lineRule="exact" w:before="27"/>
              <w:ind w:left="26" w:right="60"/>
              <w:jc w:val="left"/>
              <w:rPr>
                <w:rFonts w:ascii="宋体" w:hAnsi="宋体" w:cs="宋体" w:eastAsia="宋体" w:hint="default"/>
                <w:sz w:val="21"/>
                <w:szCs w:val="21"/>
              </w:rPr>
            </w:pPr>
            <w:r>
              <w:rPr>
                <w:rFonts w:ascii="宋体" w:hAnsi="宋体" w:cs="宋体" w:eastAsia="宋体" w:hint="default"/>
                <w:sz w:val="21"/>
                <w:szCs w:val="21"/>
              </w:rPr>
              <w:t>港）多式联运</w:t>
            </w:r>
            <w:r>
              <w:rPr>
                <w:rFonts w:ascii="宋体" w:hAnsi="宋体" w:cs="宋体" w:eastAsia="宋体" w:hint="default"/>
                <w:w w:val="100"/>
                <w:sz w:val="21"/>
                <w:szCs w:val="21"/>
              </w:rPr>
              <w:t> </w:t>
            </w:r>
            <w:r>
              <w:rPr>
                <w:rFonts w:ascii="宋体" w:hAnsi="宋体" w:cs="宋体" w:eastAsia="宋体" w:hint="default"/>
                <w:sz w:val="21"/>
                <w:szCs w:val="21"/>
              </w:rPr>
              <w:t>物流有限公司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合并范围内</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570,050.00</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0.10</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w w:val="100"/>
                <w:sz w:val="21"/>
              </w:rPr>
              <w:t>-</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577,366,562.52</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99.84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99,951,106.24</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2"/>
        <w:spacing w:line="240" w:lineRule="auto" w:before="36"/>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8"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before="57"/>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032"/>
            <w:col w:w="2768"/>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50"/>
        <w:gridCol w:w="1277"/>
        <w:gridCol w:w="1090"/>
        <w:gridCol w:w="1472"/>
        <w:gridCol w:w="1673"/>
        <w:gridCol w:w="264"/>
        <w:gridCol w:w="1671"/>
      </w:tblGrid>
      <w:tr>
        <w:trPr>
          <w:trHeight w:val="281" w:hRule="exact"/>
        </w:trPr>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50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8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6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9" w:hRule="exact"/>
        </w:trPr>
        <w:tc>
          <w:tcPr>
            <w:tcW w:w="1450"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1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1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减</w:t>
            </w:r>
          </w:p>
          <w:p>
            <w:pPr>
              <w:pStyle w:val="TableParagraph"/>
              <w:spacing w:line="237" w:lineRule="auto" w:before="2"/>
              <w:ind w:left="26" w:right="14"/>
              <w:jc w:val="both"/>
              <w:rPr>
                <w:rFonts w:ascii="宋体" w:hAnsi="宋体" w:cs="宋体" w:eastAsia="宋体" w:hint="default"/>
                <w:sz w:val="21"/>
                <w:szCs w:val="21"/>
              </w:rPr>
            </w:pP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408"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对子公司投资</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6" w:right="0"/>
              <w:jc w:val="left"/>
              <w:rPr>
                <w:rFonts w:ascii="宋体" w:hAnsi="宋体" w:cs="宋体" w:eastAsia="宋体" w:hint="default"/>
                <w:sz w:val="21"/>
                <w:szCs w:val="21"/>
              </w:rPr>
            </w:pPr>
            <w:r>
              <w:rPr>
                <w:rFonts w:ascii="宋体"/>
                <w:sz w:val="21"/>
              </w:rPr>
              <w:t>4,593,920,7</w:t>
            </w:r>
          </w:p>
          <w:p>
            <w:pPr>
              <w:pStyle w:val="TableParagraph"/>
              <w:spacing w:line="274" w:lineRule="exact"/>
              <w:ind w:left="715" w:right="0"/>
              <w:jc w:val="left"/>
              <w:rPr>
                <w:rFonts w:ascii="宋体" w:hAnsi="宋体" w:cs="宋体" w:eastAsia="宋体" w:hint="default"/>
                <w:sz w:val="21"/>
                <w:szCs w:val="21"/>
              </w:rPr>
            </w:pPr>
            <w:r>
              <w:rPr>
                <w:rFonts w:ascii="宋体"/>
                <w:sz w:val="21"/>
              </w:rPr>
              <w:t>59.29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4,293,647</w:t>
            </w:r>
          </w:p>
          <w:p>
            <w:pPr>
              <w:pStyle w:val="TableParagraph"/>
              <w:spacing w:line="274" w:lineRule="exact"/>
              <w:ind w:left="319" w:right="0"/>
              <w:jc w:val="left"/>
              <w:rPr>
                <w:rFonts w:ascii="宋体" w:hAnsi="宋体" w:cs="宋体" w:eastAsia="宋体" w:hint="default"/>
                <w:sz w:val="21"/>
                <w:szCs w:val="21"/>
              </w:rPr>
            </w:pPr>
            <w:r>
              <w:rPr>
                <w:rFonts w:ascii="宋体"/>
                <w:sz w:val="21"/>
              </w:rPr>
              <w:t>,291.29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300,273,468.0</w:t>
            </w:r>
          </w:p>
          <w:p>
            <w:pPr>
              <w:pStyle w:val="TableParagraph"/>
              <w:spacing w:line="274" w:lineRule="exact"/>
              <w:ind w:right="26"/>
              <w:jc w:val="right"/>
              <w:rPr>
                <w:rFonts w:ascii="宋体" w:hAnsi="宋体" w:cs="宋体" w:eastAsia="宋体" w:hint="default"/>
                <w:sz w:val="21"/>
                <w:szCs w:val="21"/>
              </w:rPr>
            </w:pPr>
            <w:r>
              <w:rPr>
                <w:rFonts w:ascii="宋体"/>
                <w:w w:val="100"/>
                <w:sz w:val="21"/>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4,562,769,291.2</w:t>
            </w:r>
          </w:p>
          <w:p>
            <w:pPr>
              <w:pStyle w:val="TableParagraph"/>
              <w:spacing w:line="274" w:lineRule="exact"/>
              <w:ind w:right="24"/>
              <w:jc w:val="right"/>
              <w:rPr>
                <w:rFonts w:ascii="宋体" w:hAnsi="宋体" w:cs="宋体" w:eastAsia="宋体" w:hint="default"/>
                <w:sz w:val="21"/>
                <w:szCs w:val="21"/>
              </w:rPr>
            </w:pPr>
            <w:r>
              <w:rPr>
                <w:rFonts w:ascii="宋体"/>
                <w:w w:val="100"/>
                <w:sz w:val="21"/>
              </w:rPr>
              <w:t>9</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pacing w:val="-1"/>
                <w:sz w:val="21"/>
              </w:rPr>
              <w:t>4,562,769,291.2</w:t>
            </w:r>
          </w:p>
          <w:p>
            <w:pPr>
              <w:pStyle w:val="TableParagraph"/>
              <w:spacing w:line="274" w:lineRule="exact"/>
              <w:ind w:right="24"/>
              <w:jc w:val="right"/>
              <w:rPr>
                <w:rFonts w:ascii="宋体" w:hAnsi="宋体" w:cs="宋体" w:eastAsia="宋体" w:hint="default"/>
                <w:sz w:val="21"/>
                <w:szCs w:val="21"/>
              </w:rPr>
            </w:pPr>
            <w:r>
              <w:rPr>
                <w:rFonts w:ascii="宋体"/>
                <w:w w:val="100"/>
                <w:sz w:val="21"/>
              </w:rPr>
              <w:t>9</w:t>
            </w:r>
          </w:p>
        </w:tc>
      </w:tr>
      <w:tr>
        <w:trPr>
          <w:trHeight w:val="557"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85"/>
                <w:w w:val="100"/>
                <w:sz w:val="21"/>
                <w:szCs w:val="21"/>
              </w:rPr>
              <w:t>、</w:t>
            </w:r>
            <w:r>
              <w:rPr>
                <w:rFonts w:ascii="宋体" w:hAnsi="宋体" w:cs="宋体" w:eastAsia="宋体" w:hint="default"/>
                <w:w w:val="100"/>
                <w:sz w:val="21"/>
                <w:szCs w:val="21"/>
              </w:rPr>
              <w:t>合</w:t>
            </w:r>
            <w:r>
              <w:rPr>
                <w:rFonts w:ascii="宋体" w:hAnsi="宋体" w:cs="宋体" w:eastAsia="宋体" w:hint="default"/>
                <w:spacing w:val="-3"/>
                <w:w w:val="100"/>
                <w:sz w:val="21"/>
                <w:szCs w:val="21"/>
              </w:rPr>
              <w:t>营</w:t>
            </w:r>
            <w:r>
              <w:rPr>
                <w:rFonts w:ascii="宋体" w:hAnsi="宋体" w:cs="宋体" w:eastAsia="宋体" w:hint="default"/>
                <w:w w:val="100"/>
                <w:sz w:val="21"/>
                <w:szCs w:val="21"/>
              </w:rPr>
              <w:t>企</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业投资</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16,682,851.</w:t>
            </w:r>
          </w:p>
          <w:p>
            <w:pPr>
              <w:pStyle w:val="TableParagraph"/>
              <w:spacing w:line="273" w:lineRule="exact"/>
              <w:ind w:right="24"/>
              <w:jc w:val="right"/>
              <w:rPr>
                <w:rFonts w:ascii="宋体" w:hAnsi="宋体" w:cs="宋体" w:eastAsia="宋体" w:hint="default"/>
                <w:sz w:val="21"/>
                <w:szCs w:val="21"/>
              </w:rPr>
            </w:pPr>
            <w:r>
              <w:rPr>
                <w:rFonts w:ascii="宋体"/>
                <w:sz w:val="21"/>
              </w:rPr>
              <w:t>57</w:t>
            </w:r>
          </w:p>
        </w:tc>
        <w:tc>
          <w:tcPr>
            <w:tcW w:w="1090"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0" w:right="0"/>
              <w:jc w:val="center"/>
              <w:rPr>
                <w:rFonts w:ascii="宋体" w:hAnsi="宋体" w:cs="宋体" w:eastAsia="宋体" w:hint="default"/>
                <w:sz w:val="21"/>
                <w:szCs w:val="21"/>
              </w:rPr>
            </w:pPr>
            <w:r>
              <w:rPr>
                <w:rFonts w:ascii="宋体"/>
                <w:sz w:val="21"/>
              </w:rPr>
              <w:t>16,682,851.57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71" w:right="0"/>
              <w:jc w:val="left"/>
              <w:rPr>
                <w:rFonts w:ascii="宋体" w:hAnsi="宋体" w:cs="宋体" w:eastAsia="宋体" w:hint="default"/>
                <w:sz w:val="21"/>
                <w:szCs w:val="21"/>
              </w:rPr>
            </w:pPr>
            <w:r>
              <w:rPr>
                <w:rFonts w:ascii="宋体"/>
                <w:sz w:val="21"/>
              </w:rPr>
              <w:t>16,410,071.89</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9" w:right="0"/>
              <w:jc w:val="left"/>
              <w:rPr>
                <w:rFonts w:ascii="宋体" w:hAnsi="宋体" w:cs="宋体" w:eastAsia="宋体" w:hint="default"/>
                <w:sz w:val="21"/>
                <w:szCs w:val="21"/>
              </w:rPr>
            </w:pPr>
            <w:r>
              <w:rPr>
                <w:rFonts w:ascii="宋体"/>
                <w:sz w:val="21"/>
              </w:rPr>
              <w:t>16,410,071.89</w:t>
            </w:r>
          </w:p>
        </w:tc>
      </w:tr>
      <w:tr>
        <w:trPr>
          <w:trHeight w:val="555" w:hRule="exact"/>
        </w:trPr>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6" w:right="0"/>
              <w:jc w:val="left"/>
              <w:rPr>
                <w:rFonts w:ascii="宋体" w:hAnsi="宋体" w:cs="宋体" w:eastAsia="宋体" w:hint="default"/>
                <w:sz w:val="21"/>
                <w:szCs w:val="21"/>
              </w:rPr>
            </w:pPr>
            <w:r>
              <w:rPr>
                <w:rFonts w:ascii="宋体"/>
                <w:sz w:val="21"/>
              </w:rPr>
              <w:t>4,610,603,6</w:t>
            </w:r>
          </w:p>
          <w:p>
            <w:pPr>
              <w:pStyle w:val="TableParagraph"/>
              <w:spacing w:line="273" w:lineRule="exact"/>
              <w:ind w:left="715" w:right="0"/>
              <w:jc w:val="left"/>
              <w:rPr>
                <w:rFonts w:ascii="宋体" w:hAnsi="宋体" w:cs="宋体" w:eastAsia="宋体" w:hint="default"/>
                <w:sz w:val="21"/>
                <w:szCs w:val="21"/>
              </w:rPr>
            </w:pPr>
            <w:r>
              <w:rPr>
                <w:rFonts w:ascii="宋体"/>
                <w:sz w:val="21"/>
              </w:rPr>
              <w:t>10.86</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4,293,647</w:t>
            </w:r>
          </w:p>
          <w:p>
            <w:pPr>
              <w:pStyle w:val="TableParagraph"/>
              <w:spacing w:line="273" w:lineRule="exact"/>
              <w:ind w:left="319" w:right="0"/>
              <w:jc w:val="left"/>
              <w:rPr>
                <w:rFonts w:ascii="宋体" w:hAnsi="宋体" w:cs="宋体" w:eastAsia="宋体" w:hint="default"/>
                <w:sz w:val="21"/>
                <w:szCs w:val="21"/>
              </w:rPr>
            </w:pPr>
            <w:r>
              <w:rPr>
                <w:rFonts w:ascii="宋体"/>
                <w:sz w:val="21"/>
              </w:rPr>
              <w:t>,291.29</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316,956,319.5</w:t>
            </w:r>
          </w:p>
          <w:p>
            <w:pPr>
              <w:pStyle w:val="TableParagraph"/>
              <w:spacing w:line="273" w:lineRule="exact"/>
              <w:ind w:right="26"/>
              <w:jc w:val="right"/>
              <w:rPr>
                <w:rFonts w:ascii="宋体" w:hAnsi="宋体" w:cs="宋体" w:eastAsia="宋体" w:hint="default"/>
                <w:sz w:val="21"/>
                <w:szCs w:val="21"/>
              </w:rPr>
            </w:pPr>
            <w:r>
              <w:rPr>
                <w:rFonts w:ascii="宋体"/>
                <w:w w:val="100"/>
                <w:sz w:val="21"/>
              </w:rPr>
              <w:t>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4,579,179,363.1</w:t>
            </w:r>
          </w:p>
          <w:p>
            <w:pPr>
              <w:pStyle w:val="TableParagraph"/>
              <w:spacing w:line="273" w:lineRule="exact"/>
              <w:ind w:right="24"/>
              <w:jc w:val="right"/>
              <w:rPr>
                <w:rFonts w:ascii="宋体" w:hAnsi="宋体" w:cs="宋体" w:eastAsia="宋体" w:hint="default"/>
                <w:sz w:val="21"/>
                <w:szCs w:val="21"/>
              </w:rPr>
            </w:pPr>
            <w:r>
              <w:rPr>
                <w:rFonts w:ascii="宋体"/>
                <w:w w:val="100"/>
                <w:sz w:val="21"/>
              </w:rPr>
              <w:t>8</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w w:val="100"/>
                <w:sz w:val="21"/>
                <w:szCs w:val="21"/>
              </w:rPr>
              <w:t>—</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4,579,179,363.1</w:t>
            </w:r>
          </w:p>
          <w:p>
            <w:pPr>
              <w:pStyle w:val="TableParagraph"/>
              <w:spacing w:line="273" w:lineRule="exact"/>
              <w:ind w:right="24"/>
              <w:jc w:val="right"/>
              <w:rPr>
                <w:rFonts w:ascii="宋体" w:hAnsi="宋体" w:cs="宋体" w:eastAsia="宋体" w:hint="default"/>
                <w:sz w:val="21"/>
                <w:szCs w:val="21"/>
              </w:rPr>
            </w:pPr>
            <w:r>
              <w:rPr>
                <w:rFonts w:ascii="宋体"/>
                <w:w w:val="100"/>
                <w:sz w:val="21"/>
              </w:rPr>
              <w:t>8</w:t>
            </w:r>
          </w:p>
        </w:tc>
      </w:tr>
    </w:tbl>
    <w:p>
      <w:pPr>
        <w:spacing w:after="0" w:line="27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117" w:space="440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1275"/>
        <w:gridCol w:w="1135"/>
        <w:gridCol w:w="1418"/>
        <w:gridCol w:w="853"/>
        <w:gridCol w:w="857"/>
      </w:tblGrid>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6"/>
              <w:jc w:val="right"/>
              <w:rPr>
                <w:rFonts w:ascii="宋体" w:hAnsi="宋体" w:cs="宋体" w:eastAsia="宋体" w:hint="default"/>
                <w:sz w:val="21"/>
                <w:szCs w:val="21"/>
              </w:rPr>
            </w:pPr>
            <w:r>
              <w:rPr>
                <w:rFonts w:ascii="宋体" w:hAnsi="宋体" w:cs="宋体" w:eastAsia="宋体" w:hint="default"/>
                <w:spacing w:val="-2"/>
                <w:sz w:val="21"/>
                <w:szCs w:val="21"/>
              </w:rPr>
              <w:t>本期减少</w:t>
            </w:r>
            <w:r>
              <w:rPr>
                <w:rFonts w:ascii="宋体" w:hAnsi="宋体" w:cs="宋体" w:eastAsia="宋体" w:hint="default"/>
                <w:sz w:val="21"/>
                <w:szCs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6" w:right="0"/>
              <w:jc w:val="left"/>
              <w:rPr>
                <w:rFonts w:ascii="宋体" w:hAnsi="宋体" w:cs="宋体" w:eastAsia="宋体" w:hint="default"/>
                <w:sz w:val="21"/>
                <w:szCs w:val="21"/>
              </w:rPr>
            </w:pPr>
            <w:r>
              <w:rPr>
                <w:rFonts w:ascii="宋体" w:hAnsi="宋体" w:cs="宋体" w:eastAsia="宋体" w:hint="default"/>
                <w:sz w:val="21"/>
                <w:szCs w:val="21"/>
              </w:rPr>
              <w:t>本期计</w:t>
            </w:r>
          </w:p>
          <w:p>
            <w:pPr>
              <w:pStyle w:val="TableParagraph"/>
              <w:spacing w:line="272" w:lineRule="exact" w:before="27"/>
              <w:ind w:left="211" w:right="101" w:hanging="106"/>
              <w:jc w:val="left"/>
              <w:rPr>
                <w:rFonts w:ascii="宋体" w:hAnsi="宋体" w:cs="宋体" w:eastAsia="宋体" w:hint="default"/>
                <w:sz w:val="21"/>
                <w:szCs w:val="21"/>
              </w:rPr>
            </w:pPr>
            <w:r>
              <w:rPr>
                <w:rFonts w:ascii="宋体" w:hAnsi="宋体" w:cs="宋体" w:eastAsia="宋体" w:hint="default"/>
                <w:sz w:val="21"/>
                <w:szCs w:val="21"/>
              </w:rPr>
              <w:t>提减值</w:t>
            </w:r>
            <w:r>
              <w:rPr>
                <w:rFonts w:ascii="宋体" w:hAnsi="宋体" w:cs="宋体" w:eastAsia="宋体" w:hint="default"/>
                <w:spacing w:val="-102"/>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2" w:lineRule="exact" w:before="27"/>
              <w:ind w:left="213" w:right="103" w:hanging="106"/>
              <w:jc w:val="left"/>
              <w:rPr>
                <w:rFonts w:ascii="宋体" w:hAnsi="宋体" w:cs="宋体" w:eastAsia="宋体" w:hint="default"/>
                <w:sz w:val="21"/>
                <w:szCs w:val="21"/>
              </w:rPr>
            </w:pPr>
            <w:r>
              <w:rPr>
                <w:rFonts w:ascii="宋体" w:hAnsi="宋体" w:cs="宋体" w:eastAsia="宋体" w:hint="default"/>
                <w:sz w:val="21"/>
                <w:szCs w:val="21"/>
              </w:rPr>
              <w:t>备期末</w:t>
            </w:r>
            <w:r>
              <w:rPr>
                <w:rFonts w:ascii="宋体" w:hAnsi="宋体" w:cs="宋体" w:eastAsia="宋体" w:hint="default"/>
                <w:spacing w:val="-102"/>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220"/>
              <w:jc w:val="left"/>
              <w:rPr>
                <w:rFonts w:ascii="宋体" w:hAnsi="宋体" w:cs="宋体" w:eastAsia="宋体" w:hint="default"/>
                <w:sz w:val="21"/>
                <w:szCs w:val="21"/>
              </w:rPr>
            </w:pPr>
            <w:r>
              <w:rPr>
                <w:rFonts w:ascii="宋体" w:hAnsi="宋体" w:cs="宋体" w:eastAsia="宋体" w:hint="default"/>
                <w:sz w:val="21"/>
                <w:szCs w:val="21"/>
              </w:rPr>
              <w:t>泉州安通物流有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3,493,647,291.</w:t>
            </w:r>
          </w:p>
          <w:p>
            <w:pPr>
              <w:pStyle w:val="TableParagraph"/>
              <w:spacing w:line="273" w:lineRule="exact"/>
              <w:ind w:right="-3"/>
              <w:jc w:val="right"/>
              <w:rPr>
                <w:rFonts w:ascii="宋体" w:hAnsi="宋体" w:cs="宋体" w:eastAsia="宋体" w:hint="default"/>
                <w:sz w:val="21"/>
                <w:szCs w:val="21"/>
              </w:rPr>
            </w:pPr>
            <w:r>
              <w:rPr>
                <w:rFonts w:ascii="宋体"/>
                <w:sz w:val="21"/>
              </w:rPr>
              <w:t>29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3,493,647,2</w:t>
            </w:r>
          </w:p>
          <w:p>
            <w:pPr>
              <w:pStyle w:val="TableParagraph"/>
              <w:spacing w:line="273" w:lineRule="exact"/>
              <w:ind w:left="779" w:right="-3"/>
              <w:jc w:val="left"/>
              <w:rPr>
                <w:rFonts w:ascii="宋体" w:hAnsi="宋体" w:cs="宋体" w:eastAsia="宋体" w:hint="default"/>
                <w:sz w:val="21"/>
                <w:szCs w:val="21"/>
              </w:rPr>
            </w:pPr>
            <w:r>
              <w:rPr>
                <w:rFonts w:ascii="宋体"/>
                <w:sz w:val="21"/>
              </w:rPr>
              <w:t>91.29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3,493,</w:t>
            </w:r>
          </w:p>
          <w:p>
            <w:pPr>
              <w:pStyle w:val="TableParagraph"/>
              <w:spacing w:line="272" w:lineRule="exact"/>
              <w:ind w:left="108" w:right="0"/>
              <w:jc w:val="left"/>
              <w:rPr>
                <w:rFonts w:ascii="宋体" w:hAnsi="宋体" w:cs="宋体" w:eastAsia="宋体" w:hint="default"/>
                <w:sz w:val="21"/>
                <w:szCs w:val="21"/>
              </w:rPr>
            </w:pPr>
            <w:r>
              <w:rPr>
                <w:rFonts w:ascii="宋体"/>
                <w:sz w:val="21"/>
              </w:rPr>
              <w:t>647,29</w:t>
            </w:r>
          </w:p>
          <w:p>
            <w:pPr>
              <w:pStyle w:val="TableParagraph"/>
              <w:spacing w:line="274" w:lineRule="exact"/>
              <w:ind w:left="319" w:right="-3"/>
              <w:jc w:val="left"/>
              <w:rPr>
                <w:rFonts w:ascii="宋体" w:hAnsi="宋体" w:cs="宋体" w:eastAsia="宋体" w:hint="default"/>
                <w:sz w:val="21"/>
                <w:szCs w:val="21"/>
              </w:rPr>
            </w:pPr>
            <w:r>
              <w:rPr>
                <w:rFonts w:ascii="宋体"/>
                <w:sz w:val="21"/>
              </w:rPr>
              <w:t>1.29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3,493,</w:t>
            </w:r>
          </w:p>
          <w:p>
            <w:pPr>
              <w:pStyle w:val="TableParagraph"/>
              <w:spacing w:line="272" w:lineRule="exact"/>
              <w:ind w:left="115" w:right="0"/>
              <w:jc w:val="left"/>
              <w:rPr>
                <w:rFonts w:ascii="宋体" w:hAnsi="宋体" w:cs="宋体" w:eastAsia="宋体" w:hint="default"/>
                <w:sz w:val="21"/>
                <w:szCs w:val="21"/>
              </w:rPr>
            </w:pPr>
            <w:r>
              <w:rPr>
                <w:rFonts w:ascii="宋体"/>
                <w:sz w:val="21"/>
              </w:rPr>
              <w:t>647,29</w:t>
            </w:r>
          </w:p>
          <w:p>
            <w:pPr>
              <w:pStyle w:val="TableParagraph"/>
              <w:spacing w:line="274" w:lineRule="exact"/>
              <w:ind w:left="326" w:right="-5"/>
              <w:jc w:val="left"/>
              <w:rPr>
                <w:rFonts w:ascii="宋体" w:hAnsi="宋体" w:cs="宋体" w:eastAsia="宋体" w:hint="default"/>
                <w:sz w:val="21"/>
                <w:szCs w:val="21"/>
              </w:rPr>
            </w:pPr>
            <w:r>
              <w:rPr>
                <w:rFonts w:ascii="宋体"/>
                <w:sz w:val="21"/>
              </w:rPr>
              <w:t>1.29 </w:t>
            </w:r>
          </w:p>
        </w:tc>
      </w:tr>
      <w:tr>
        <w:trPr>
          <w:trHeight w:val="829"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220"/>
              <w:jc w:val="left"/>
              <w:rPr>
                <w:rFonts w:ascii="宋体" w:hAnsi="宋体" w:cs="宋体" w:eastAsia="宋体" w:hint="default"/>
                <w:sz w:val="21"/>
                <w:szCs w:val="21"/>
              </w:rPr>
            </w:pPr>
            <w:r>
              <w:rPr>
                <w:rFonts w:ascii="宋体" w:hAnsi="宋体" w:cs="宋体" w:eastAsia="宋体" w:hint="default"/>
                <w:sz w:val="21"/>
                <w:szCs w:val="21"/>
              </w:rPr>
              <w:t>泉州安盛船务有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800,000,000.00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1" w:right="0"/>
              <w:jc w:val="left"/>
              <w:rPr>
                <w:rFonts w:ascii="宋体" w:hAnsi="宋体" w:cs="宋体" w:eastAsia="宋体" w:hint="default"/>
                <w:sz w:val="21"/>
                <w:szCs w:val="21"/>
              </w:rPr>
            </w:pPr>
            <w:r>
              <w:rPr>
                <w:rFonts w:ascii="宋体"/>
                <w:sz w:val="21"/>
              </w:rPr>
              <w:t>800,000,000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8" w:right="0"/>
              <w:jc w:val="left"/>
              <w:rPr>
                <w:rFonts w:ascii="宋体" w:hAnsi="宋体" w:cs="宋体" w:eastAsia="宋体" w:hint="default"/>
                <w:sz w:val="21"/>
                <w:szCs w:val="21"/>
              </w:rPr>
            </w:pPr>
            <w:r>
              <w:rPr>
                <w:rFonts w:ascii="宋体"/>
                <w:sz w:val="21"/>
              </w:rPr>
              <w:t>800,00</w:t>
            </w:r>
          </w:p>
          <w:p>
            <w:pPr>
              <w:pStyle w:val="TableParagraph"/>
              <w:spacing w:line="272" w:lineRule="exact"/>
              <w:ind w:left="108" w:right="0"/>
              <w:jc w:val="left"/>
              <w:rPr>
                <w:rFonts w:ascii="宋体" w:hAnsi="宋体" w:cs="宋体" w:eastAsia="宋体" w:hint="default"/>
                <w:sz w:val="21"/>
                <w:szCs w:val="21"/>
              </w:rPr>
            </w:pPr>
            <w:r>
              <w:rPr>
                <w:rFonts w:ascii="宋体"/>
                <w:sz w:val="21"/>
              </w:rPr>
              <w:t>0,000.</w:t>
            </w:r>
          </w:p>
          <w:p>
            <w:pPr>
              <w:pStyle w:val="TableParagraph"/>
              <w:spacing w:line="274" w:lineRule="exact"/>
              <w:ind w:left="528" w:right="-3"/>
              <w:jc w:val="left"/>
              <w:rPr>
                <w:rFonts w:ascii="宋体" w:hAnsi="宋体" w:cs="宋体" w:eastAsia="宋体" w:hint="default"/>
                <w:sz w:val="21"/>
                <w:szCs w:val="21"/>
              </w:rPr>
            </w:pPr>
            <w:r>
              <w:rPr>
                <w:rFonts w:ascii="宋体"/>
                <w:sz w:val="21"/>
              </w:rPr>
              <w:t>00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sz w:val="21"/>
              </w:rPr>
              <w:t>800,00</w:t>
            </w:r>
          </w:p>
          <w:p>
            <w:pPr>
              <w:pStyle w:val="TableParagraph"/>
              <w:spacing w:line="272" w:lineRule="exact"/>
              <w:ind w:left="115" w:right="0"/>
              <w:jc w:val="left"/>
              <w:rPr>
                <w:rFonts w:ascii="宋体" w:hAnsi="宋体" w:cs="宋体" w:eastAsia="宋体" w:hint="default"/>
                <w:sz w:val="21"/>
                <w:szCs w:val="21"/>
              </w:rPr>
            </w:pPr>
            <w:r>
              <w:rPr>
                <w:rFonts w:ascii="宋体"/>
                <w:sz w:val="21"/>
              </w:rPr>
              <w:t>0,000.</w:t>
            </w:r>
          </w:p>
          <w:p>
            <w:pPr>
              <w:pStyle w:val="TableParagraph"/>
              <w:spacing w:line="274" w:lineRule="exact"/>
              <w:ind w:left="535" w:right="-5"/>
              <w:jc w:val="left"/>
              <w:rPr>
                <w:rFonts w:ascii="宋体" w:hAnsi="宋体" w:cs="宋体" w:eastAsia="宋体" w:hint="default"/>
                <w:sz w:val="21"/>
                <w:szCs w:val="21"/>
              </w:rPr>
            </w:pPr>
            <w:r>
              <w:rPr>
                <w:rFonts w:ascii="宋体"/>
                <w:sz w:val="21"/>
              </w:rPr>
              <w:t>00 </w:t>
            </w:r>
          </w:p>
        </w:tc>
      </w:tr>
      <w:tr>
        <w:trPr>
          <w:trHeight w:val="82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安通（唐山海港）</w:t>
            </w:r>
          </w:p>
          <w:p>
            <w:pPr>
              <w:pStyle w:val="TableParagraph"/>
              <w:spacing w:line="272" w:lineRule="exact" w:before="27"/>
              <w:ind w:left="103" w:right="220"/>
              <w:jc w:val="left"/>
              <w:rPr>
                <w:rFonts w:ascii="宋体" w:hAnsi="宋体" w:cs="宋体" w:eastAsia="宋体" w:hint="default"/>
                <w:sz w:val="21"/>
                <w:szCs w:val="21"/>
              </w:rPr>
            </w:pPr>
            <w:r>
              <w:rPr>
                <w:rFonts w:ascii="宋体" w:hAnsi="宋体" w:cs="宋体" w:eastAsia="宋体" w:hint="default"/>
                <w:sz w:val="21"/>
                <w:szCs w:val="21"/>
              </w:rPr>
              <w:t>多式联运物流有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85,782,000.00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25,171,468</w:t>
            </w:r>
          </w:p>
          <w:p>
            <w:pPr>
              <w:pStyle w:val="TableParagraph"/>
              <w:spacing w:line="274"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110,953,468</w:t>
            </w:r>
          </w:p>
          <w:p>
            <w:pPr>
              <w:pStyle w:val="TableParagraph"/>
              <w:spacing w:line="274"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安通供应链管理</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100,000,000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安通（泉州）多式</w:t>
            </w:r>
          </w:p>
          <w:p>
            <w:pPr>
              <w:pStyle w:val="TableParagraph"/>
              <w:spacing w:line="240" w:lineRule="auto"/>
              <w:ind w:left="103" w:right="220"/>
              <w:jc w:val="left"/>
              <w:rPr>
                <w:rFonts w:ascii="宋体" w:hAnsi="宋体" w:cs="宋体" w:eastAsia="宋体" w:hint="default"/>
                <w:sz w:val="21"/>
                <w:szCs w:val="21"/>
              </w:rPr>
            </w:pPr>
            <w:r>
              <w:rPr>
                <w:rFonts w:ascii="宋体" w:hAnsi="宋体" w:cs="宋体" w:eastAsia="宋体" w:hint="default"/>
                <w:sz w:val="21"/>
                <w:szCs w:val="21"/>
              </w:rPr>
              <w:t>联运基地有限公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83,190,000.00</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5,980,000.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89,170,000.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702"/>
        <w:gridCol w:w="1275"/>
        <w:gridCol w:w="1135"/>
        <w:gridCol w:w="1418"/>
        <w:gridCol w:w="853"/>
        <w:gridCol w:w="857"/>
      </w:tblGrid>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海南安云区块链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38" w:right="-3"/>
              <w:jc w:val="left"/>
              <w:rPr>
                <w:rFonts w:ascii="宋体" w:hAnsi="宋体" w:cs="宋体" w:eastAsia="宋体" w:hint="default"/>
                <w:sz w:val="21"/>
                <w:szCs w:val="21"/>
              </w:rPr>
            </w:pPr>
            <w:r>
              <w:rPr>
                <w:rFonts w:ascii="宋体"/>
                <w:sz w:val="21"/>
              </w:rPr>
              <w:t>150,000.00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54" w:right="-3"/>
              <w:jc w:val="left"/>
              <w:rPr>
                <w:rFonts w:ascii="宋体" w:hAnsi="宋体" w:cs="宋体" w:eastAsia="宋体" w:hint="default"/>
                <w:sz w:val="21"/>
                <w:szCs w:val="21"/>
              </w:rPr>
            </w:pPr>
            <w:r>
              <w:rPr>
                <w:rFonts w:ascii="宋体"/>
                <w:sz w:val="21"/>
              </w:rPr>
              <w:t>150,000.00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4,562,769,291.</w:t>
            </w:r>
          </w:p>
          <w:p>
            <w:pPr>
              <w:pStyle w:val="TableParagraph"/>
              <w:spacing w:line="273" w:lineRule="exact"/>
              <w:ind w:right="-3"/>
              <w:jc w:val="right"/>
              <w:rPr>
                <w:rFonts w:ascii="宋体" w:hAnsi="宋体" w:cs="宋体" w:eastAsia="宋体" w:hint="default"/>
                <w:sz w:val="21"/>
                <w:szCs w:val="21"/>
              </w:rPr>
            </w:pPr>
            <w:r>
              <w:rPr>
                <w:rFonts w:ascii="宋体"/>
                <w:sz w:val="21"/>
              </w:rPr>
              <w:t>29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31,151,468</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1" w:right="0"/>
              <w:jc w:val="left"/>
              <w:rPr>
                <w:rFonts w:ascii="宋体" w:hAnsi="宋体" w:cs="宋体" w:eastAsia="宋体" w:hint="default"/>
                <w:sz w:val="21"/>
                <w:szCs w:val="21"/>
              </w:rPr>
            </w:pPr>
            <w:r>
              <w:rPr>
                <w:rFonts w:ascii="宋体"/>
                <w:sz w:val="21"/>
              </w:rPr>
              <w:t>4,593,920,7</w:t>
            </w:r>
          </w:p>
          <w:p>
            <w:pPr>
              <w:pStyle w:val="TableParagraph"/>
              <w:spacing w:line="273" w:lineRule="exact"/>
              <w:ind w:left="779" w:right="-3"/>
              <w:jc w:val="left"/>
              <w:rPr>
                <w:rFonts w:ascii="宋体" w:hAnsi="宋体" w:cs="宋体" w:eastAsia="宋体" w:hint="default"/>
                <w:sz w:val="21"/>
                <w:szCs w:val="21"/>
              </w:rPr>
            </w:pPr>
            <w:r>
              <w:rPr>
                <w:rFonts w:ascii="宋体"/>
                <w:sz w:val="21"/>
              </w:rPr>
              <w:t>59.29 </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4,293,</w:t>
            </w:r>
          </w:p>
          <w:p>
            <w:pPr>
              <w:pStyle w:val="TableParagraph"/>
              <w:spacing w:line="272" w:lineRule="exact"/>
              <w:ind w:left="108" w:right="0"/>
              <w:jc w:val="left"/>
              <w:rPr>
                <w:rFonts w:ascii="宋体" w:hAnsi="宋体" w:cs="宋体" w:eastAsia="宋体" w:hint="default"/>
                <w:sz w:val="21"/>
                <w:szCs w:val="21"/>
              </w:rPr>
            </w:pPr>
            <w:r>
              <w:rPr>
                <w:rFonts w:ascii="宋体"/>
                <w:sz w:val="21"/>
              </w:rPr>
              <w:t>647,29</w:t>
            </w:r>
          </w:p>
          <w:p>
            <w:pPr>
              <w:pStyle w:val="TableParagraph"/>
              <w:spacing w:line="274" w:lineRule="exact"/>
              <w:ind w:left="319" w:right="-3"/>
              <w:jc w:val="left"/>
              <w:rPr>
                <w:rFonts w:ascii="宋体" w:hAnsi="宋体" w:cs="宋体" w:eastAsia="宋体" w:hint="default"/>
                <w:sz w:val="21"/>
                <w:szCs w:val="21"/>
              </w:rPr>
            </w:pPr>
            <w:r>
              <w:rPr>
                <w:rFonts w:ascii="宋体"/>
                <w:sz w:val="21"/>
              </w:rPr>
              <w:t>1.29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4,293,</w:t>
            </w:r>
          </w:p>
          <w:p>
            <w:pPr>
              <w:pStyle w:val="TableParagraph"/>
              <w:spacing w:line="272" w:lineRule="exact"/>
              <w:ind w:left="115" w:right="0"/>
              <w:jc w:val="left"/>
              <w:rPr>
                <w:rFonts w:ascii="宋体" w:hAnsi="宋体" w:cs="宋体" w:eastAsia="宋体" w:hint="default"/>
                <w:sz w:val="21"/>
                <w:szCs w:val="21"/>
              </w:rPr>
            </w:pPr>
            <w:r>
              <w:rPr>
                <w:rFonts w:ascii="宋体"/>
                <w:sz w:val="21"/>
              </w:rPr>
              <w:t>647,29</w:t>
            </w:r>
          </w:p>
          <w:p>
            <w:pPr>
              <w:pStyle w:val="TableParagraph"/>
              <w:spacing w:line="274" w:lineRule="exact"/>
              <w:ind w:left="326" w:right="-5"/>
              <w:jc w:val="left"/>
              <w:rPr>
                <w:rFonts w:ascii="宋体" w:hAnsi="宋体" w:cs="宋体" w:eastAsia="宋体" w:hint="default"/>
                <w:sz w:val="21"/>
                <w:szCs w:val="21"/>
              </w:rPr>
            </w:pPr>
            <w:r>
              <w:rPr>
                <w:rFonts w:ascii="宋体"/>
                <w:sz w:val="21"/>
              </w:rPr>
              <w:t>1.29 </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960" w:space="356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96" w:right="9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63" w:right="5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67"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3" w:right="48"/>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5"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58"/>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70" w:right="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1644"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86"/>
                <w:sz w:val="21"/>
                <w:szCs w:val="21"/>
              </w:rPr>
              <w:t> </w:t>
            </w:r>
            <w:r>
              <w:rPr>
                <w:rFonts w:ascii="宋体" w:hAnsi="宋体" w:cs="宋体" w:eastAsia="宋体" w:hint="default"/>
                <w:sz w:val="21"/>
                <w:szCs w:val="21"/>
              </w:rPr>
              <w:t>京</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安</w:t>
            </w:r>
            <w:r>
              <w:rPr>
                <w:rFonts w:ascii="宋体" w:hAnsi="宋体" w:cs="宋体" w:eastAsia="宋体" w:hint="default"/>
                <w:spacing w:val="86"/>
                <w:sz w:val="21"/>
                <w:szCs w:val="21"/>
              </w:rPr>
              <w:t> </w:t>
            </w:r>
            <w:r>
              <w:rPr>
                <w:rFonts w:ascii="宋体" w:hAnsi="宋体" w:cs="宋体" w:eastAsia="宋体" w:hint="default"/>
                <w:sz w:val="21"/>
                <w:szCs w:val="21"/>
              </w:rPr>
              <w:t>铁</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供</w:t>
            </w:r>
            <w:r>
              <w:rPr>
                <w:rFonts w:ascii="宋体" w:hAnsi="宋体" w:cs="宋体" w:eastAsia="宋体" w:hint="default"/>
                <w:spacing w:val="86"/>
                <w:sz w:val="21"/>
                <w:szCs w:val="21"/>
              </w:rPr>
              <w:t> </w:t>
            </w:r>
            <w:r>
              <w:rPr>
                <w:rFonts w:ascii="宋体" w:hAnsi="宋体" w:cs="宋体" w:eastAsia="宋体" w:hint="default"/>
                <w:sz w:val="21"/>
                <w:szCs w:val="21"/>
              </w:rPr>
              <w:t>应</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链</w:t>
            </w:r>
            <w:r>
              <w:rPr>
                <w:rFonts w:ascii="宋体" w:hAnsi="宋体" w:cs="宋体" w:eastAsia="宋体" w:hint="default"/>
                <w:spacing w:val="86"/>
                <w:sz w:val="21"/>
                <w:szCs w:val="21"/>
              </w:rPr>
              <w:t> </w:t>
            </w:r>
            <w:r>
              <w:rPr>
                <w:rFonts w:ascii="宋体" w:hAnsi="宋体" w:cs="宋体" w:eastAsia="宋体" w:hint="default"/>
                <w:sz w:val="21"/>
                <w:szCs w:val="21"/>
              </w:rPr>
              <w:t>有</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86"/>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16,410</w:t>
            </w:r>
          </w:p>
          <w:p>
            <w:pPr>
              <w:pStyle w:val="TableParagraph"/>
              <w:spacing w:line="234" w:lineRule="exact"/>
              <w:ind w:left="103" w:right="0"/>
              <w:jc w:val="left"/>
              <w:rPr>
                <w:rFonts w:ascii="宋体" w:hAnsi="宋体" w:cs="宋体" w:eastAsia="宋体" w:hint="default"/>
                <w:sz w:val="18"/>
                <w:szCs w:val="18"/>
              </w:rPr>
            </w:pPr>
            <w:r>
              <w:rPr>
                <w:rFonts w:ascii="宋体"/>
                <w:sz w:val="18"/>
              </w:rPr>
              <w:t>,071.8</w:t>
            </w:r>
          </w:p>
          <w:p>
            <w:pPr>
              <w:pStyle w:val="TableParagraph"/>
              <w:spacing w:line="234" w:lineRule="exact"/>
              <w:ind w:right="-3"/>
              <w:jc w:val="right"/>
              <w:rPr>
                <w:rFonts w:ascii="宋体" w:hAnsi="宋体" w:cs="宋体" w:eastAsia="宋体" w:hint="default"/>
                <w:sz w:val="21"/>
                <w:szCs w:val="21"/>
              </w:rPr>
            </w:pPr>
            <w:r>
              <w:rPr>
                <w:rFonts w:ascii="宋体"/>
                <w:sz w:val="18"/>
              </w:rPr>
              <w:t>9</w:t>
            </w: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272,7</w:t>
            </w:r>
          </w:p>
          <w:p>
            <w:pPr>
              <w:pStyle w:val="TableParagraph"/>
              <w:spacing w:line="274" w:lineRule="exact"/>
              <w:ind w:left="148" w:right="-3"/>
              <w:jc w:val="left"/>
              <w:rPr>
                <w:rFonts w:ascii="宋体" w:hAnsi="宋体" w:cs="宋体" w:eastAsia="宋体" w:hint="default"/>
                <w:sz w:val="21"/>
                <w:szCs w:val="21"/>
              </w:rPr>
            </w:pPr>
            <w:r>
              <w:rPr>
                <w:rFonts w:ascii="宋体"/>
                <w:sz w:val="21"/>
              </w:rPr>
              <w:t>79.68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16,68</w:t>
            </w:r>
          </w:p>
          <w:p>
            <w:pPr>
              <w:pStyle w:val="TableParagraph"/>
              <w:spacing w:line="272" w:lineRule="exact"/>
              <w:ind w:left="129" w:right="0"/>
              <w:jc w:val="left"/>
              <w:rPr>
                <w:rFonts w:ascii="宋体" w:hAnsi="宋体" w:cs="宋体" w:eastAsia="宋体" w:hint="default"/>
                <w:sz w:val="21"/>
                <w:szCs w:val="21"/>
              </w:rPr>
            </w:pPr>
            <w:r>
              <w:rPr>
                <w:rFonts w:ascii="宋体"/>
                <w:sz w:val="21"/>
              </w:rPr>
              <w:t>2,851</w:t>
            </w:r>
          </w:p>
          <w:p>
            <w:pPr>
              <w:pStyle w:val="TableParagraph"/>
              <w:spacing w:line="273" w:lineRule="exact"/>
              <w:ind w:left="340" w:right="-3"/>
              <w:jc w:val="left"/>
              <w:rPr>
                <w:rFonts w:ascii="宋体" w:hAnsi="宋体" w:cs="宋体" w:eastAsia="宋体" w:hint="default"/>
                <w:sz w:val="21"/>
                <w:szCs w:val="21"/>
              </w:rPr>
            </w:pPr>
            <w:r>
              <w:rPr>
                <w:rFonts w:ascii="宋体"/>
                <w:sz w:val="21"/>
              </w:rPr>
              <w:t>.57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sz w:val="18"/>
              </w:rPr>
              <w:t>16,410</w:t>
            </w:r>
          </w:p>
          <w:p>
            <w:pPr>
              <w:pStyle w:val="TableParagraph"/>
              <w:spacing w:line="234" w:lineRule="exact"/>
              <w:ind w:left="103" w:right="0"/>
              <w:jc w:val="left"/>
              <w:rPr>
                <w:rFonts w:ascii="宋体" w:hAnsi="宋体" w:cs="宋体" w:eastAsia="宋体" w:hint="default"/>
                <w:sz w:val="18"/>
                <w:szCs w:val="18"/>
              </w:rPr>
            </w:pPr>
            <w:r>
              <w:rPr>
                <w:rFonts w:ascii="宋体"/>
                <w:sz w:val="18"/>
              </w:rPr>
              <w:t>,071.8</w:t>
            </w:r>
          </w:p>
          <w:p>
            <w:pPr>
              <w:pStyle w:val="TableParagraph"/>
              <w:spacing w:line="234" w:lineRule="exact"/>
              <w:ind w:right="-3"/>
              <w:jc w:val="right"/>
              <w:rPr>
                <w:rFonts w:ascii="宋体" w:hAnsi="宋体" w:cs="宋体" w:eastAsia="宋体" w:hint="default"/>
                <w:sz w:val="21"/>
                <w:szCs w:val="21"/>
              </w:rPr>
            </w:pPr>
            <w:r>
              <w:rPr>
                <w:rFonts w:ascii="宋体"/>
                <w:sz w:val="18"/>
              </w:rPr>
              <w:t>9</w:t>
            </w: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272,7</w:t>
            </w:r>
          </w:p>
          <w:p>
            <w:pPr>
              <w:pStyle w:val="TableParagraph"/>
              <w:spacing w:line="274" w:lineRule="exact"/>
              <w:ind w:left="148" w:right="-3"/>
              <w:jc w:val="left"/>
              <w:rPr>
                <w:rFonts w:ascii="宋体" w:hAnsi="宋体" w:cs="宋体" w:eastAsia="宋体" w:hint="default"/>
                <w:sz w:val="21"/>
                <w:szCs w:val="21"/>
              </w:rPr>
            </w:pPr>
            <w:r>
              <w:rPr>
                <w:rFonts w:ascii="宋体"/>
                <w:sz w:val="21"/>
              </w:rPr>
              <w:t>79.68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16,68</w:t>
            </w:r>
          </w:p>
          <w:p>
            <w:pPr>
              <w:pStyle w:val="TableParagraph"/>
              <w:spacing w:line="272" w:lineRule="exact"/>
              <w:ind w:left="129" w:right="0"/>
              <w:jc w:val="left"/>
              <w:rPr>
                <w:rFonts w:ascii="宋体" w:hAnsi="宋体" w:cs="宋体" w:eastAsia="宋体" w:hint="default"/>
                <w:sz w:val="21"/>
                <w:szCs w:val="21"/>
              </w:rPr>
            </w:pPr>
            <w:r>
              <w:rPr>
                <w:rFonts w:ascii="宋体"/>
                <w:sz w:val="21"/>
              </w:rPr>
              <w:t>2,851</w:t>
            </w:r>
          </w:p>
          <w:p>
            <w:pPr>
              <w:pStyle w:val="TableParagraph"/>
              <w:spacing w:line="273" w:lineRule="exact"/>
              <w:ind w:left="340" w:right="-3"/>
              <w:jc w:val="left"/>
              <w:rPr>
                <w:rFonts w:ascii="宋体" w:hAnsi="宋体" w:cs="宋体" w:eastAsia="宋体" w:hint="default"/>
                <w:sz w:val="21"/>
                <w:szCs w:val="21"/>
              </w:rPr>
            </w:pPr>
            <w:r>
              <w:rPr>
                <w:rFonts w:ascii="宋体"/>
                <w:sz w:val="21"/>
              </w:rPr>
              <w:t>.57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sz w:val="18"/>
              </w:rPr>
              <w:t>16,410</w:t>
            </w:r>
          </w:p>
          <w:p>
            <w:pPr>
              <w:pStyle w:val="TableParagraph"/>
              <w:spacing w:line="234" w:lineRule="exact"/>
              <w:ind w:left="103" w:right="0"/>
              <w:jc w:val="left"/>
              <w:rPr>
                <w:rFonts w:ascii="宋体" w:hAnsi="宋体" w:cs="宋体" w:eastAsia="宋体" w:hint="default"/>
                <w:sz w:val="18"/>
                <w:szCs w:val="18"/>
              </w:rPr>
            </w:pPr>
            <w:r>
              <w:rPr>
                <w:rFonts w:ascii="宋体"/>
                <w:sz w:val="18"/>
              </w:rPr>
              <w:t>,071.8</w:t>
            </w:r>
          </w:p>
          <w:p>
            <w:pPr>
              <w:pStyle w:val="TableParagraph"/>
              <w:spacing w:line="240" w:lineRule="auto"/>
              <w:ind w:right="-3"/>
              <w:jc w:val="right"/>
              <w:rPr>
                <w:rFonts w:ascii="宋体" w:hAnsi="宋体" w:cs="宋体" w:eastAsia="宋体" w:hint="default"/>
                <w:sz w:val="21"/>
                <w:szCs w:val="21"/>
              </w:rPr>
            </w:pPr>
            <w:r>
              <w:rPr>
                <w:rFonts w:ascii="宋体"/>
                <w:sz w:val="18"/>
              </w:rPr>
              <w:t>9</w:t>
            </w: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272,7</w:t>
            </w:r>
          </w:p>
          <w:p>
            <w:pPr>
              <w:pStyle w:val="TableParagraph"/>
              <w:spacing w:line="274" w:lineRule="exact"/>
              <w:ind w:left="148" w:right="-3"/>
              <w:jc w:val="left"/>
              <w:rPr>
                <w:rFonts w:ascii="宋体" w:hAnsi="宋体" w:cs="宋体" w:eastAsia="宋体" w:hint="default"/>
                <w:sz w:val="21"/>
                <w:szCs w:val="21"/>
              </w:rPr>
            </w:pPr>
            <w:r>
              <w:rPr>
                <w:rFonts w:ascii="宋体"/>
                <w:sz w:val="21"/>
              </w:rPr>
              <w:t>79.68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16,68</w:t>
            </w:r>
          </w:p>
          <w:p>
            <w:pPr>
              <w:pStyle w:val="TableParagraph"/>
              <w:spacing w:line="272" w:lineRule="exact"/>
              <w:ind w:left="129" w:right="0"/>
              <w:jc w:val="left"/>
              <w:rPr>
                <w:rFonts w:ascii="宋体" w:hAnsi="宋体" w:cs="宋体" w:eastAsia="宋体" w:hint="default"/>
                <w:sz w:val="21"/>
                <w:szCs w:val="21"/>
              </w:rPr>
            </w:pPr>
            <w:r>
              <w:rPr>
                <w:rFonts w:ascii="宋体"/>
                <w:sz w:val="21"/>
              </w:rPr>
              <w:t>2,851</w:t>
            </w:r>
          </w:p>
          <w:p>
            <w:pPr>
              <w:pStyle w:val="TableParagraph"/>
              <w:spacing w:line="273" w:lineRule="exact"/>
              <w:ind w:left="340" w:right="-3"/>
              <w:jc w:val="left"/>
              <w:rPr>
                <w:rFonts w:ascii="宋体" w:hAnsi="宋体" w:cs="宋体" w:eastAsia="宋体" w:hint="default"/>
                <w:sz w:val="21"/>
                <w:szCs w:val="21"/>
              </w:rPr>
            </w:pPr>
            <w:r>
              <w:rPr>
                <w:rFonts w:ascii="宋体"/>
                <w:sz w:val="21"/>
              </w:rPr>
              <w:t>.57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40" w:lineRule="auto"/>
        <w:ind w:left="218" w:right="1292"/>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1" w:lineRule="exact"/>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b w:val="0"/>
          <w:bCs w:val="0"/>
        </w:rPr>
      </w:pPr>
      <w:r>
        <w:rPr>
          <w:rFonts w:ascii="宋体" w:hAnsi="宋体" w:cs="宋体" w:eastAsia="宋体" w:hint="default"/>
        </w:rPr>
        <w:t>4</w:t>
      </w:r>
      <w:r>
        <w:rPr/>
        <w:t>、</w:t>
      </w:r>
      <w:r>
        <w:rPr>
          <w:spacing w:val="5"/>
        </w:rPr>
        <w:t> </w:t>
      </w:r>
      <w:r>
        <w:rPr/>
        <w:t>营业收入和营业成本</w:t>
      </w:r>
      <w:r>
        <w:rPr>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351"/>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25"/>
        <w:gridCol w:w="1646"/>
        <w:gridCol w:w="1649"/>
        <w:gridCol w:w="1582"/>
        <w:gridCol w:w="1346"/>
      </w:tblGrid>
      <w:tr>
        <w:trPr>
          <w:trHeight w:val="283" w:hRule="exact"/>
        </w:trPr>
        <w:tc>
          <w:tcPr>
            <w:tcW w:w="2825" w:type="dxa"/>
            <w:vMerge w:val="restart"/>
            <w:tcBorders>
              <w:top w:val="single" w:sz="4" w:space="0" w:color="000000"/>
              <w:left w:val="single" w:sz="4" w:space="0" w:color="000000"/>
              <w:right w:val="single" w:sz="4" w:space="0" w:color="000000"/>
            </w:tcBorders>
          </w:tcPr>
          <w:p>
            <w:pPr>
              <w:pStyle w:val="TableParagraph"/>
              <w:spacing w:line="240" w:lineRule="auto" w:before="107"/>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1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3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825" w:type="dxa"/>
            <w:vMerge/>
            <w:tcBorders>
              <w:left w:val="single" w:sz="4" w:space="0" w:color="000000"/>
              <w:bottom w:val="single" w:sz="4" w:space="0" w:color="000000"/>
              <w:right w:val="single" w:sz="4" w:space="0" w:color="000000"/>
            </w:tcBorders>
          </w:tcPr>
          <w:p>
            <w:pP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9"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6"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1"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17,349,056.22</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58,725,991.80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17,349,056.22</w:t>
            </w:r>
            <w:r>
              <w:rPr>
                <w:rFonts w:ascii="宋体"/>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58,725,991.80</w:t>
            </w:r>
            <w:r>
              <w:rPr>
                <w:rFonts w:ascii="宋体"/>
                <w:sz w:val="21"/>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2"/>
        <w:spacing w:line="240" w:lineRule="auto" w:before="36"/>
        <w:ind w:right="2412"/>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合同产生的收入的情况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分摊至剩余履约义务的说明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114"/>
          <w:pgSz w:w="11910" w:h="16840"/>
          <w:pgMar w:footer="1195" w:header="882" w:top="1120" w:bottom="1380" w:left="1580" w:right="1040"/>
        </w:sectPr>
      </w:pPr>
    </w:p>
    <w:p>
      <w:pPr>
        <w:pStyle w:val="BodyText"/>
        <w:spacing w:line="290" w:lineRule="auto" w:before="36"/>
        <w:ind w:left="218" w:right="125"/>
        <w:jc w:val="left"/>
        <w:rPr>
          <w:rFonts w:ascii="宋体" w:hAnsi="宋体" w:cs="宋体" w:eastAsia="宋体" w:hint="default"/>
        </w:rPr>
      </w:pPr>
      <w:r>
        <w:rPr/>
        <w:t>其他说明：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29" w:lineRule="exact"/>
        <w:ind w:left="218" w:right="0"/>
        <w:jc w:val="left"/>
        <w:rPr>
          <w:rFonts w:ascii="宋体" w:hAnsi="宋体" w:cs="宋体" w:eastAsia="宋体" w:hint="default"/>
        </w:rPr>
      </w:pPr>
      <w:r>
        <w:rPr>
          <w:rFonts w:ascii="宋体"/>
          <w:w w:val="100"/>
        </w:rPr>
        <w:t> </w:t>
      </w:r>
    </w:p>
    <w:p>
      <w:pPr>
        <w:pStyle w:val="Heading2"/>
        <w:spacing w:line="240" w:lineRule="auto" w:before="57"/>
        <w:ind w:right="125"/>
        <w:jc w:val="left"/>
        <w:rPr>
          <w:rFonts w:ascii="宋体" w:hAnsi="宋体" w:cs="宋体" w:eastAsia="宋体" w:hint="default"/>
          <w:b w:val="0"/>
          <w:bCs w:val="0"/>
        </w:rPr>
      </w:pPr>
      <w:bookmarkStart w:name="OLE_LINK6" w:id="19"/>
      <w:bookmarkEnd w:id="19"/>
      <w:r>
        <w:rPr>
          <w:b w:val="0"/>
          <w:bCs w:val="0"/>
        </w:rPr>
      </w:r>
      <w:r>
        <w:rPr>
          <w:rFonts w:ascii="宋体" w:hAnsi="宋体" w:cs="宋体" w:eastAsia="宋体" w:hint="default"/>
        </w:rPr>
        <w:t>5</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12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272,779.68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348,138.36</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益的金融资产在持有期间的投资收益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处置持有至到期投资取得的投资收益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债权投资在持有期间取得的利息收入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其他债权投资在持有期间取得的利息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处置其他权益工具投资取得的投资收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处置其他债权投资取得的投资收益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272,779.68</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348,138.36</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BodyText"/>
        <w:spacing w:line="247" w:lineRule="auto" w:before="75"/>
        <w:ind w:left="218"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65" w:lineRule="exact"/>
        <w:ind w:left="218" w:right="0"/>
        <w:jc w:val="left"/>
        <w:rPr>
          <w:rFonts w:ascii="宋体" w:hAnsi="宋体" w:cs="宋体" w:eastAsia="宋体" w:hint="default"/>
        </w:rPr>
      </w:pPr>
      <w:r>
        <w:rPr>
          <w:rFonts w:ascii="宋体"/>
          <w:w w:val="100"/>
        </w:rPr>
        <w:t> </w:t>
      </w:r>
    </w:p>
    <w:p>
      <w:pPr>
        <w:spacing w:after="0" w:line="265"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15"/>
          <w:pgSz w:w="11910" w:h="16840"/>
          <w:pgMar w:footer="1195" w:header="882" w:top="1120" w:bottom="1380" w:left="1580" w:right="1040"/>
          <w:pgNumType w:start="221"/>
        </w:sectPr>
      </w:pPr>
    </w:p>
    <w:p>
      <w:pPr>
        <w:pStyle w:val="Heading2"/>
        <w:spacing w:line="240" w:lineRule="auto" w:before="36"/>
        <w:ind w:right="0"/>
        <w:jc w:val="left"/>
        <w:rPr>
          <w:b w:val="0"/>
          <w:bCs w:val="0"/>
        </w:rPr>
      </w:pPr>
      <w:r>
        <w:rPr>
          <w:rFonts w:ascii="宋体" w:hAnsi="宋体" w:cs="宋体" w:eastAsia="宋体" w:hint="default"/>
        </w:rPr>
        <w:t>6</w:t>
      </w:r>
      <w:r>
        <w:rPr/>
        <w:t>、</w:t>
      </w:r>
      <w:r>
        <w:rPr>
          <w:spacing w:val="2"/>
        </w:rPr>
        <w:t> </w:t>
      </w:r>
      <w:r>
        <w:rPr/>
        <w:t>其他</w:t>
      </w:r>
      <w:r>
        <w:rPr>
          <w:b w:val="0"/>
          <w:bCs w:val="0"/>
        </w:rPr>
      </w:r>
    </w:p>
    <w:p>
      <w:pPr>
        <w:pStyle w:val="BodyText"/>
        <w:spacing w:line="273" w:lineRule="exact" w:before="59"/>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0"/>
        <w:jc w:val="left"/>
        <w:rPr>
          <w:rFonts w:ascii="宋体" w:hAnsi="宋体" w:cs="宋体" w:eastAsia="宋体" w:hint="default"/>
          <w:b w:val="0"/>
          <w:bCs w:val="0"/>
        </w:rPr>
      </w:pP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2"/>
        <w:spacing w:line="240" w:lineRule="auto"/>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218"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-80,532,438.66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主要系处置固定资产所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158"/>
              <w:jc w:val="left"/>
              <w:rPr>
                <w:rFonts w:ascii="宋体" w:hAnsi="宋体" w:cs="宋体" w:eastAsia="宋体" w:hint="default"/>
                <w:sz w:val="21"/>
                <w:szCs w:val="21"/>
              </w:rPr>
            </w:pPr>
            <w:r>
              <w:rPr>
                <w:rFonts w:ascii="宋体" w:hAnsi="宋体" w:cs="宋体" w:eastAsia="宋体" w:hint="default"/>
                <w:spacing w:val="-2"/>
                <w:sz w:val="21"/>
                <w:szCs w:val="21"/>
              </w:rPr>
              <w:t>切相关，按照国家统一标准定额或定量享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136,207,435.99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主要系收到政府补贴所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25,131,490.37</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主要是股东占款利息增</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加所致</w:t>
            </w:r>
            <w:r>
              <w:rPr>
                <w:rFonts w:ascii="宋体" w:hAnsi="宋体" w:cs="宋体" w:eastAsia="宋体" w:hint="default"/>
                <w:sz w:val="21"/>
                <w:szCs w:val="21"/>
              </w:rPr>
              <w:t> </w:t>
            </w:r>
          </w:p>
        </w:tc>
      </w:tr>
      <w:tr>
        <w:trPr>
          <w:trHeight w:val="82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72" w:lineRule="exact" w:before="26"/>
              <w:ind w:left="103" w:right="158"/>
              <w:jc w:val="left"/>
              <w:rPr>
                <w:rFonts w:ascii="宋体" w:hAnsi="宋体" w:cs="宋体" w:eastAsia="宋体" w:hint="default"/>
                <w:sz w:val="21"/>
                <w:szCs w:val="21"/>
              </w:rPr>
            </w:pPr>
            <w:r>
              <w:rPr>
                <w:rFonts w:ascii="宋体" w:hAnsi="宋体" w:cs="宋体" w:eastAsia="宋体" w:hint="default"/>
                <w:spacing w:val="-2"/>
                <w:sz w:val="21"/>
                <w:szCs w:val="21"/>
              </w:rPr>
              <w:t>投资成本小于取得投资时应享有被投资单</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位可辨认净资产公允价值产生的收益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pacing w:val="-3"/>
                <w:w w:val="100"/>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-678,587,900.00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主要是计提预计负债所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p>
        </w:tc>
      </w:tr>
      <w:tr>
        <w:trPr>
          <w:trHeight w:val="1918"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单独进行减值测试的应收款项、合同资产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-7,008,947.06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-516,875.06</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-605,307,234.42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00FF"/>
                <w:w w:val="100"/>
                <w:sz w:val="21"/>
              </w:rPr>
              <w:t> </w:t>
            </w:r>
            <w:r>
              <w:rPr>
                <w:rFonts w:ascii="宋体"/>
                <w:color w:val="0000FF"/>
                <w:sz w:val="21"/>
              </w:rPr>
              <w:t> </w:t>
            </w:r>
            <w:r>
              <w:rPr>
                <w:rFonts w:ascii="宋体"/>
                <w:w w:val="100"/>
                <w:sz w:val="21"/>
              </w:rPr>
              <w:t> </w:t>
            </w:r>
          </w:p>
        </w:tc>
      </w:tr>
    </w:tbl>
    <w:p>
      <w:pPr>
        <w:pStyle w:val="BodyText"/>
        <w:spacing w:line="240" w:lineRule="exact"/>
        <w:ind w:left="218" w:right="0"/>
        <w:jc w:val="left"/>
        <w:rPr>
          <w:rFonts w:ascii="宋体" w:hAnsi="宋体" w:cs="宋体" w:eastAsia="宋体" w:hint="default"/>
        </w:rPr>
      </w:pPr>
      <w:r>
        <w:rPr>
          <w:rFonts w:ascii="宋体"/>
          <w:w w:val="100"/>
        </w:rPr>
        <w:t> </w:t>
      </w:r>
    </w:p>
    <w:p>
      <w:pPr>
        <w:pStyle w:val="BodyText"/>
        <w:spacing w:line="272" w:lineRule="exact"/>
        <w:ind w:left="218" w:right="0"/>
        <w:jc w:val="left"/>
      </w:pPr>
      <w:r>
        <w:rPr/>
        <w:t>对公司根据《公开发行证券的公司信息披露解释性公告第</w:t>
      </w:r>
      <w:r>
        <w:rPr>
          <w:spacing w:val="-56"/>
        </w:rPr>
        <w:t> </w:t>
      </w:r>
      <w:r>
        <w:rPr>
          <w:rFonts w:ascii="宋体" w:hAnsi="宋体" w:cs="宋体" w:eastAsia="宋体" w:hint="default"/>
        </w:rPr>
        <w:t>1</w:t>
      </w:r>
      <w:r>
        <w:rPr>
          <w:rFonts w:ascii="宋体" w:hAnsi="宋体" w:cs="宋体" w:eastAsia="宋体" w:hint="default"/>
          <w:spacing w:val="-56"/>
        </w:rPr>
        <w:t> </w:t>
      </w:r>
      <w:r>
        <w:rPr/>
        <w:t>号——非经常性损益》定义界定的非</w:t>
      </w:r>
    </w:p>
    <w:p>
      <w:pPr>
        <w:pStyle w:val="BodyText"/>
        <w:spacing w:line="240" w:lineRule="auto"/>
        <w:ind w:left="218" w:right="23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71" w:lineRule="exact"/>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40" w:lineRule="auto" w:before="58"/>
        <w:ind w:right="2412"/>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6"/>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-364.12</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-2.9416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-2.9416</w:t>
            </w:r>
            <w:r>
              <w:rPr>
                <w:rFonts w:ascii="宋体"/>
                <w:sz w:val="21"/>
              </w:rPr>
              <w:t> </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-313.73</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-2.5346</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-2.5346</w:t>
            </w:r>
            <w:r>
              <w:rPr>
                <w:rFonts w:ascii="宋体"/>
                <w:sz w:val="21"/>
              </w:rPr>
              <w:t> </w:t>
            </w:r>
          </w:p>
        </w:tc>
      </w:tr>
    </w:tbl>
    <w:p>
      <w:pPr>
        <w:pStyle w:val="BodyText"/>
        <w:spacing w:line="241" w:lineRule="exact"/>
        <w:ind w:left="218" w:right="0"/>
        <w:jc w:val="left"/>
        <w:rPr>
          <w:rFonts w:ascii="宋体" w:hAnsi="宋体" w:cs="宋体" w:eastAsia="宋体" w:hint="default"/>
        </w:rPr>
      </w:pPr>
      <w:r>
        <w:rPr>
          <w:rFonts w:ascii="宋体"/>
          <w:w w:val="100"/>
        </w:rPr>
        <w:t> </w:t>
      </w:r>
    </w:p>
    <w:p>
      <w:pPr>
        <w:pStyle w:val="Heading2"/>
        <w:spacing w:line="240" w:lineRule="auto"/>
        <w:ind w:right="2412"/>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8" w:right="2412"/>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2"/>
        <w:spacing w:line="240" w:lineRule="auto" w:before="58"/>
        <w:ind w:right="2412"/>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4" w:lineRule="exact" w:before="56"/>
        <w:ind w:left="218" w:right="2412"/>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BodyText"/>
        <w:spacing w:line="273" w:lineRule="exact"/>
        <w:ind w:left="218" w:right="0"/>
        <w:jc w:val="left"/>
        <w:rPr>
          <w:rFonts w:ascii="宋体" w:hAnsi="宋体" w:cs="宋体" w:eastAsia="宋体" w:hint="default"/>
        </w:rPr>
      </w:pPr>
      <w:r>
        <w:rPr>
          <w:rFonts w:ascii="宋体"/>
          <w:w w:val="100"/>
        </w:rPr>
        <w:t> </w:t>
      </w:r>
    </w:p>
    <w:p>
      <w:pPr>
        <w:pStyle w:val="Heading1"/>
        <w:spacing w:line="240" w:lineRule="auto" w:before="44"/>
        <w:ind w:left="3161" w:right="2412"/>
        <w:jc w:val="left"/>
        <w:rPr>
          <w:rFonts w:ascii="宋体" w:hAnsi="宋体" w:cs="宋体" w:eastAsia="宋体" w:hint="default"/>
          <w:b w:val="0"/>
          <w:bCs w:val="0"/>
        </w:rPr>
      </w:pPr>
      <w:bookmarkStart w:name="_bookmark11" w:id="20"/>
      <w:bookmarkEnd w:id="20"/>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9"/>
          <w:szCs w:val="29"/>
        </w:rPr>
      </w:pPr>
    </w:p>
    <w:tbl>
      <w:tblPr>
        <w:tblW w:w="0" w:type="auto"/>
        <w:jc w:val="left"/>
        <w:tblInd w:w="182" w:type="dxa"/>
        <w:tblLayout w:type="fixed"/>
        <w:tblCellMar>
          <w:top w:w="0" w:type="dxa"/>
          <w:left w:w="0" w:type="dxa"/>
          <w:bottom w:w="0" w:type="dxa"/>
          <w:right w:w="0" w:type="dxa"/>
        </w:tblCellMar>
        <w:tblLook w:val="01E0"/>
      </w:tblPr>
      <w:tblGrid>
        <w:gridCol w:w="2295"/>
        <w:gridCol w:w="6601"/>
      </w:tblGrid>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载有法定代表人、主管会计工作负责人及会计机构负责人签名并盖章的</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会计报表</w:t>
            </w:r>
            <w:r>
              <w:rPr>
                <w:rFonts w:ascii="宋体" w:hAnsi="宋体" w:cs="宋体" w:eastAsia="宋体" w:hint="default"/>
                <w:sz w:val="21"/>
                <w:szCs w:val="21"/>
              </w:rPr>
              <w:t> </w:t>
            </w:r>
          </w:p>
        </w:tc>
      </w:tr>
      <w:tr>
        <w:trPr>
          <w:trHeight w:val="281"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7"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报告期内在中国证监会指定报纸上公开披露过的所有公司文件的正本及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pgSz w:w="11910" w:h="16840"/>
          <w:pgMar w:header="882" w:footer="1195" w:top="1120" w:bottom="1380" w:left="1580" w:right="1040"/>
        </w:sectPr>
      </w:pPr>
    </w:p>
    <w:p>
      <w:pPr>
        <w:pStyle w:val="BodyText"/>
        <w:spacing w:line="241" w:lineRule="exact"/>
        <w:ind w:left="21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18" w:right="0"/>
        <w:jc w:val="left"/>
        <w:rPr>
          <w:rFonts w:ascii="宋体" w:hAnsi="宋体" w:cs="宋体" w:eastAsia="宋体" w:hint="default"/>
        </w:rPr>
      </w:pPr>
      <w:r>
        <w:rPr>
          <w:rFonts w:ascii="宋体"/>
          <w:w w:val="100"/>
        </w:rPr>
        <w:t> </w:t>
      </w:r>
    </w:p>
    <w:p>
      <w:pPr>
        <w:spacing w:line="314" w:lineRule="auto" w:before="85"/>
        <w:ind w:left="218" w:right="12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修订信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18" w:lineRule="exact"/>
        <w:ind w:left="218" w:right="12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3"/>
        <w:rPr>
          <w:rFonts w:ascii="宋体" w:hAnsi="宋体" w:cs="宋体" w:eastAsia="宋体" w:hint="default"/>
          <w:sz w:val="23"/>
          <w:szCs w:val="23"/>
        </w:rPr>
      </w:pPr>
      <w:r>
        <w:rPr/>
        <w:br w:type="column"/>
      </w:r>
      <w:r>
        <w:rPr>
          <w:rFonts w:ascii="宋体"/>
          <w:sz w:val="23"/>
        </w:rPr>
      </w:r>
    </w:p>
    <w:p>
      <w:pPr>
        <w:pStyle w:val="BodyText"/>
        <w:spacing w:line="314" w:lineRule="auto"/>
        <w:ind w:left="218" w:right="0" w:firstLine="2256"/>
        <w:jc w:val="left"/>
        <w:rPr>
          <w:rFonts w:ascii="宋体" w:hAnsi="宋体" w:cs="宋体" w:eastAsia="宋体" w:hint="default"/>
        </w:rPr>
      </w:pPr>
      <w:r>
        <w:rPr/>
        <w:t>董事长：楼建强</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28</w:t>
      </w:r>
      <w:r>
        <w:rPr>
          <w:rFonts w:ascii="宋体" w:hAnsi="宋体" w:cs="宋体" w:eastAsia="宋体" w:hint="default"/>
          <w:spacing w:val="-54"/>
        </w:rPr>
        <w:t> </w:t>
      </w:r>
      <w:r>
        <w:rPr>
          <w:spacing w:val="-3"/>
        </w:rPr>
        <w:t>日</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580" w:right="1040"/>
      <w:cols w:num="2" w:equalWidth="0">
        <w:col w:w="2004" w:space="3097"/>
        <w:col w:w="41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宋体">
    <w:altName w:val="宋体"/>
    <w:charset w:val="86"/>
    <w:family w:val="auto"/>
    <w:pitch w:val="variable"/>
  </w:font>
  <w:font w:name="黑体">
    <w:altName w:val="黑体"/>
    <w:charset w:val="86"/>
    <w:family w:val="modern"/>
    <w:pitch w:val="fixed"/>
  </w:font>
  <w:font w:name="MS Gothic">
    <w:altName w:val="MS Gothic"/>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2397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39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93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40</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6.580994pt;width:7.3pt;height:12.6pt;mso-position-horizontal-relative:page;mso-position-vertical-relative:page;z-index:-123932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3.489990pt;margin-top:771.145996pt;width:33.4pt;height:11pt;mso-position-horizontal-relative:page;mso-position-vertical-relative:page;z-index:-12393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45</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9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47</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9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9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9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9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39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64</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39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2397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2390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71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8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72</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8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89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89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88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238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94</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238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4.529999pt;margin-top:524.546021pt;width:36.950pt;height:11pt;mso-position-horizontal-relative:page;mso-position-vertical-relative:page;z-index:-12387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101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102</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2396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6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5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2396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160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3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2383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180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2383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38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184</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382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382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95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381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3815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1"/>
                    <w:sz w:val="18"/>
                  </w:rPr>
                  <w:t> </w:t>
                </w:r>
                <w:r>
                  <w:rPr>
                    <w:rFonts w:ascii="Calibri"/>
                    <w:b/>
                    <w:sz w:val="18"/>
                  </w:rPr>
                  <w:t>222</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3812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381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2380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222</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2380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2395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239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12394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28</w:t>
                </w:r>
                <w:r>
                  <w:rPr/>
                  <w:fldChar w:fldCharType="end"/>
                </w:r>
                <w:r>
                  <w:rPr>
                    <w:rFonts w:ascii="Calibri"/>
                    <w:b/>
                    <w:sz w:val="18"/>
                  </w:rPr>
                  <w:t> </w:t>
                </w:r>
                <w:r>
                  <w:rPr>
                    <w:rFonts w:ascii="Calibri"/>
                    <w:sz w:val="18"/>
                  </w:rPr>
                  <w:t>/</w:t>
                </w:r>
                <w:r>
                  <w:rPr>
                    <w:rFonts w:ascii="Calibri"/>
                    <w:spacing w:val="-3"/>
                    <w:sz w:val="18"/>
                  </w:rPr>
                  <w:t> </w:t>
                </w:r>
                <w:r>
                  <w:rPr>
                    <w:rFonts w:ascii="Calibri"/>
                    <w:b/>
                    <w:sz w:val="18"/>
                  </w:rPr>
                  <w:t>222</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2.609985pt;margin-top:524.546021pt;width:32.4pt;height:11pt;mso-position-horizontal-relative:page;mso-position-vertical-relative:page;z-index:-12394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222</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983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2398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23829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23827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23976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2397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964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396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920006pt;width:695.65pt;height:.1pt;mso-position-horizontal-relative:page;mso-position-vertical-relative:page;z-index:-1239520" coordorigin="1411,1118" coordsize="13913,2">
          <v:shape style="position:absolute;left:1411;top:1118;width:13913;height:2" coordorigin="1411,1118" coordsize="13913,0" path="m1411,1118l15324,1118e" filled="false" stroked="true" strokeweight=".72pt" strokecolor="#000000">
            <v:path arrowok="t"/>
          </v:shape>
          <w10:wrap type="none"/>
        </v:group>
      </w:pict>
    </w:r>
    <w:r>
      <w:rPr/>
      <w:pict>
        <v:shape style="position:absolute;margin-left:384.609985pt;margin-top:43.105633pt;width:67.55pt;height:12pt;mso-position-horizontal-relative:page;mso-position-vertical-relative:page;z-index:-12394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239400"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23937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23916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23913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239040"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239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2388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238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23875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2387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b/>
      <w:bCs/>
      <w:sz w:val="21"/>
      <w:szCs w:val="21"/>
    </w:rPr>
  </w:style>
  <w:style w:styleId="BodyText" w:type="paragraph">
    <w:name w:val="Body Text"/>
    <w:basedOn w:val="Normal"/>
    <w:uiPriority w:val="1"/>
    <w:qFormat/>
    <w:pPr>
      <w:ind w:left="136"/>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56"/>
      <w:ind w:left="218"/>
      <w:outlineLvl w:val="2"/>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antong@renjian.cn" TargetMode="External"/><Relationship Id="rId11" Type="http://schemas.openxmlformats.org/officeDocument/2006/relationships/hyperlink" Target="http://www.antong56.com/" TargetMode="External"/><Relationship Id="rId12" Type="http://schemas.openxmlformats.org/officeDocument/2006/relationships/hyperlink" Target="http://www.sse.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5.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image" Target="media/image2.jpeg"/><Relationship Id="rId32" Type="http://schemas.openxmlformats.org/officeDocument/2006/relationships/header" Target="header6.xml"/><Relationship Id="rId33" Type="http://schemas.openxmlformats.org/officeDocument/2006/relationships/footer" Target="footer18.xml"/><Relationship Id="rId34" Type="http://schemas.openxmlformats.org/officeDocument/2006/relationships/footer" Target="footer19.xml"/><Relationship Id="rId35" Type="http://schemas.openxmlformats.org/officeDocument/2006/relationships/footer" Target="footer20.xml"/><Relationship Id="rId36" Type="http://schemas.openxmlformats.org/officeDocument/2006/relationships/header" Target="header7.xml"/><Relationship Id="rId37" Type="http://schemas.openxmlformats.org/officeDocument/2006/relationships/footer" Target="footer21.xml"/><Relationship Id="rId38" Type="http://schemas.openxmlformats.org/officeDocument/2006/relationships/footer" Target="footer22.xml"/><Relationship Id="rId39" Type="http://schemas.openxmlformats.org/officeDocument/2006/relationships/footer" Target="footer23.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header" Target="header8.xml"/><Relationship Id="rId43" Type="http://schemas.openxmlformats.org/officeDocument/2006/relationships/footer" Target="footer26.xml"/><Relationship Id="rId44" Type="http://schemas.openxmlformats.org/officeDocument/2006/relationships/footer" Target="footer27.xml"/><Relationship Id="rId45" Type="http://schemas.openxmlformats.org/officeDocument/2006/relationships/footer" Target="footer28.xml"/><Relationship Id="rId46" Type="http://schemas.openxmlformats.org/officeDocument/2006/relationships/header" Target="header9.xml"/><Relationship Id="rId47" Type="http://schemas.openxmlformats.org/officeDocument/2006/relationships/footer" Target="footer29.xml"/><Relationship Id="rId48" Type="http://schemas.openxmlformats.org/officeDocument/2006/relationships/footer" Target="footer30.xml"/><Relationship Id="rId49" Type="http://schemas.openxmlformats.org/officeDocument/2006/relationships/footer" Target="footer31.xml"/><Relationship Id="rId50" Type="http://schemas.openxmlformats.org/officeDocument/2006/relationships/footer" Target="footer32.xml"/><Relationship Id="rId51" Type="http://schemas.openxmlformats.org/officeDocument/2006/relationships/image" Target="media/image3.png"/><Relationship Id="rId52" Type="http://schemas.openxmlformats.org/officeDocument/2006/relationships/image" Target="media/image4.png"/><Relationship Id="rId53" Type="http://schemas.openxmlformats.org/officeDocument/2006/relationships/image" Target="media/image5.png"/><Relationship Id="rId54" Type="http://schemas.openxmlformats.org/officeDocument/2006/relationships/image" Target="media/image6.png"/><Relationship Id="rId55" Type="http://schemas.openxmlformats.org/officeDocument/2006/relationships/footer" Target="footer33.xml"/><Relationship Id="rId56" Type="http://schemas.openxmlformats.org/officeDocument/2006/relationships/image" Target="media/image7.png"/><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footer" Target="footer34.xml"/><Relationship Id="rId61" Type="http://schemas.openxmlformats.org/officeDocument/2006/relationships/image" Target="media/image11.png"/><Relationship Id="rId62" Type="http://schemas.openxmlformats.org/officeDocument/2006/relationships/image" Target="media/image12.png"/><Relationship Id="rId63" Type="http://schemas.openxmlformats.org/officeDocument/2006/relationships/image" Target="media/image13.png"/><Relationship Id="rId64" Type="http://schemas.openxmlformats.org/officeDocument/2006/relationships/image" Target="media/image14.png"/><Relationship Id="rId65" Type="http://schemas.openxmlformats.org/officeDocument/2006/relationships/image" Target="media/image15.png"/><Relationship Id="rId66" Type="http://schemas.openxmlformats.org/officeDocument/2006/relationships/image" Target="media/image16.png"/><Relationship Id="rId67" Type="http://schemas.openxmlformats.org/officeDocument/2006/relationships/image" Target="media/image17.png"/><Relationship Id="rId68" Type="http://schemas.openxmlformats.org/officeDocument/2006/relationships/image" Target="media/image18.png"/><Relationship Id="rId69" Type="http://schemas.openxmlformats.org/officeDocument/2006/relationships/image" Target="media/image19.png"/><Relationship Id="rId70" Type="http://schemas.openxmlformats.org/officeDocument/2006/relationships/image" Target="media/image20.png"/><Relationship Id="rId71" Type="http://schemas.openxmlformats.org/officeDocument/2006/relationships/image" Target="media/image21.png"/><Relationship Id="rId72" Type="http://schemas.openxmlformats.org/officeDocument/2006/relationships/image" Target="media/image22.png"/><Relationship Id="rId73" Type="http://schemas.openxmlformats.org/officeDocument/2006/relationships/image" Target="media/image23.png"/><Relationship Id="rId74" Type="http://schemas.openxmlformats.org/officeDocument/2006/relationships/image" Target="media/image24.png"/><Relationship Id="rId75" Type="http://schemas.openxmlformats.org/officeDocument/2006/relationships/image" Target="media/image25.png"/><Relationship Id="rId76" Type="http://schemas.openxmlformats.org/officeDocument/2006/relationships/image" Target="media/image26.png"/><Relationship Id="rId77" Type="http://schemas.openxmlformats.org/officeDocument/2006/relationships/image" Target="media/image27.png"/><Relationship Id="rId78" Type="http://schemas.openxmlformats.org/officeDocument/2006/relationships/image" Target="media/image28.png"/><Relationship Id="rId79" Type="http://schemas.openxmlformats.org/officeDocument/2006/relationships/image" Target="media/image29.png"/><Relationship Id="rId80" Type="http://schemas.openxmlformats.org/officeDocument/2006/relationships/image" Target="media/image30.png"/><Relationship Id="rId81" Type="http://schemas.openxmlformats.org/officeDocument/2006/relationships/footer" Target="footer35.xml"/><Relationship Id="rId82" Type="http://schemas.openxmlformats.org/officeDocument/2006/relationships/image" Target="media/image31.png"/><Relationship Id="rId83" Type="http://schemas.openxmlformats.org/officeDocument/2006/relationships/image" Target="media/image32.png"/><Relationship Id="rId84" Type="http://schemas.openxmlformats.org/officeDocument/2006/relationships/image" Target="media/image33.png"/><Relationship Id="rId85" Type="http://schemas.openxmlformats.org/officeDocument/2006/relationships/image" Target="media/image34.png"/><Relationship Id="rId86" Type="http://schemas.openxmlformats.org/officeDocument/2006/relationships/image" Target="media/image35.png"/><Relationship Id="rId87" Type="http://schemas.openxmlformats.org/officeDocument/2006/relationships/image" Target="media/image36.png"/><Relationship Id="rId88" Type="http://schemas.openxmlformats.org/officeDocument/2006/relationships/image" Target="media/image37.png"/><Relationship Id="rId89" Type="http://schemas.openxmlformats.org/officeDocument/2006/relationships/image" Target="media/image38.png"/><Relationship Id="rId90" Type="http://schemas.openxmlformats.org/officeDocument/2006/relationships/image" Target="media/image39.png"/><Relationship Id="rId91" Type="http://schemas.openxmlformats.org/officeDocument/2006/relationships/image" Target="media/image40.png"/><Relationship Id="rId92" Type="http://schemas.openxmlformats.org/officeDocument/2006/relationships/image" Target="media/image41.png"/><Relationship Id="rId93" Type="http://schemas.openxmlformats.org/officeDocument/2006/relationships/footer" Target="footer36.xml"/><Relationship Id="rId94" Type="http://schemas.openxmlformats.org/officeDocument/2006/relationships/footer" Target="footer37.xml"/><Relationship Id="rId95" Type="http://schemas.openxmlformats.org/officeDocument/2006/relationships/footer" Target="footer38.xml"/><Relationship Id="rId96" Type="http://schemas.openxmlformats.org/officeDocument/2006/relationships/footer" Target="footer39.xml"/><Relationship Id="rId97" Type="http://schemas.openxmlformats.org/officeDocument/2006/relationships/footer" Target="footer40.xml"/><Relationship Id="rId98" Type="http://schemas.openxmlformats.org/officeDocument/2006/relationships/footer" Target="footer41.xml"/><Relationship Id="rId99" Type="http://schemas.openxmlformats.org/officeDocument/2006/relationships/footer" Target="footer42.xml"/><Relationship Id="rId100" Type="http://schemas.openxmlformats.org/officeDocument/2006/relationships/footer" Target="footer43.xml"/><Relationship Id="rId101" Type="http://schemas.openxmlformats.org/officeDocument/2006/relationships/footer" Target="footer44.xml"/><Relationship Id="rId102" Type="http://schemas.openxmlformats.org/officeDocument/2006/relationships/footer" Target="footer45.xml"/><Relationship Id="rId103" Type="http://schemas.openxmlformats.org/officeDocument/2006/relationships/header" Target="header10.xml"/><Relationship Id="rId104" Type="http://schemas.openxmlformats.org/officeDocument/2006/relationships/footer" Target="footer46.xml"/><Relationship Id="rId105" Type="http://schemas.openxmlformats.org/officeDocument/2006/relationships/header" Target="header11.xml"/><Relationship Id="rId106" Type="http://schemas.openxmlformats.org/officeDocument/2006/relationships/footer" Target="footer47.xml"/><Relationship Id="rId107" Type="http://schemas.openxmlformats.org/officeDocument/2006/relationships/footer" Target="footer48.xml"/><Relationship Id="rId108" Type="http://schemas.openxmlformats.org/officeDocument/2006/relationships/footer" Target="footer49.xml"/><Relationship Id="rId109" Type="http://schemas.openxmlformats.org/officeDocument/2006/relationships/footer" Target="footer50.xml"/><Relationship Id="rId110" Type="http://schemas.openxmlformats.org/officeDocument/2006/relationships/footer" Target="footer51.xml"/><Relationship Id="rId111" Type="http://schemas.openxmlformats.org/officeDocument/2006/relationships/footer" Target="footer52.xml"/><Relationship Id="rId112" Type="http://schemas.openxmlformats.org/officeDocument/2006/relationships/footer" Target="footer53.xml"/><Relationship Id="rId113" Type="http://schemas.openxmlformats.org/officeDocument/2006/relationships/hyperlink" Target="http://pccz.court.gov.cn/" TargetMode="External"/><Relationship Id="rId114" Type="http://schemas.openxmlformats.org/officeDocument/2006/relationships/footer" Target="footer54.xml"/><Relationship Id="rId115" Type="http://schemas.openxmlformats.org/officeDocument/2006/relationships/footer" Target="footer5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2020-05-19T23:38:08Z</dcterms:created>
  <dcterms:modified xsi:type="dcterms:W3CDTF">2020-05-19T23:38:08Z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