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7640"/>
                <wp:wrapSquare wrapText="bothSides"/>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600179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600179</w:t>
                      </w:r>
                    </w:p>
                  </w:txbxContent>
                </v:textbox>
                <w10:wrap type="square" anchorx="page"/>
              </v:shape>
            </w:pict>
          </mc:Fallback>
        </mc:AlternateContent>
      </w:r>
    </w:p>
    <w:p>
      <w:pPr>
        <w:pStyle w:val="Style5"/>
        <w:keepNext w:val="0"/>
        <w:keepLines w:val="0"/>
        <w:widowControl w:val="0"/>
        <w:shd w:val="clear" w:color="auto" w:fill="auto"/>
        <w:bidi w:val="0"/>
        <w:spacing w:before="0" w:after="0" w:line="240" w:lineRule="auto"/>
        <w:ind w:left="0" w:right="0" w:firstLine="0"/>
        <w:jc w:val="right"/>
        <w:sectPr>
          <w:headerReference w:type="default" r:id="rId5"/>
          <w:footerReference w:type="default" r:id="rId6"/>
          <w:footnotePr>
            <w:pos w:val="pageBottom"/>
            <w:numFmt w:val="decimal"/>
            <w:numRestart w:val="continuous"/>
          </w:footnotePr>
          <w:pgSz w:w="11900" w:h="16840"/>
          <w:pgMar w:top="1657" w:right="1283" w:bottom="7623" w:left="3998" w:header="0" w:footer="3" w:gutter="0"/>
          <w:pgNumType w:start="1"/>
          <w:cols w:space="720"/>
          <w:noEndnote/>
          <w:rtlGutter w:val="0"/>
          <w:docGrid w:linePitch="360"/>
        </w:sectPr>
      </w:pPr>
      <w:r>
        <w:rPr>
          <w:color w:val="000000"/>
          <w:spacing w:val="0"/>
          <w:w w:val="100"/>
          <w:position w:val="0"/>
        </w:rPr>
        <w:t>公司简称：</w:t>
      </w:r>
      <w:r>
        <w:rPr>
          <w:rFonts w:ascii="Times New Roman" w:eastAsia="Times New Roman" w:hAnsi="Times New Roman" w:cs="Times New Roman"/>
          <w:color w:val="000000"/>
          <w:spacing w:val="0"/>
          <w:w w:val="100"/>
          <w:position w:val="0"/>
        </w:rPr>
        <w:t>*ST</w:t>
      </w:r>
      <w:r>
        <w:rPr>
          <w:color w:val="000000"/>
          <w:spacing w:val="0"/>
          <w:w w:val="100"/>
          <w:position w:val="0"/>
        </w:rPr>
        <w:t>安通</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493" w:left="0" w:header="0" w:footer="3" w:gutter="0"/>
          <w:cols w:space="720"/>
          <w:noEndnote/>
          <w:rtlGutter w:val="0"/>
          <w:docGrid w:linePitch="360"/>
        </w:sectPr>
      </w:pPr>
    </w:p>
    <w:p>
      <w:pPr>
        <w:pStyle w:val="Style13"/>
        <w:keepNext/>
        <w:keepLines/>
        <w:framePr w:w="3874" w:h="1488" w:wrap="none" w:vAnchor="text" w:hAnchor="page" w:x="5453" w:y="375"/>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安通控股</w:t>
      </w:r>
      <w:bookmarkEnd w:id="0"/>
      <w:bookmarkEnd w:id="1"/>
      <w:bookmarkEnd w:id="2"/>
    </w:p>
    <w:p>
      <w:pPr>
        <w:pStyle w:val="Style15"/>
        <w:keepNext/>
        <w:keepLines/>
        <w:framePr w:w="3874" w:h="1488" w:wrap="none" w:vAnchor="text" w:hAnchor="page" w:x="5453" w:y="375"/>
        <w:widowControl w:val="0"/>
        <w:shd w:val="clear" w:color="auto" w:fill="auto"/>
        <w:bidi w:val="0"/>
        <w:spacing w:before="0" w:after="0"/>
        <w:ind w:left="0" w:right="0" w:firstLine="0"/>
        <w:jc w:val="left"/>
      </w:pPr>
      <w:bookmarkStart w:id="3" w:name="bookmark3"/>
      <w:bookmarkStart w:id="4" w:name="bookmark4"/>
      <w:bookmarkStart w:id="5" w:name="bookmark5"/>
      <w:r>
        <w:rPr>
          <w:spacing w:val="0"/>
          <w:w w:val="100"/>
          <w:position w:val="0"/>
        </w:rPr>
        <w:t>Antong Holdings</w:t>
      </w:r>
      <w:bookmarkEnd w:id="3"/>
      <w:bookmarkEnd w:id="4"/>
      <w:bookmarkEnd w:id="5"/>
    </w:p>
    <w:p>
      <w:pPr>
        <w:widowControl w:val="0"/>
        <w:spacing w:line="360" w:lineRule="exact"/>
      </w:pPr>
      <w:r>
        <w:drawing>
          <wp:anchor distT="0" distB="0" distL="0" distR="0" simplePos="0" relativeHeight="62914694" behindDoc="1" locked="0" layoutInCell="1" allowOverlap="1">
            <wp:simplePos x="0" y="0"/>
            <wp:positionH relativeFrom="page">
              <wp:posOffset>2017395</wp:posOffset>
            </wp:positionH>
            <wp:positionV relativeFrom="paragraph">
              <wp:posOffset>12700</wp:posOffset>
            </wp:positionV>
            <wp:extent cx="1310640" cy="123761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1310640" cy="1237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157" w:right="1254" w:bottom="1493" w:left="177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73" w:right="0" w:bottom="1537" w:left="0" w:header="0" w:footer="3" w:gutter="0"/>
          <w:cols w:space="720"/>
          <w:noEndnote/>
          <w:rtlGutter w:val="0"/>
          <w:docGrid w:linePitch="360"/>
        </w:sectPr>
      </w:pPr>
    </w:p>
    <w:p>
      <w:pPr>
        <w:pStyle w:val="Style17"/>
        <w:keepNext/>
        <w:keepLines/>
        <w:widowControl w:val="0"/>
        <w:shd w:val="clear" w:color="auto" w:fill="auto"/>
        <w:bidi w:val="0"/>
        <w:spacing w:before="0" w:after="100" w:line="240" w:lineRule="auto"/>
        <w:ind w:left="0" w:right="0" w:firstLine="0"/>
        <w:jc w:val="center"/>
      </w:pPr>
      <w:bookmarkStart w:id="6" w:name="bookmark6"/>
      <w:bookmarkStart w:id="7" w:name="bookmark7"/>
      <w:bookmarkStart w:id="8" w:name="bookmark8"/>
      <w:r>
        <w:rPr>
          <w:spacing w:val="0"/>
          <w:w w:val="100"/>
          <w:position w:val="0"/>
        </w:rPr>
        <w:t>安通控股股份有限公司</w:t>
      </w:r>
      <w:bookmarkEnd w:id="6"/>
      <w:bookmarkEnd w:id="7"/>
      <w:bookmarkEnd w:id="8"/>
    </w:p>
    <w:p>
      <w:pPr>
        <w:pStyle w:val="Style17"/>
        <w:keepNext/>
        <w:keepLines/>
        <w:widowControl w:val="0"/>
        <w:shd w:val="clear" w:color="auto" w:fill="auto"/>
        <w:bidi w:val="0"/>
        <w:spacing w:before="0" w:after="0" w:line="240" w:lineRule="auto"/>
        <w:ind w:left="0" w:right="0" w:firstLine="0"/>
        <w:jc w:val="center"/>
      </w:pPr>
      <w:bookmarkStart w:id="10" w:name="bookmark10"/>
      <w:bookmarkStart w:id="11" w:name="bookmark11"/>
      <w:bookmarkStart w:id="9" w:name="bookmark9"/>
      <w:r>
        <w:rPr>
          <w:rFonts w:ascii="Arial" w:eastAsia="Arial" w:hAnsi="Arial" w:cs="Arial"/>
          <w:spacing w:val="0"/>
          <w:w w:val="100"/>
          <w:position w:val="0"/>
          <w:sz w:val="40"/>
          <w:szCs w:val="40"/>
        </w:rPr>
        <w:t>2020</w:t>
      </w:r>
      <w:r>
        <w:rPr>
          <w:spacing w:val="0"/>
          <w:w w:val="100"/>
          <w:position w:val="0"/>
        </w:rPr>
        <w:t>年年度报告</w:t>
      </w:r>
      <w:bookmarkEnd w:id="10"/>
      <w:bookmarkEnd w:id="11"/>
      <w:bookmarkEnd w:id="9"/>
    </w:p>
    <w:p>
      <w:pPr>
        <w:pStyle w:val="Style20"/>
        <w:keepNext/>
        <w:keepLines/>
        <w:widowControl w:val="0"/>
        <w:shd w:val="clear" w:color="auto" w:fill="auto"/>
        <w:bidi w:val="0"/>
        <w:spacing w:before="0" w:after="160" w:line="240" w:lineRule="auto"/>
        <w:ind w:left="0" w:right="0" w:firstLine="0"/>
        <w:jc w:val="center"/>
      </w:pPr>
      <w:bookmarkStart w:id="12" w:name="bookmark12"/>
      <w:bookmarkStart w:id="13" w:name="bookmark13"/>
      <w:bookmarkStart w:id="14" w:name="bookmark14"/>
      <w:r>
        <w:rPr>
          <w:color w:val="000000"/>
          <w:spacing w:val="0"/>
          <w:w w:val="100"/>
          <w:position w:val="0"/>
        </w:rPr>
        <w:t>重要提示</w:t>
      </w:r>
      <w:bookmarkEnd w:id="12"/>
      <w:bookmarkEnd w:id="13"/>
      <w:bookmarkEnd w:id="14"/>
    </w:p>
    <w:p>
      <w:pPr>
        <w:pStyle w:val="Style5"/>
        <w:keepNext w:val="0"/>
        <w:keepLines w:val="0"/>
        <w:widowControl w:val="0"/>
        <w:shd w:val="clear" w:color="auto" w:fill="auto"/>
        <w:tabs>
          <w:tab w:pos="502" w:val="left"/>
        </w:tabs>
        <w:bidi w:val="0"/>
        <w:spacing w:before="0" w:after="240" w:line="403" w:lineRule="exact"/>
        <w:ind w:left="380" w:right="0" w:hanging="380"/>
        <w:jc w:val="left"/>
      </w:pPr>
      <w:bookmarkStart w:id="15" w:name="bookmark15"/>
      <w:r>
        <w:rPr>
          <w:b/>
          <w:bCs/>
          <w:color w:val="000000"/>
          <w:spacing w:val="0"/>
          <w:w w:val="100"/>
          <w:position w:val="0"/>
        </w:rPr>
        <w:t>一</w:t>
      </w:r>
      <w:bookmarkEnd w:id="15"/>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2" w:val="left"/>
        </w:tabs>
        <w:bidi w:val="0"/>
        <w:spacing w:before="0" w:after="240" w:line="408" w:lineRule="exact"/>
        <w:ind w:left="0" w:right="0" w:firstLine="0"/>
        <w:jc w:val="left"/>
      </w:pPr>
      <w:bookmarkStart w:id="16" w:name="bookmark16"/>
      <w:r>
        <w:rPr>
          <w:b/>
          <w:bCs/>
          <w:color w:val="000000"/>
          <w:spacing w:val="0"/>
          <w:w w:val="100"/>
          <w:position w:val="0"/>
        </w:rPr>
        <w:t>二</w:t>
      </w:r>
      <w:bookmarkEnd w:id="16"/>
      <w:r>
        <w:rPr>
          <w:b/>
          <w:bCs/>
          <w:color w:val="000000"/>
          <w:spacing w:val="0"/>
          <w:w w:val="100"/>
          <w:position w:val="0"/>
        </w:rPr>
        <w:t>、</w:t>
        <w:tab/>
        <w:t>公司全体董事出席董事会会议。</w:t>
      </w:r>
    </w:p>
    <w:p>
      <w:pPr>
        <w:pStyle w:val="Style5"/>
        <w:keepNext w:val="0"/>
        <w:keepLines w:val="0"/>
        <w:widowControl w:val="0"/>
        <w:shd w:val="clear" w:color="auto" w:fill="auto"/>
        <w:tabs>
          <w:tab w:pos="502" w:val="left"/>
        </w:tabs>
        <w:bidi w:val="0"/>
        <w:spacing w:before="0" w:after="240" w:line="408" w:lineRule="exact"/>
        <w:ind w:left="0" w:right="0" w:firstLine="0"/>
        <w:jc w:val="left"/>
      </w:pPr>
      <w:bookmarkStart w:id="17" w:name="bookmark17"/>
      <w:r>
        <w:rPr>
          <w:b/>
          <w:bCs/>
          <w:color w:val="000000"/>
          <w:spacing w:val="0"/>
          <w:w w:val="100"/>
          <w:position w:val="0"/>
        </w:rPr>
        <w:t>三</w:t>
      </w:r>
      <w:bookmarkEnd w:id="17"/>
      <w:r>
        <w:rPr>
          <w:b/>
          <w:bCs/>
          <w:color w:val="000000"/>
          <w:spacing w:val="0"/>
          <w:w w:val="100"/>
          <w:position w:val="0"/>
        </w:rPr>
        <w:t>、</w:t>
        <w:tab/>
        <w:t>大华会计师事务所（特殊普通合伙）为本公司出具了标准无保留意见的审计报告。</w:t>
      </w:r>
    </w:p>
    <w:p>
      <w:pPr>
        <w:pStyle w:val="Style5"/>
        <w:keepNext w:val="0"/>
        <w:keepLines w:val="0"/>
        <w:widowControl w:val="0"/>
        <w:shd w:val="clear" w:color="auto" w:fill="auto"/>
        <w:tabs>
          <w:tab w:pos="502" w:val="left"/>
        </w:tabs>
        <w:bidi w:val="0"/>
        <w:spacing w:before="0" w:after="240" w:line="408" w:lineRule="exact"/>
        <w:ind w:left="380" w:right="0" w:hanging="380"/>
        <w:jc w:val="left"/>
      </w:pPr>
      <w:bookmarkStart w:id="18" w:name="bookmark18"/>
      <w:r>
        <w:rPr>
          <w:b/>
          <w:bCs/>
          <w:color w:val="000000"/>
          <w:spacing w:val="0"/>
          <w:w w:val="100"/>
          <w:position w:val="0"/>
        </w:rPr>
        <w:t>四</w:t>
      </w:r>
      <w:bookmarkEnd w:id="18"/>
      <w:r>
        <w:rPr>
          <w:b/>
          <w:bCs/>
          <w:color w:val="000000"/>
          <w:spacing w:val="0"/>
          <w:w w:val="100"/>
          <w:position w:val="0"/>
        </w:rPr>
        <w:t>、</w:t>
        <w:tab/>
        <w:t>公司负责人王经文、主管会计工作负责人余河及会计机构负责人（会计主管人员）余河声明： 保证年度报告中财务报告的真实、准确、完整。</w:t>
      </w:r>
    </w:p>
    <w:p>
      <w:pPr>
        <w:pStyle w:val="Style5"/>
        <w:keepNext w:val="0"/>
        <w:keepLines w:val="0"/>
        <w:widowControl w:val="0"/>
        <w:shd w:val="clear" w:color="auto" w:fill="auto"/>
        <w:tabs>
          <w:tab w:pos="502" w:val="left"/>
        </w:tabs>
        <w:bidi w:val="0"/>
        <w:spacing w:before="0" w:after="80" w:line="408" w:lineRule="exact"/>
        <w:ind w:left="0" w:right="0" w:firstLine="0"/>
        <w:jc w:val="left"/>
      </w:pPr>
      <w:bookmarkStart w:id="19" w:name="bookmark19"/>
      <w:r>
        <w:rPr>
          <w:b/>
          <w:bCs/>
          <w:color w:val="000000"/>
          <w:spacing w:val="0"/>
          <w:w w:val="100"/>
          <w:position w:val="0"/>
        </w:rPr>
        <w:t>五</w:t>
      </w:r>
      <w:bookmarkEnd w:id="19"/>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240" w:line="40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年度拟不进行利润分配，也不进行资本公积金转增股本。</w:t>
      </w:r>
    </w:p>
    <w:p>
      <w:pPr>
        <w:pStyle w:val="Style5"/>
        <w:keepNext w:val="0"/>
        <w:keepLines w:val="0"/>
        <w:widowControl w:val="0"/>
        <w:shd w:val="clear" w:color="auto" w:fill="auto"/>
        <w:tabs>
          <w:tab w:pos="502" w:val="left"/>
        </w:tabs>
        <w:bidi w:val="0"/>
        <w:spacing w:before="0" w:after="160" w:line="408" w:lineRule="exact"/>
        <w:ind w:left="0" w:right="0" w:firstLine="0"/>
        <w:jc w:val="left"/>
      </w:pPr>
      <w:bookmarkStart w:id="20" w:name="bookmark20"/>
      <w:r>
        <w:rPr>
          <w:b/>
          <w:bCs/>
          <w:color w:val="000000"/>
          <w:spacing w:val="0"/>
          <w:w w:val="100"/>
          <w:position w:val="0"/>
        </w:rPr>
        <w:t>六</w:t>
      </w:r>
      <w:bookmarkEnd w:id="20"/>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8" w:lineRule="exact"/>
        <w:ind w:left="0" w:right="0"/>
        <w:jc w:val="both"/>
      </w:pPr>
      <w:r>
        <w:rPr>
          <w:color w:val="000000"/>
          <w:spacing w:val="0"/>
          <w:w w:val="100"/>
          <w:position w:val="0"/>
        </w:rPr>
        <w:t>本报告所涉及的未来计划、发展战略等前瞻性陈述，不构成公司对投资者的实质承诺，敬请 投资者注意投资风险。</w:t>
      </w:r>
    </w:p>
    <w:p>
      <w:pPr>
        <w:pStyle w:val="Style5"/>
        <w:keepNext w:val="0"/>
        <w:keepLines w:val="0"/>
        <w:widowControl w:val="0"/>
        <w:shd w:val="clear" w:color="auto" w:fill="auto"/>
        <w:tabs>
          <w:tab w:pos="502" w:val="left"/>
        </w:tabs>
        <w:bidi w:val="0"/>
        <w:spacing w:before="0" w:after="80" w:line="408" w:lineRule="exact"/>
        <w:ind w:left="0" w:right="0" w:firstLine="0"/>
        <w:jc w:val="left"/>
      </w:pPr>
      <w:bookmarkStart w:id="21" w:name="bookmark21"/>
      <w:r>
        <w:rPr>
          <w:b/>
          <w:bCs/>
          <w:color w:val="000000"/>
          <w:spacing w:val="0"/>
          <w:w w:val="100"/>
          <w:position w:val="0"/>
        </w:rPr>
        <w:t>七</w:t>
      </w:r>
      <w:bookmarkEnd w:id="21"/>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40" w:line="408"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2" w:val="left"/>
        </w:tabs>
        <w:bidi w:val="0"/>
        <w:spacing w:before="0" w:after="0" w:line="408" w:lineRule="exact"/>
        <w:ind w:left="0" w:right="0" w:firstLine="0"/>
        <w:jc w:val="left"/>
      </w:pPr>
      <w:bookmarkStart w:id="22" w:name="bookmark22"/>
      <w:r>
        <w:rPr>
          <w:b/>
          <w:bCs/>
          <w:color w:val="000000"/>
          <w:spacing w:val="0"/>
          <w:w w:val="100"/>
          <w:position w:val="0"/>
        </w:rPr>
        <w:t>八</w:t>
      </w:r>
      <w:bookmarkEnd w:id="22"/>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80" w:line="408"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2" w:val="left"/>
        </w:tabs>
        <w:bidi w:val="0"/>
        <w:spacing w:before="0" w:after="160" w:line="408" w:lineRule="exact"/>
        <w:ind w:left="0" w:right="0" w:firstLine="0"/>
        <w:jc w:val="left"/>
      </w:pPr>
      <w:bookmarkStart w:id="23" w:name="bookmark23"/>
      <w:r>
        <w:rPr>
          <w:b/>
          <w:bCs/>
          <w:color w:val="000000"/>
          <w:spacing w:val="0"/>
          <w:w w:val="100"/>
          <w:position w:val="0"/>
        </w:rPr>
        <w:t>九</w:t>
      </w:r>
      <w:bookmarkEnd w:id="23"/>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0" w:line="413" w:lineRule="exact"/>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240" w:line="413" w:lineRule="exact"/>
        <w:ind w:left="0" w:right="0"/>
        <w:jc w:val="left"/>
      </w:pPr>
      <w:r>
        <w:rPr>
          <w:color w:val="000000"/>
          <w:spacing w:val="0"/>
          <w:w w:val="100"/>
          <w:position w:val="0"/>
        </w:rPr>
        <w:t>公司已在本报告中详细描述可能面对的各种风险及应对措施，敬请查阅“第四节经营情况讨 论与分析”中“可能面对的风险”部分的内容。</w:t>
      </w:r>
    </w:p>
    <w:p>
      <w:pPr>
        <w:pStyle w:val="Style5"/>
        <w:keepNext w:val="0"/>
        <w:keepLines w:val="0"/>
        <w:widowControl w:val="0"/>
        <w:shd w:val="clear" w:color="auto" w:fill="auto"/>
        <w:bidi w:val="0"/>
        <w:spacing w:before="0" w:after="0" w:line="408"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240" w:line="40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center"/>
      </w:pPr>
      <w:bookmarkStart w:id="24" w:name="bookmark24"/>
      <w:bookmarkStart w:id="25" w:name="bookmark25"/>
      <w:bookmarkStart w:id="26" w:name="bookmark26"/>
      <w:r>
        <w:rPr>
          <w:rFonts w:ascii="SimSun" w:eastAsia="SimSun" w:hAnsi="SimSun" w:cs="SimSun"/>
          <w:color w:val="000000"/>
          <w:spacing w:val="0"/>
          <w:w w:val="100"/>
          <w:position w:val="0"/>
        </w:rPr>
        <w:t>目录</w:t>
      </w:r>
      <w:bookmarkEnd w:id="24"/>
      <w:bookmarkEnd w:id="25"/>
      <w:bookmarkEnd w:id="26"/>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8"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0"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05"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8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6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57"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61"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07"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55"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90</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96"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95</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596"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251</w:t>
        </w:r>
      </w:hyperlink>
      <w:r>
        <w:br w:type="page"/>
      </w:r>
      <w:r>
        <w:fldChar w:fldCharType="end"/>
      </w:r>
    </w:p>
    <w:p>
      <w:pPr>
        <w:pStyle w:val="Style20"/>
        <w:keepNext/>
        <w:keepLines/>
        <w:widowControl w:val="0"/>
        <w:shd w:val="clear" w:color="auto" w:fill="auto"/>
        <w:bidi w:val="0"/>
        <w:spacing w:before="0" w:after="260" w:line="240" w:lineRule="auto"/>
        <w:ind w:left="0" w:right="0" w:firstLine="0"/>
        <w:jc w:val="center"/>
      </w:pPr>
      <w:bookmarkStart w:id="27" w:name="bookmark27"/>
      <w:bookmarkStart w:id="28" w:name="bookmark28"/>
      <w:bookmarkStart w:id="29" w:name="bookmark29"/>
      <w:r>
        <w:rPr>
          <w:color w:val="000000"/>
          <w:spacing w:val="0"/>
          <w:w w:val="100"/>
          <w:position w:val="0"/>
        </w:rPr>
        <w:t>第一节释义</w:t>
      </w:r>
      <w:bookmarkEnd w:id="27"/>
      <w:bookmarkEnd w:id="28"/>
      <w:bookmarkEnd w:id="29"/>
    </w:p>
    <w:p>
      <w:pPr>
        <w:pStyle w:val="Style28"/>
        <w:keepNext w:val="0"/>
        <w:keepLines w:val="0"/>
        <w:widowControl w:val="0"/>
        <w:shd w:val="clear" w:color="auto" w:fill="auto"/>
        <w:bidi w:val="0"/>
        <w:spacing w:before="0" w:after="80" w:line="240" w:lineRule="auto"/>
        <w:ind w:left="96" w:right="0" w:firstLine="0"/>
        <w:jc w:val="left"/>
      </w:pPr>
      <w:bookmarkStart w:id="30" w:name="bookmark30"/>
      <w:r>
        <w:rPr>
          <w:color w:val="000000"/>
          <w:spacing w:val="0"/>
          <w:w w:val="100"/>
          <w:position w:val="0"/>
        </w:rPr>
        <w:t>一、释义</w:t>
      </w:r>
      <w:bookmarkEnd w:id="30"/>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024"/>
        <w:gridCol w:w="3014"/>
        <w:gridCol w:w="3024"/>
      </w:tblGrid>
      <w:tr>
        <w:trPr>
          <w:trHeight w:val="283"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公司、本公司、上市公司、安 通控股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安通控股股份有限公司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泉州安通物流有限公司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泉州安盛船务有限公司</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招航物流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福建省招航物流管理合伙企业</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中航信托股份有限公司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广西长荣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广西长荣海运有限公司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东南冷链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东南冷链仓储有限公司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上海奕建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上海奕建物流有限公司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泉州中院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泉州市中级人民法院</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丰泽法院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泉州市丰泽区人民法院</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仁建安通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泉州仁建安通集装箱有限公司</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《重整计划》</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《安通控股股份有限公司重整 计划（草案）》</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多式联运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依托两种及以上运输方式有效 衔接，提供全程一体化组织的 货物运输服务。主要包括公铁 联运、公水联运、铁水联运、 公铁水联运等模式</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人民币元、人民币万元、人民 币亿元</w:t>
            </w:r>
          </w:p>
        </w:tc>
      </w:tr>
      <w:tr>
        <w:trPr>
          <w:trHeight w:val="2731"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TEU</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英文 </w:t>
            </w:r>
            <w:r>
              <w:rPr>
                <w:rFonts w:ascii="Times New Roman" w:eastAsia="Times New Roman" w:hAnsi="Times New Roman" w:cs="Times New Roman"/>
                <w:color w:val="000000"/>
                <w:spacing w:val="0"/>
                <w:w w:val="100"/>
                <w:position w:val="0"/>
              </w:rPr>
              <w:t>Twenty-feet Equivalent Unit</w:t>
            </w:r>
            <w:r>
              <w:rPr>
                <w:color w:val="000000"/>
                <w:spacing w:val="0"/>
                <w:w w:val="100"/>
                <w:position w:val="0"/>
              </w:rPr>
              <w:t>的缩写，是以尺寸为长</w:t>
            </w:r>
            <w:r>
              <w:rPr>
                <w:rFonts w:ascii="Times New Roman" w:eastAsia="Times New Roman" w:hAnsi="Times New Roman" w:cs="Times New Roman"/>
                <w:color w:val="000000"/>
                <w:spacing w:val="0"/>
                <w:w w:val="100"/>
                <w:position w:val="0"/>
              </w:rPr>
              <w:t xml:space="preserve">20 </w:t>
            </w:r>
            <w:r>
              <w:rPr>
                <w:color w:val="000000"/>
                <w:spacing w:val="0"/>
                <w:w w:val="100"/>
                <w:position w:val="0"/>
              </w:rPr>
              <w:t>英尺（约合</w:t>
            </w:r>
            <w:r>
              <w:rPr>
                <w:rFonts w:ascii="Times New Roman" w:eastAsia="Times New Roman" w:hAnsi="Times New Roman" w:cs="Times New Roman"/>
                <w:color w:val="000000"/>
                <w:spacing w:val="0"/>
                <w:w w:val="100"/>
                <w:position w:val="0"/>
              </w:rPr>
              <w:t>5.69</w:t>
            </w:r>
            <w:r>
              <w:rPr>
                <w:color w:val="000000"/>
                <w:spacing w:val="0"/>
                <w:w w:val="100"/>
                <w:position w:val="0"/>
              </w:rPr>
              <w:t>米）</w:t>
            </w:r>
            <w:r>
              <w:rPr>
                <w:rFonts w:ascii="Times New Roman" w:eastAsia="Times New Roman" w:hAnsi="Times New Roman" w:cs="Times New Roman"/>
                <w:color w:val="000000"/>
                <w:spacing w:val="0"/>
                <w:w w:val="100"/>
                <w:position w:val="0"/>
              </w:rPr>
              <w:t>*</w:t>
            </w:r>
            <w:r>
              <w:rPr>
                <w:color w:val="000000"/>
                <w:spacing w:val="0"/>
                <w:w w:val="100"/>
                <w:position w:val="0"/>
              </w:rPr>
              <w:t>宽</w:t>
            </w:r>
            <w:r>
              <w:rPr>
                <w:rFonts w:ascii="Times New Roman" w:eastAsia="Times New Roman" w:hAnsi="Times New Roman" w:cs="Times New Roman"/>
                <w:color w:val="000000"/>
                <w:spacing w:val="0"/>
                <w:w w:val="100"/>
                <w:position w:val="0"/>
              </w:rPr>
              <w:t>8</w:t>
            </w:r>
            <w:r>
              <w:rPr>
                <w:color w:val="000000"/>
                <w:spacing w:val="0"/>
                <w:w w:val="100"/>
                <w:position w:val="0"/>
              </w:rPr>
              <w:t>英尺</w:t>
            </w:r>
          </w:p>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（约合</w:t>
            </w:r>
            <w:r>
              <w:rPr>
                <w:rFonts w:ascii="Times New Roman" w:eastAsia="Times New Roman" w:hAnsi="Times New Roman" w:cs="Times New Roman"/>
                <w:color w:val="000000"/>
                <w:spacing w:val="0"/>
                <w:w w:val="100"/>
                <w:position w:val="0"/>
              </w:rPr>
              <w:t>2.13</w:t>
            </w:r>
            <w:r>
              <w:rPr>
                <w:color w:val="000000"/>
                <w:spacing w:val="0"/>
                <w:w w:val="100"/>
                <w:position w:val="0"/>
              </w:rPr>
              <w:t>米）</w:t>
            </w:r>
            <w:r>
              <w:rPr>
                <w:rFonts w:ascii="Times New Roman" w:eastAsia="Times New Roman" w:hAnsi="Times New Roman" w:cs="Times New Roman"/>
                <w:color w:val="000000"/>
                <w:spacing w:val="0"/>
                <w:w w:val="100"/>
                <w:position w:val="0"/>
              </w:rPr>
              <w:t>*</w:t>
            </w:r>
            <w:r>
              <w:rPr>
                <w:color w:val="000000"/>
                <w:spacing w:val="0"/>
                <w:w w:val="100"/>
                <w:position w:val="0"/>
              </w:rPr>
              <w:t>高</w:t>
            </w:r>
            <w:r>
              <w:rPr>
                <w:rFonts w:ascii="Times New Roman" w:eastAsia="Times New Roman" w:hAnsi="Times New Roman" w:cs="Times New Roman"/>
                <w:color w:val="000000"/>
                <w:spacing w:val="0"/>
                <w:w w:val="100"/>
                <w:position w:val="0"/>
              </w:rPr>
              <w:t>8</w:t>
            </w:r>
            <w:r>
              <w:rPr>
                <w:color w:val="000000"/>
                <w:spacing w:val="0"/>
                <w:w w:val="100"/>
                <w:position w:val="0"/>
              </w:rPr>
              <w:t>英尺</w:t>
            </w:r>
            <w:r>
              <w:rPr>
                <w:rFonts w:ascii="Times New Roman" w:eastAsia="Times New Roman" w:hAnsi="Times New Roman" w:cs="Times New Roman"/>
                <w:color w:val="000000"/>
                <w:spacing w:val="0"/>
                <w:w w:val="100"/>
                <w:position w:val="0"/>
              </w:rPr>
              <w:t xml:space="preserve">6 </w:t>
            </w:r>
            <w:r>
              <w:rPr>
                <w:color w:val="000000"/>
                <w:spacing w:val="0"/>
                <w:w w:val="100"/>
                <w:position w:val="0"/>
              </w:rPr>
              <w:t>英寸（约合</w:t>
            </w:r>
            <w:r>
              <w:rPr>
                <w:rFonts w:ascii="Times New Roman" w:eastAsia="Times New Roman" w:hAnsi="Times New Roman" w:cs="Times New Roman"/>
                <w:color w:val="000000"/>
                <w:spacing w:val="0"/>
                <w:w w:val="100"/>
                <w:position w:val="0"/>
              </w:rPr>
              <w:t>2.18</w:t>
            </w:r>
            <w:r>
              <w:rPr>
                <w:color w:val="000000"/>
                <w:spacing w:val="0"/>
                <w:w w:val="100"/>
                <w:position w:val="0"/>
              </w:rPr>
              <w:t>米）的集装箱 为国际计量单位，也称国际标 准箱单位。通常用来表示船舶 装载集装箱的能力，也是集装 箱和港口吞吐量的重要统计、 换算单位</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计费箱量</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集装箱物流服务提供商向客户 收取运费的集装箱运输数量</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center"/>
      </w:pPr>
      <w:bookmarkStart w:id="31" w:name="bookmark31"/>
      <w:bookmarkStart w:id="32" w:name="bookmark32"/>
      <w:bookmarkStart w:id="33" w:name="bookmark33"/>
      <w:r>
        <w:rPr>
          <w:color w:val="000000"/>
          <w:spacing w:val="0"/>
          <w:w w:val="100"/>
          <w:position w:val="0"/>
        </w:rPr>
        <w:t>第二节公司简介和主要财务指标</w:t>
      </w:r>
      <w:bookmarkEnd w:id="31"/>
      <w:bookmarkEnd w:id="32"/>
      <w:bookmarkEnd w:id="33"/>
    </w:p>
    <w:p>
      <w:pPr>
        <w:pStyle w:val="Style28"/>
        <w:keepNext w:val="0"/>
        <w:keepLines w:val="0"/>
        <w:widowControl w:val="0"/>
        <w:shd w:val="clear" w:color="auto" w:fill="auto"/>
        <w:bidi w:val="0"/>
        <w:spacing w:before="0" w:after="0" w:line="240" w:lineRule="auto"/>
        <w:ind w:left="245" w:right="0" w:firstLine="0"/>
        <w:jc w:val="left"/>
      </w:pPr>
      <w:bookmarkStart w:id="34" w:name="bookmark34"/>
      <w:r>
        <w:rPr>
          <w:color w:val="000000"/>
          <w:spacing w:val="0"/>
          <w:w w:val="100"/>
          <w:position w:val="0"/>
        </w:rPr>
        <w:t>、公司信息</w:t>
      </w:r>
      <w:bookmarkEnd w:id="34"/>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安通控股股份有限公司</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Antong HoldingsCo., Ltd.</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Antong Holdings</w:t>
            </w:r>
          </w:p>
        </w:tc>
      </w:tr>
      <w:tr>
        <w:trPr>
          <w:trHeight w:val="31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r>
    </w:tbl>
    <w:p>
      <w:pPr>
        <w:widowControl w:val="0"/>
        <w:spacing w:after="5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8" w:right="0" w:firstLine="0"/>
        <w:jc w:val="left"/>
      </w:pPr>
      <w:r>
        <w:rPr>
          <w:color w:val="000000"/>
          <w:spacing w:val="0"/>
          <w:w w:val="100"/>
          <w:position w:val="0"/>
        </w:rPr>
        <w:t>二、联系人和联系方式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黄志军</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福建省泉州市丰泽区东海街道通港西 街</w:t>
            </w:r>
            <w:r>
              <w:rPr>
                <w:rFonts w:ascii="Times New Roman" w:eastAsia="Times New Roman" w:hAnsi="Times New Roman" w:cs="Times New Roman"/>
                <w:color w:val="000000"/>
                <w:spacing w:val="0"/>
                <w:w w:val="100"/>
                <w:position w:val="0"/>
              </w:rPr>
              <w:t>156</w:t>
            </w:r>
            <w:r>
              <w:rPr>
                <w:color w:val="000000"/>
                <w:spacing w:val="0"/>
                <w:w w:val="100"/>
                <w:position w:val="0"/>
              </w:rPr>
              <w:t>号安通控股大厦</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福建省泉州市丰泽区东海街道 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号安通控股大厦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0595-28092211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0595-28092211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0595-28092211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0595-28092211</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antong@renj ian.cn</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antong@renj ian.cn</w:t>
            </w:r>
          </w:p>
        </w:tc>
      </w:tr>
    </w:tbl>
    <w:p>
      <w:pPr>
        <w:widowControl w:val="0"/>
        <w:spacing w:after="5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4"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黑龙江省齐齐哈尔市富拉尔基区向阳大街</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161041</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福建省泉州市丰泽区东海街道通港西街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号安通控股 大厦</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362000</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fldChar w:fldCharType="begin"/>
            </w:r>
            <w:r>
              <w:rPr/>
              <w:instrText> HYPERLINK "http://www.antongmt.com" </w:instrText>
            </w:r>
            <w:r>
              <w:fldChar w:fldCharType="separate"/>
            </w:r>
            <w:r>
              <w:rPr>
                <w:rFonts w:ascii="Times New Roman" w:eastAsia="Times New Roman" w:hAnsi="Times New Roman" w:cs="Times New Roman"/>
                <w:color w:val="000000"/>
                <w:spacing w:val="0"/>
                <w:w w:val="100"/>
                <w:position w:val="0"/>
              </w:rPr>
              <w:t>www.antongmt.com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fldChar w:fldCharType="begin"/>
            </w:r>
            <w:r>
              <w:rPr/>
              <w:instrText> HYPERLINK "http://www.antongmt.com" </w:instrText>
            </w:r>
            <w:r>
              <w:fldChar w:fldCharType="separate"/>
            </w:r>
            <w:r>
              <w:rPr>
                <w:rFonts w:ascii="Times New Roman" w:eastAsia="Times New Roman" w:hAnsi="Times New Roman" w:cs="Times New Roman"/>
                <w:color w:val="000000"/>
                <w:spacing w:val="0"/>
                <w:w w:val="100"/>
                <w:position w:val="0"/>
              </w:rPr>
              <w:t>www.antongmt.com</w:t>
            </w:r>
            <w:r>
              <w:fldChar w:fldCharType="end"/>
            </w:r>
          </w:p>
        </w:tc>
      </w:tr>
    </w:tbl>
    <w:p>
      <w:pPr>
        <w:widowControl w:val="0"/>
        <w:spacing w:after="5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widowControl w:val="0"/>
        <w:spacing w:after="5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w:t>
            </w:r>
            <w:r>
              <w:rPr>
                <w:color w:val="000000"/>
                <w:spacing w:val="0"/>
                <w:w w:val="100"/>
                <w:position w:val="0"/>
              </w:rPr>
              <w:t>安通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600179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w:t>
            </w:r>
            <w:r>
              <w:rPr>
                <w:color w:val="000000"/>
                <w:spacing w:val="0"/>
                <w:w w:val="100"/>
                <w:position w:val="0"/>
              </w:rPr>
              <w:t>安通</w:t>
            </w:r>
          </w:p>
        </w:tc>
      </w:tr>
    </w:tbl>
    <w:p>
      <w:pPr>
        <w:widowControl w:val="0"/>
        <w:spacing w:after="2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张朝钺、刘国平</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、近三年主要会计数据和财务指标</w:t>
      </w:r>
      <w:bookmarkEnd w:id="35"/>
      <w:bookmarkEnd w:id="36"/>
      <w:bookmarkEnd w:id="38"/>
    </w:p>
    <w:p>
      <w:pPr>
        <w:pStyle w:val="Style34"/>
        <w:keepNext/>
        <w:keepLines/>
        <w:widowControl w:val="0"/>
        <w:shd w:val="clear" w:color="auto" w:fill="auto"/>
        <w:bidi w:val="0"/>
        <w:spacing w:before="0" w:after="60" w:line="240" w:lineRule="auto"/>
        <w:ind w:left="0" w:right="0" w:firstLine="0"/>
        <w:jc w:val="left"/>
      </w:pPr>
      <w:bookmarkStart w:id="35" w:name="bookmark35"/>
      <w:bookmarkStart w:id="36" w:name="bookmark36"/>
      <w:bookmarkStart w:id="39" w:name="bookmark39"/>
      <w:bookmarkStart w:id="40" w:name="bookmark40"/>
      <w:r>
        <w:rPr>
          <w:rFonts w:ascii="Calibri" w:eastAsia="Calibri" w:hAnsi="Calibri" w:cs="Calibri"/>
          <w:color w:val="000000"/>
          <w:spacing w:val="0"/>
          <w:w w:val="100"/>
          <w:position w:val="0"/>
          <w:sz w:val="20"/>
          <w:szCs w:val="20"/>
        </w:rPr>
        <w:t>（</w:t>
      </w:r>
      <w:bookmarkEnd w:id="3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5"/>
      <w:bookmarkEnd w:id="36"/>
      <w:bookmarkEnd w:id="40"/>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704"/>
        <w:gridCol w:w="1416"/>
        <w:gridCol w:w="1546"/>
        <w:gridCol w:w="1147"/>
        <w:gridCol w:w="1435"/>
      </w:tblGrid>
      <w:tr>
        <w:trPr>
          <w:trHeight w:val="461"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主要会计数据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140"/>
              <w:jc w:val="left"/>
            </w:pPr>
            <w:r>
              <w:rPr>
                <w:color w:val="000000"/>
                <w:spacing w:val="0"/>
                <w:w w:val="100"/>
                <w:position w:val="0"/>
              </w:rPr>
              <w:t>本期比上 年同期增</w:t>
            </w:r>
          </w:p>
          <w:p>
            <w:pPr>
              <w:pStyle w:val="Style31"/>
              <w:keepNext w:val="0"/>
              <w:keepLines w:val="0"/>
              <w:widowControl w:val="0"/>
              <w:shd w:val="clear" w:color="auto" w:fill="auto"/>
              <w:bidi w:val="0"/>
              <w:spacing w:before="0" w:after="0" w:line="278" w:lineRule="exact"/>
              <w:ind w:left="0" w:right="0" w:firstLine="28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调整后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4,834,709,156.41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4,996,618,90</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5,049,732,296.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10,057,536,73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扣除与主营业务 无关的业务收入 和不具备商业实 质的收入后的营 业收入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4,833,248,309.72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股东的净利润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1,293,181,680.93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-4,509,514,74</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-4,374,157,299.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491,513,666.2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-664,459,167.84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-3,904,207,51</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-3,768,850,065.</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335,618,761.1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-525,491,120.71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199,482,780.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199,482,780.36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817,792,550.1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本期末比 上年同期 末增减（％</w:t>
            </w:r>
          </w:p>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68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调整后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调整前</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股东的净资产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6,025,066,398.08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-1,116,986,71</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-981,629,265.9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3,384,246,205</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50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8,770,606,073.45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7,811,724,731</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7,856,572,564.</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10,895,358,26</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w:t>
            </w:r>
          </w:p>
        </w:tc>
      </w:tr>
    </w:tbl>
    <w:p>
      <w:pPr>
        <w:widowControl w:val="0"/>
        <w:spacing w:after="2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center"/>
        <w:tblLayout w:type="fixed"/>
      </w:tblPr>
      <w:tblGrid>
        <w:gridCol w:w="3120"/>
        <w:gridCol w:w="1133"/>
        <w:gridCol w:w="994"/>
        <w:gridCol w:w="1075"/>
        <w:gridCol w:w="1277"/>
        <w:gridCol w:w="1238"/>
      </w:tblGrid>
      <w:tr>
        <w:trPr>
          <w:trHeight w:val="34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本期比上年 同期增减</w:t>
            </w:r>
          </w:p>
          <w:p>
            <w:pPr>
              <w:pStyle w:val="Style31"/>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0.8162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-2.8461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0.41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0.8162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-2.8461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0.41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-0.4194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0.28</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-275.38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-397.79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22.41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个百分点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141.50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-344.40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485.9 </w:t>
            </w:r>
            <w:r>
              <w:rPr>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9.50</w:t>
            </w:r>
          </w:p>
        </w:tc>
      </w:tr>
    </w:tbl>
    <w:p>
      <w:pPr>
        <w:widowControl w:val="0"/>
        <w:spacing w:after="199" w:line="1" w:lineRule="exact"/>
      </w:pPr>
    </w:p>
    <w:p>
      <w:pPr>
        <w:pStyle w:val="Style5"/>
        <w:keepNext w:val="0"/>
        <w:keepLines w:val="0"/>
        <w:widowControl w:val="0"/>
        <w:shd w:val="clear" w:color="auto" w:fill="auto"/>
        <w:bidi w:val="0"/>
        <w:spacing w:before="0" w:after="140" w:line="278" w:lineRule="exact"/>
        <w:ind w:left="0" w:right="0" w:firstLine="0"/>
        <w:jc w:val="left"/>
      </w:pPr>
      <w:r>
        <w:rPr>
          <w:color w:val="000000"/>
          <w:spacing w:val="0"/>
          <w:w w:val="100"/>
          <w:position w:val="0"/>
        </w:rPr>
        <w:t xml:space="preserve">报告期末公司前三年主要会计数据和财务指标的说明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71" w:lineRule="exact"/>
        <w:ind w:left="0" w:right="0" w:firstLine="0"/>
        <w:jc w:val="left"/>
      </w:pPr>
      <w:bookmarkStart w:id="41" w:name="bookmark41"/>
      <w:r>
        <w:rPr>
          <w:b/>
          <w:bCs/>
          <w:color w:val="000000"/>
          <w:spacing w:val="0"/>
          <w:w w:val="100"/>
          <w:position w:val="0"/>
        </w:rPr>
        <w:t>八</w:t>
      </w:r>
      <w:bookmarkEnd w:id="41"/>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0" w:line="274" w:lineRule="exact"/>
        <w:ind w:left="480" w:right="0" w:hanging="480"/>
        <w:jc w:val="left"/>
      </w:pPr>
      <w:bookmarkStart w:id="42" w:name="bookmark42"/>
      <w:r>
        <w:rPr>
          <w:rFonts w:ascii="Calibri" w:eastAsia="Calibri" w:hAnsi="Calibri" w:cs="Calibri"/>
          <w:b/>
          <w:bCs/>
          <w:color w:val="000000"/>
          <w:spacing w:val="0"/>
          <w:w w:val="100"/>
          <w:position w:val="0"/>
          <w:sz w:val="20"/>
          <w:szCs w:val="20"/>
        </w:rPr>
        <w:t>（</w:t>
      </w:r>
      <w:bookmarkEnd w:id="4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69" w:lineRule="exact"/>
        <w:ind w:left="480" w:right="0" w:hanging="480"/>
        <w:jc w:val="left"/>
      </w:pPr>
      <w:bookmarkStart w:id="43" w:name="bookmark43"/>
      <w:r>
        <w:rPr>
          <w:rFonts w:ascii="Calibri" w:eastAsia="Calibri" w:hAnsi="Calibri" w:cs="Calibri"/>
          <w:b/>
          <w:bCs/>
          <w:color w:val="000000"/>
          <w:spacing w:val="0"/>
          <w:w w:val="100"/>
          <w:position w:val="0"/>
          <w:sz w:val="20"/>
          <w:szCs w:val="20"/>
        </w:rPr>
        <w:t>（</w:t>
      </w:r>
      <w:bookmarkEnd w:id="43"/>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4" w:lineRule="auto"/>
        <w:ind w:left="0" w:right="0" w:firstLine="0"/>
        <w:jc w:val="left"/>
      </w:pPr>
      <w:bookmarkStart w:id="44" w:name="bookmark44"/>
      <w:r>
        <w:rPr>
          <w:rFonts w:ascii="Calibri" w:eastAsia="Calibri" w:hAnsi="Calibri" w:cs="Calibri"/>
          <w:b/>
          <w:bCs/>
          <w:color w:val="000000"/>
          <w:spacing w:val="0"/>
          <w:w w:val="100"/>
          <w:position w:val="0"/>
          <w:sz w:val="20"/>
          <w:szCs w:val="20"/>
        </w:rPr>
        <w:t>（</w:t>
      </w:r>
      <w:bookmarkEnd w:id="4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78" w:val="left"/>
        </w:tabs>
        <w:bidi w:val="0"/>
        <w:spacing w:before="0" w:after="80" w:line="271" w:lineRule="exact"/>
        <w:ind w:left="0" w:right="0" w:firstLine="0"/>
        <w:jc w:val="left"/>
      </w:pPr>
      <w:bookmarkStart w:id="45" w:name="bookmark45"/>
      <w:bookmarkStart w:id="46" w:name="bookmark46"/>
      <w:bookmarkStart w:id="47" w:name="bookmark47"/>
      <w:bookmarkStart w:id="48" w:name="bookmark48"/>
      <w:r>
        <w:rPr>
          <w:color w:val="000000"/>
          <w:spacing w:val="0"/>
          <w:w w:val="100"/>
          <w:position w:val="0"/>
        </w:rPr>
        <w:t>九</w:t>
      </w:r>
      <w:bookmarkEnd w:id="47"/>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45"/>
      <w:bookmarkEnd w:id="46"/>
      <w:bookmarkEnd w:id="48"/>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0"/>
        <w:gridCol w:w="1843"/>
        <w:gridCol w:w="1560"/>
        <w:gridCol w:w="1560"/>
        <w:gridCol w:w="169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第二季度</w:t>
            </w:r>
          </w:p>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第四季度</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49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816,781,938.33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1,063,580,266.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1,370,824,590.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1,583,522,361.7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-121,066,687.64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-358,905,603.9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-67,874,307.60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1,841,028,280.0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-206,144,940.11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-354,624,046.9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-68,328,907.63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-35,361,273.12</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55,802,450.79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-34,462,553.41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-39,085,719.31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-507,745,298.78</w:t>
            </w:r>
          </w:p>
        </w:tc>
      </w:tr>
    </w:tbl>
    <w:p>
      <w:pPr>
        <w:widowControl w:val="0"/>
        <w:spacing w:after="21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49" w:name="bookmark49"/>
      <w:bookmarkStart w:id="50" w:name="bookmark50"/>
      <w:bookmarkStart w:id="51" w:name="bookmark51"/>
      <w:r>
        <w:rPr>
          <w:color w:val="000000"/>
          <w:spacing w:val="0"/>
          <w:w w:val="100"/>
          <w:position w:val="0"/>
        </w:rPr>
        <w:t>十、非经常性损益项目和金额</w:t>
      </w:r>
      <w:bookmarkEnd w:id="49"/>
      <w:bookmarkEnd w:id="50"/>
      <w:bookmarkEnd w:id="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326"/>
        <w:gridCol w:w="1032"/>
        <w:gridCol w:w="1219"/>
        <w:gridCol w:w="1790"/>
        <w:gridCol w:w="1694"/>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19"/>
                <w:szCs w:val="19"/>
              </w:rPr>
              <w:t xml:space="preserve">2020 </w:t>
            </w:r>
            <w:r>
              <w:rPr>
                <w:color w:val="000000"/>
                <w:spacing w:val="0"/>
                <w:w w:val="100"/>
                <w:position w:val="0"/>
              </w:rPr>
              <w:t>年</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9"/>
                <w:szCs w:val="19"/>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9"/>
                <w:szCs w:val="19"/>
              </w:rPr>
              <w:t>2018</w:t>
            </w:r>
            <w:r>
              <w:rPr>
                <w:color w:val="000000"/>
                <w:spacing w:val="0"/>
                <w:w w:val="100"/>
                <w:position w:val="0"/>
              </w:rPr>
              <w:t>年金额</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-14,294,2</w:t>
            </w:r>
          </w:p>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-80,532,438.66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-11,358,134.71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236,629,</w:t>
            </w:r>
          </w:p>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136,207,435.99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165,077,674.47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25,131,490.37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56,000,105.81</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3,116,42</w:t>
            </w:r>
          </w:p>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26"/>
        <w:gridCol w:w="1032"/>
        <w:gridCol w:w="1219"/>
        <w:gridCol w:w="1790"/>
        <w:gridCol w:w="1694"/>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2,050,47</w:t>
            </w:r>
          </w:p>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4,758.15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-90,632,7</w:t>
            </w:r>
          </w:p>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-678,587,900.00</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 效套期保值业务外，持有交易性金 融资产、衍生金融资产、交易性金 融负债、衍生金融负债产生的公允 价值变动损益，以及处置交易性金 融资产、衍生金融资产、交易性金 融负债、衍生金融负债和其他债权 投资取得的投资收益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rFonts w:ascii="Arial Narrow" w:eastAsia="Arial Narrow" w:hAnsi="Arial Narrow" w:cs="Arial Narrow"/>
                <w:color w:val="000000"/>
                <w:spacing w:val="0"/>
                <w:w w:val="100"/>
                <w:position w:val="0"/>
                <w:sz w:val="18"/>
                <w:szCs w:val="18"/>
              </w:rPr>
              <w:t>-179,834,11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-22,680,7</w:t>
            </w:r>
          </w:p>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-7,008,947.06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-760,923.76</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-1,399,00</w:t>
            </w:r>
          </w:p>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-23,738,7</w:t>
            </w:r>
          </w:p>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-516,875.06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-53,063,816.78</w:t>
            </w:r>
          </w:p>
        </w:tc>
      </w:tr>
      <w:tr>
        <w:trPr>
          <w:trHeight w:val="49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1,957,64</w:t>
            </w:r>
          </w:p>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0,848.77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-605,307,234.42</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155,894,905.03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r>
        <w:rPr>
          <w:color w:val="000000"/>
          <w:spacing w:val="0"/>
          <w:w w:val="100"/>
          <w:position w:val="0"/>
        </w:rPr>
        <w:t>十一、采用公允价值计量的项目</w:t>
      </w:r>
      <w:bookmarkEnd w:id="52"/>
      <w:bookmarkEnd w:id="53"/>
      <w:bookmarkEnd w:id="5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58"/>
        <w:gridCol w:w="1699"/>
        <w:gridCol w:w="1709"/>
        <w:gridCol w:w="1690"/>
        <w:gridCol w:w="2006"/>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787,062,633.58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787,062,633.58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-179,834,116.79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787,062,633.58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787,062,633.58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-179,834,116.79</w:t>
            </w:r>
          </w:p>
        </w:tc>
      </w:tr>
    </w:tbl>
    <w:p>
      <w:pPr>
        <w:pStyle w:val="Style34"/>
        <w:keepNext/>
        <w:keepLines/>
        <w:widowControl w:val="0"/>
        <w:shd w:val="clear" w:color="auto" w:fill="auto"/>
        <w:bidi w:val="0"/>
        <w:spacing w:before="0" w:after="80" w:line="240" w:lineRule="auto"/>
        <w:ind w:left="0" w:right="0" w:firstLine="0"/>
        <w:jc w:val="both"/>
      </w:pPr>
      <w:bookmarkStart w:id="55" w:name="bookmark55"/>
      <w:bookmarkStart w:id="56" w:name="bookmark56"/>
      <w:bookmarkStart w:id="57" w:name="bookmark57"/>
      <w:r>
        <w:rPr>
          <w:color w:val="000000"/>
          <w:spacing w:val="0"/>
          <w:w w:val="100"/>
          <w:position w:val="0"/>
        </w:rPr>
        <w:t>十二、其他</w:t>
      </w:r>
      <w:bookmarkEnd w:id="55"/>
      <w:bookmarkEnd w:id="56"/>
      <w:bookmarkEnd w:id="57"/>
    </w:p>
    <w:p>
      <w:pPr>
        <w:pStyle w:val="Style5"/>
        <w:keepNext w:val="0"/>
        <w:keepLines w:val="0"/>
        <w:widowControl w:val="0"/>
        <w:shd w:val="clear" w:color="auto" w:fill="auto"/>
        <w:bidi w:val="0"/>
        <w:spacing w:before="0" w:after="80" w:line="240" w:lineRule="auto"/>
        <w:ind w:left="0" w:right="0" w:firstLine="0"/>
        <w:jc w:val="both"/>
      </w:pPr>
      <w:bookmarkStart w:id="58" w:name="bookmark58"/>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8"/>
    </w:p>
    <w:p>
      <w:pPr>
        <w:pStyle w:val="Style20"/>
        <w:keepNext/>
        <w:keepLines/>
        <w:widowControl w:val="0"/>
        <w:shd w:val="clear" w:color="auto" w:fill="auto"/>
        <w:bidi w:val="0"/>
        <w:spacing w:before="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34"/>
        <w:keepNext/>
        <w:keepLines/>
        <w:widowControl w:val="0"/>
        <w:shd w:val="clear" w:color="auto" w:fill="auto"/>
        <w:bidi w:val="0"/>
        <w:spacing w:before="0" w:after="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、报告期内公司所从事的主要业务、经营模式及行业情况说明</w:t>
      </w:r>
      <w:bookmarkEnd w:id="62"/>
      <w:bookmarkEnd w:id="63"/>
      <w:bookmarkEnd w:id="65"/>
    </w:p>
    <w:p>
      <w:pPr>
        <w:pStyle w:val="Style5"/>
        <w:keepNext w:val="0"/>
        <w:keepLines w:val="0"/>
        <w:widowControl w:val="0"/>
        <w:shd w:val="clear" w:color="auto" w:fill="auto"/>
        <w:tabs>
          <w:tab w:pos="765" w:val="left"/>
        </w:tabs>
        <w:bidi w:val="0"/>
        <w:spacing w:before="0" w:after="0" w:line="409" w:lineRule="exact"/>
        <w:ind w:left="0" w:right="0" w:firstLine="440"/>
        <w:jc w:val="both"/>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公司所从事的主要业务：</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安通控股股份有限公司，是一家以集装箱多式联运物流服务为主业，集实业投资、船舶服务 等产业并举发展的多式联运综合物流服务商。目前，公司旗下拥有全国</w:t>
      </w:r>
      <w:r>
        <w:rPr>
          <w:color w:val="000000"/>
          <w:spacing w:val="0"/>
          <w:w w:val="100"/>
          <w:position w:val="0"/>
          <w:sz w:val="19"/>
          <w:szCs w:val="19"/>
        </w:rPr>
        <w:t>5A</w:t>
      </w:r>
      <w:r>
        <w:rPr>
          <w:color w:val="000000"/>
          <w:spacing w:val="0"/>
          <w:w w:val="100"/>
          <w:position w:val="0"/>
        </w:rPr>
        <w:t>级物流企业泉州安通物 流有限公司和国内水路运输龙头企业泉州安盛船务有限公司两家主要的全资子公司。多年来，公 司在执行贯彻多式联运战略中持续深耕水路运输服务，依托覆盖沿海沿江的物流优势，积极拓展 铁路与公路网络，公司以综合物流信息化平台为支撑，通过加速拓展并对接货运铁路及周边物流 场站相关资源，不断向内陆延伸，现已在公、铁、海的运输体系中形成网络化竞争优势，物流产 品的多样化、时效性和覆盖半径得到大幅提升。同时公司通过不断拓展供应链金融、投资管理、 船舶服务、物流园区等领域的业务来提高产业链服务附加值，满足客户的潜在需求。</w:t>
      </w:r>
    </w:p>
    <w:p>
      <w:pPr>
        <w:pStyle w:val="Style5"/>
        <w:keepNext w:val="0"/>
        <w:keepLines w:val="0"/>
        <w:widowControl w:val="0"/>
        <w:shd w:val="clear" w:color="auto" w:fill="auto"/>
        <w:tabs>
          <w:tab w:pos="765" w:val="left"/>
        </w:tabs>
        <w:bidi w:val="0"/>
        <w:spacing w:before="0" w:after="0" w:line="409" w:lineRule="exact"/>
        <w:ind w:left="0" w:right="0" w:firstLine="440"/>
        <w:jc w:val="both"/>
      </w:pPr>
      <w:bookmarkStart w:id="67" w:name="bookmark67"/>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公司的主要经营模式：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公司以集装箱多式联运物流服务为主业，围绕“聚焦航运与多式联运主业，专注优势领域” 工作重点，不断做大、做精、做强集装箱物流主营业务，利用多式联运的网络优势和信息化的平 台基础，不断扩展和延伸综合物流服务能力，努力构建闭环式、一站式的产业生态，为客户提供 定制化的物流解决方案。</w:t>
      </w:r>
    </w:p>
    <w:p>
      <w:pPr>
        <w:pStyle w:val="Style5"/>
        <w:keepNext w:val="0"/>
        <w:keepLines w:val="0"/>
        <w:widowControl w:val="0"/>
        <w:shd w:val="clear" w:color="auto" w:fill="auto"/>
        <w:tabs>
          <w:tab w:pos="765" w:val="left"/>
        </w:tabs>
        <w:bidi w:val="0"/>
        <w:spacing w:before="0" w:after="0" w:line="409" w:lineRule="exact"/>
        <w:ind w:left="0" w:right="0" w:firstLine="440"/>
        <w:jc w:val="both"/>
      </w:pPr>
      <w:bookmarkStart w:id="68" w:name="bookmark68"/>
      <w:r>
        <w:rPr>
          <w:rFonts w:ascii="Times New Roman" w:eastAsia="Times New Roman" w:hAnsi="Times New Roman" w:cs="Times New Roman"/>
          <w:color w:val="000000"/>
          <w:spacing w:val="0"/>
          <w:w w:val="100"/>
          <w:position w:val="0"/>
        </w:rPr>
        <w:t>3</w:t>
      </w:r>
      <w:bookmarkEnd w:id="68"/>
      <w:r>
        <w:rPr>
          <w:color w:val="000000"/>
          <w:spacing w:val="0"/>
          <w:w w:val="100"/>
          <w:position w:val="0"/>
        </w:rPr>
        <w:t>、</w:t>
        <w:tab/>
        <w:t>公司的行业情况：</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9"/>
          <w:szCs w:val="19"/>
        </w:rPr>
        <w:t>2020</w:t>
      </w:r>
      <w:r>
        <w:rPr>
          <w:color w:val="000000"/>
          <w:spacing w:val="0"/>
          <w:w w:val="100"/>
          <w:position w:val="0"/>
        </w:rPr>
        <w:t>年受到新冠肺炎疫情冲击，各地采取了 “封城、延缓开工、公路运输限制”等一系列防 疫措施，导致制造业投资、国内市场消费等均出现不同程度的下滑，从而导致国内集装箱运输整 体需求大幅下滑。但二季度以来在一系列政府刺激政策的扶持下，特别是中央提出“要加快形成 以国内大循环为主体、国内国际双循环相互促进的新发展格局''背景下，国内企业有序复工复产， 因疫情而抑制的国内国内消费、基建投资等需求得到快速回升，并且在全球疫情持续蔓延影响下 我国外贸需求得到快速提升，进一步拉动国内生产及原材料需求，内贸集装箱运量快速回升。</w:t>
      </w:r>
      <w:r>
        <w:rPr>
          <w:color w:val="000000"/>
          <w:spacing w:val="0"/>
          <w:w w:val="100"/>
          <w:position w:val="0"/>
          <w:sz w:val="19"/>
          <w:szCs w:val="19"/>
        </w:rPr>
        <w:t xml:space="preserve">2020 </w:t>
      </w:r>
      <w:r>
        <w:rPr>
          <w:color w:val="000000"/>
          <w:spacing w:val="0"/>
          <w:w w:val="100"/>
          <w:position w:val="0"/>
        </w:rPr>
        <w:t>年，全国港口完成货物吞吐量</w:t>
      </w:r>
      <w:r>
        <w:rPr>
          <w:color w:val="000000"/>
          <w:spacing w:val="0"/>
          <w:w w:val="100"/>
          <w:position w:val="0"/>
          <w:sz w:val="19"/>
          <w:szCs w:val="19"/>
        </w:rPr>
        <w:t>145.5</w:t>
      </w:r>
      <w:r>
        <w:rPr>
          <w:color w:val="000000"/>
          <w:spacing w:val="0"/>
          <w:w w:val="100"/>
          <w:position w:val="0"/>
        </w:rPr>
        <w:t>亿吨，同比增长</w:t>
      </w:r>
      <w:r>
        <w:rPr>
          <w:color w:val="000000"/>
          <w:spacing w:val="0"/>
          <w:w w:val="100"/>
          <w:position w:val="0"/>
          <w:sz w:val="19"/>
          <w:szCs w:val="19"/>
        </w:rPr>
        <w:t>4.3%；</w:t>
      </w:r>
      <w:r>
        <w:rPr>
          <w:color w:val="000000"/>
          <w:spacing w:val="0"/>
          <w:w w:val="100"/>
          <w:position w:val="0"/>
        </w:rPr>
        <w:t>内、外贸吞吐量分别完成</w:t>
      </w:r>
      <w:r>
        <w:rPr>
          <w:color w:val="000000"/>
          <w:spacing w:val="0"/>
          <w:w w:val="100"/>
          <w:position w:val="0"/>
          <w:sz w:val="19"/>
          <w:szCs w:val="19"/>
        </w:rPr>
        <w:t>100.5</w:t>
      </w:r>
      <w:r>
        <w:rPr>
          <w:color w:val="000000"/>
          <w:spacing w:val="0"/>
          <w:w w:val="100"/>
          <w:position w:val="0"/>
        </w:rPr>
        <w:t>亿吨 和</w:t>
      </w:r>
      <w:r>
        <w:rPr>
          <w:color w:val="000000"/>
          <w:spacing w:val="0"/>
          <w:w w:val="100"/>
          <w:position w:val="0"/>
          <w:sz w:val="19"/>
          <w:szCs w:val="19"/>
        </w:rPr>
        <w:t xml:space="preserve">45. </w:t>
      </w:r>
      <w:r>
        <w:rPr>
          <w:color w:val="000000"/>
          <w:spacing w:val="0"/>
          <w:w w:val="100"/>
          <w:position w:val="0"/>
          <w:sz w:val="19"/>
          <w:szCs w:val="19"/>
        </w:rPr>
        <w:t>0</w:t>
      </w:r>
      <w:r>
        <w:rPr>
          <w:color w:val="000000"/>
          <w:spacing w:val="0"/>
          <w:w w:val="100"/>
          <w:position w:val="0"/>
        </w:rPr>
        <w:t>亿吨，同比分别增长</w:t>
      </w:r>
      <w:r>
        <w:rPr>
          <w:color w:val="000000"/>
          <w:spacing w:val="0"/>
          <w:w w:val="100"/>
          <w:position w:val="0"/>
          <w:sz w:val="19"/>
          <w:szCs w:val="19"/>
        </w:rPr>
        <w:t>4.4%</w:t>
      </w:r>
      <w:r>
        <w:rPr>
          <w:color w:val="000000"/>
          <w:spacing w:val="0"/>
          <w:w w:val="100"/>
          <w:position w:val="0"/>
        </w:rPr>
        <w:t>和</w:t>
      </w:r>
      <w:r>
        <w:rPr>
          <w:color w:val="000000"/>
          <w:spacing w:val="0"/>
          <w:w w:val="100"/>
          <w:position w:val="0"/>
          <w:sz w:val="19"/>
          <w:szCs w:val="19"/>
        </w:rPr>
        <w:t>4.0%</w:t>
      </w:r>
      <w:r>
        <w:rPr>
          <w:color w:val="000000"/>
          <w:spacing w:val="0"/>
          <w:w w:val="100"/>
          <w:position w:val="0"/>
        </w:rPr>
        <w:t>。完成集装箱吞吐量</w:t>
      </w:r>
      <w:r>
        <w:rPr>
          <w:color w:val="000000"/>
          <w:spacing w:val="0"/>
          <w:w w:val="100"/>
          <w:position w:val="0"/>
          <w:sz w:val="19"/>
          <w:szCs w:val="19"/>
        </w:rPr>
        <w:t>2.6</w:t>
      </w:r>
      <w:r>
        <w:rPr>
          <w:color w:val="000000"/>
          <w:spacing w:val="0"/>
          <w:w w:val="100"/>
          <w:position w:val="0"/>
        </w:rPr>
        <w:t>亿标箱，同比增长</w:t>
      </w:r>
      <w:r>
        <w:rPr>
          <w:color w:val="000000"/>
          <w:spacing w:val="0"/>
          <w:w w:val="100"/>
          <w:position w:val="0"/>
          <w:sz w:val="19"/>
          <w:szCs w:val="19"/>
        </w:rPr>
        <w:t>1.2%</w:t>
      </w:r>
      <w:r>
        <w:rPr>
          <w:color w:val="000000"/>
          <w:spacing w:val="0"/>
          <w:w w:val="100"/>
          <w:position w:val="0"/>
        </w:rPr>
        <w:t>。（数 据来源：以上涉及到行业统计数据主要来源自交通运输部综合规划司</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28</w:t>
      </w:r>
      <w:r>
        <w:rPr>
          <w:color w:val="000000"/>
          <w:spacing w:val="0"/>
          <w:w w:val="100"/>
          <w:position w:val="0"/>
        </w:rPr>
        <w:t>日公开发布 的《</w:t>
      </w:r>
      <w:r>
        <w:rPr>
          <w:color w:val="000000"/>
          <w:spacing w:val="0"/>
          <w:w w:val="100"/>
          <w:position w:val="0"/>
          <w:sz w:val="19"/>
          <w:szCs w:val="19"/>
        </w:rPr>
        <w:t>2020</w:t>
      </w:r>
      <w:r>
        <w:rPr>
          <w:color w:val="000000"/>
          <w:spacing w:val="0"/>
          <w:w w:val="100"/>
          <w:position w:val="0"/>
        </w:rPr>
        <w:t>年交通运输经济先降后升、持续恢复》的报告。）</w:t>
      </w:r>
    </w:p>
    <w:p>
      <w:pPr>
        <w:pStyle w:val="Style5"/>
        <w:keepNext w:val="0"/>
        <w:keepLines w:val="0"/>
        <w:widowControl w:val="0"/>
        <w:shd w:val="clear" w:color="auto" w:fill="auto"/>
        <w:bidi w:val="0"/>
        <w:spacing w:before="0" w:after="0" w:line="409"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一）市场运价先抑后扬，企业盈利能力大幅提升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9"/>
          <w:szCs w:val="19"/>
        </w:rPr>
        <w:t>2020</w:t>
      </w:r>
      <w:r>
        <w:rPr>
          <w:color w:val="000000"/>
          <w:spacing w:val="0"/>
          <w:w w:val="100"/>
          <w:position w:val="0"/>
        </w:rPr>
        <w:t>年上半年，受疫情影响，企业复工复产延迟，叠加年初市场淡季因素，内贸集运需求出 现近</w:t>
      </w:r>
      <w:r>
        <w:rPr>
          <w:color w:val="000000"/>
          <w:spacing w:val="0"/>
          <w:w w:val="100"/>
          <w:position w:val="0"/>
          <w:sz w:val="19"/>
          <w:szCs w:val="19"/>
        </w:rPr>
        <w:t>10</w:t>
      </w:r>
      <w:r>
        <w:rPr>
          <w:color w:val="000000"/>
          <w:spacing w:val="0"/>
          <w:w w:val="100"/>
          <w:position w:val="0"/>
        </w:rPr>
        <w:t>年来的首次下滑。加之内贸集装箱运输船东大部分订单船舶已于前两年集中交付，内贸集 运市场供需矛盾升级，船东操作谨慎，压价竞争，进一步拉低了市场运价。但进入</w:t>
      </w:r>
      <w:r>
        <w:rPr>
          <w:color w:val="000000"/>
          <w:spacing w:val="0"/>
          <w:w w:val="100"/>
          <w:position w:val="0"/>
          <w:sz w:val="19"/>
          <w:szCs w:val="19"/>
        </w:rPr>
        <w:t>2020</w:t>
      </w:r>
      <w:r>
        <w:rPr>
          <w:color w:val="000000"/>
          <w:spacing w:val="0"/>
          <w:w w:val="100"/>
          <w:position w:val="0"/>
        </w:rPr>
        <w:t xml:space="preserve">年第三季 度，在疫情得到有效控制后，叠加政策引导下的国内消费升级，运输需求快速反弹。同时，海外 </w:t>
      </w:r>
      <w:r>
        <w:rPr>
          <w:color w:val="000000"/>
          <w:spacing w:val="0"/>
          <w:w w:val="100"/>
          <w:position w:val="0"/>
        </w:rPr>
        <w:t>疫情持续蔓延，国际物流运力下降，国际市场缺箱引起内贸连锁反应，内贸市场运价持续攀升， 航运公司盈利盈利能力大幅提升。展望</w:t>
      </w:r>
      <w:r>
        <w:rPr>
          <w:color w:val="000000"/>
          <w:spacing w:val="0"/>
          <w:w w:val="100"/>
          <w:position w:val="0"/>
          <w:sz w:val="19"/>
          <w:szCs w:val="19"/>
        </w:rPr>
        <w:t>2021</w:t>
      </w:r>
      <w:r>
        <w:rPr>
          <w:color w:val="000000"/>
          <w:spacing w:val="0"/>
          <w:w w:val="100"/>
          <w:position w:val="0"/>
        </w:rPr>
        <w:t>年，疫苗的推广仍需要速度，海外疫情造成的贸易活 动限制会依然存在，海外生产恢复仍需要时间。同时，以国内大循环为主体，国际双循环相互促 进的新发展格局下，将促进生产与消费升级，带动运输需求增加，集装箱短缺问题上半年还会持 续，供需因素叠加影响，航运公司盈利质量将得到进一步改善。</w:t>
      </w:r>
    </w:p>
    <w:p>
      <w:pPr>
        <w:pStyle w:val="Style5"/>
        <w:keepNext w:val="0"/>
        <w:keepLines w:val="0"/>
        <w:widowControl w:val="0"/>
        <w:shd w:val="clear" w:color="auto" w:fill="auto"/>
        <w:bidi w:val="0"/>
        <w:spacing w:before="0" w:after="0" w:line="410" w:lineRule="exact"/>
        <w:ind w:left="0" w:right="0" w:firstLine="440"/>
        <w:jc w:val="both"/>
      </w:pPr>
      <w:bookmarkStart w:id="70" w:name="bookmark70"/>
      <w:r>
        <w:rPr>
          <w:color w:val="000000"/>
          <w:spacing w:val="0"/>
          <w:w w:val="100"/>
          <w:position w:val="0"/>
        </w:rPr>
        <w:t>（</w:t>
      </w:r>
      <w:bookmarkEnd w:id="70"/>
      <w:r>
        <w:rPr>
          <w:color w:val="000000"/>
          <w:spacing w:val="0"/>
          <w:w w:val="100"/>
          <w:position w:val="0"/>
        </w:rPr>
        <w:t>二）交通固定资产投资实现较快增长，集运市场有望持续发展</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sz w:val="19"/>
          <w:szCs w:val="19"/>
        </w:rPr>
        <w:t>2020</w:t>
      </w:r>
      <w:r>
        <w:rPr>
          <w:color w:val="000000"/>
          <w:spacing w:val="0"/>
          <w:w w:val="100"/>
          <w:position w:val="0"/>
        </w:rPr>
        <w:t>年，交通固定资产投资预计完成</w:t>
      </w:r>
      <w:r>
        <w:rPr>
          <w:color w:val="000000"/>
          <w:spacing w:val="0"/>
          <w:w w:val="100"/>
          <w:position w:val="0"/>
          <w:sz w:val="19"/>
          <w:szCs w:val="19"/>
        </w:rPr>
        <w:t>34, 752</w:t>
      </w:r>
      <w:r>
        <w:rPr>
          <w:color w:val="000000"/>
          <w:spacing w:val="0"/>
          <w:w w:val="100"/>
          <w:position w:val="0"/>
        </w:rPr>
        <w:t>亿元，同比增长</w:t>
      </w:r>
      <w:r>
        <w:rPr>
          <w:color w:val="000000"/>
          <w:spacing w:val="0"/>
          <w:w w:val="100"/>
          <w:position w:val="0"/>
          <w:sz w:val="19"/>
          <w:szCs w:val="19"/>
        </w:rPr>
        <w:t>7.1%</w:t>
      </w:r>
      <w:r>
        <w:rPr>
          <w:color w:val="000000"/>
          <w:spacing w:val="0"/>
          <w:w w:val="100"/>
          <w:position w:val="0"/>
        </w:rPr>
        <w:t xml:space="preserve">，其中公路水路完成投资 </w:t>
      </w:r>
      <w:r>
        <w:rPr>
          <w:color w:val="000000"/>
          <w:spacing w:val="0"/>
          <w:w w:val="100"/>
          <w:position w:val="0"/>
          <w:sz w:val="19"/>
          <w:szCs w:val="19"/>
        </w:rPr>
        <w:t>25,883</w:t>
      </w:r>
      <w:r>
        <w:rPr>
          <w:color w:val="000000"/>
          <w:spacing w:val="0"/>
          <w:w w:val="100"/>
          <w:position w:val="0"/>
        </w:rPr>
        <w:t>亿元、增长</w:t>
      </w:r>
      <w:r>
        <w:rPr>
          <w:color w:val="000000"/>
          <w:spacing w:val="0"/>
          <w:w w:val="100"/>
          <w:position w:val="0"/>
          <w:sz w:val="19"/>
          <w:szCs w:val="19"/>
        </w:rPr>
        <w:t>10.4%</w:t>
      </w:r>
      <w:r>
        <w:rPr>
          <w:color w:val="000000"/>
          <w:spacing w:val="0"/>
          <w:w w:val="100"/>
          <w:position w:val="0"/>
        </w:rPr>
        <w:t>。新老基建投资持续增长，将有助于拉动钢材、铝材、煤炭、</w:t>
      </w:r>
      <w:r>
        <w:rPr>
          <w:color w:val="000000"/>
          <w:spacing w:val="0"/>
          <w:w w:val="100"/>
          <w:position w:val="0"/>
          <w:sz w:val="19"/>
          <w:szCs w:val="19"/>
        </w:rPr>
        <w:t>PVC</w:t>
      </w:r>
      <w:r>
        <w:rPr>
          <w:color w:val="000000"/>
          <w:spacing w:val="0"/>
          <w:w w:val="100"/>
          <w:position w:val="0"/>
        </w:rPr>
        <w:t>、</w:t>
      </w:r>
      <w:r>
        <w:rPr>
          <w:color w:val="000000"/>
          <w:spacing w:val="0"/>
          <w:w w:val="100"/>
          <w:position w:val="0"/>
        </w:rPr>
        <w:t>水泥 等一批内贸大宗货源稳定增长。煤炭、矿石等易散杂运输货物集装箱运输，仍是新的增长点。同 时，国家持续推进西部大开发政策以及随着“一带一路”继续深化，跨区域物资交流需求更加旺 盛，南北海运通道、长江等东西通道以及西部陆海新通道等的货运需求仍具备持续增长空间，运 输需求和综合服务需求继续对整体内贸和海铁联运货量将形成长期支撑。</w:t>
      </w:r>
    </w:p>
    <w:p>
      <w:pPr>
        <w:pStyle w:val="Style34"/>
        <w:keepNext/>
        <w:keepLines/>
        <w:widowControl w:val="0"/>
        <w:shd w:val="clear" w:color="auto" w:fill="auto"/>
        <w:tabs>
          <w:tab w:pos="444" w:val="left"/>
        </w:tabs>
        <w:bidi w:val="0"/>
        <w:spacing w:before="0" w:after="8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rPr>
        <w:t>二</w:t>
      </w:r>
      <w:bookmarkEnd w:id="73"/>
      <w:r>
        <w:rPr>
          <w:color w:val="000000"/>
          <w:spacing w:val="0"/>
          <w:w w:val="100"/>
          <w:position w:val="0"/>
        </w:rPr>
        <w:t>、</w:t>
        <w:tab/>
        <w:t>报告期内公司主要资产发生重大变化情况的说明</w:t>
      </w:r>
      <w:bookmarkEnd w:id="71"/>
      <w:bookmarkEnd w:id="72"/>
      <w:bookmarkEnd w:id="74"/>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49" w:val="left"/>
        </w:tabs>
        <w:bidi w:val="0"/>
        <w:spacing w:before="0" w:after="8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w:t>
        <w:tab/>
        <w:t>报告期内核心竞争力分析</w:t>
      </w:r>
      <w:bookmarkEnd w:id="75"/>
      <w:bookmarkEnd w:id="76"/>
      <w:bookmarkEnd w:id="78"/>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shd w:val="clear" w:color="auto" w:fill="auto"/>
        <w:tabs>
          <w:tab w:pos="804" w:val="left"/>
        </w:tabs>
        <w:bidi w:val="0"/>
        <w:spacing w:before="0" w:after="0" w:line="427" w:lineRule="auto"/>
        <w:ind w:left="0" w:right="0" w:firstLine="44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物流网络优势</w:t>
      </w:r>
      <w:bookmarkEnd w:id="79"/>
      <w:bookmarkEnd w:id="80"/>
      <w:bookmarkEnd w:id="82"/>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公司根据客户的集装箱运输需求，建立了广阔的多式物流网络，目前已建成“覆盖沿海、沿 江，纵深内陆”的业务网络布局形态。截至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日，公司在全国设立七大片区，设立 海运网点</w:t>
      </w:r>
      <w:r>
        <w:rPr>
          <w:rFonts w:ascii="Times New Roman" w:eastAsia="Times New Roman" w:hAnsi="Times New Roman" w:cs="Times New Roman"/>
          <w:color w:val="000000"/>
          <w:spacing w:val="0"/>
          <w:w w:val="100"/>
          <w:position w:val="0"/>
        </w:rPr>
        <w:t>93</w:t>
      </w:r>
      <w:r>
        <w:rPr>
          <w:color w:val="000000"/>
          <w:spacing w:val="0"/>
          <w:w w:val="100"/>
          <w:position w:val="0"/>
        </w:rPr>
        <w:t>个，涉及业务口岸</w:t>
      </w:r>
      <w:r>
        <w:rPr>
          <w:rFonts w:ascii="Times New Roman" w:eastAsia="Times New Roman" w:hAnsi="Times New Roman" w:cs="Times New Roman"/>
          <w:color w:val="000000"/>
          <w:spacing w:val="0"/>
          <w:w w:val="100"/>
          <w:position w:val="0"/>
        </w:rPr>
        <w:t>129</w:t>
      </w:r>
      <w:r>
        <w:rPr>
          <w:color w:val="000000"/>
          <w:spacing w:val="0"/>
          <w:w w:val="100"/>
          <w:position w:val="0"/>
        </w:rPr>
        <w:t>个，设立铁路网点</w:t>
      </w:r>
      <w:r>
        <w:rPr>
          <w:rFonts w:ascii="Times New Roman" w:eastAsia="Times New Roman" w:hAnsi="Times New Roman" w:cs="Times New Roman"/>
          <w:color w:val="000000"/>
          <w:spacing w:val="0"/>
          <w:w w:val="100"/>
          <w:position w:val="0"/>
        </w:rPr>
        <w:t>14</w:t>
      </w:r>
      <w:r>
        <w:rPr>
          <w:color w:val="000000"/>
          <w:spacing w:val="0"/>
          <w:w w:val="100"/>
          <w:position w:val="0"/>
        </w:rPr>
        <w:t>个，涉及业务铁路站点</w:t>
      </w:r>
      <w:r>
        <w:rPr>
          <w:rFonts w:ascii="Times New Roman" w:eastAsia="Times New Roman" w:hAnsi="Times New Roman" w:cs="Times New Roman"/>
          <w:color w:val="000000"/>
          <w:spacing w:val="0"/>
          <w:w w:val="100"/>
          <w:position w:val="0"/>
        </w:rPr>
        <w:t>751</w:t>
      </w:r>
      <w:r>
        <w:rPr>
          <w:color w:val="000000"/>
          <w:spacing w:val="0"/>
          <w:w w:val="100"/>
          <w:position w:val="0"/>
        </w:rPr>
        <w:t>个，海铁线 路超</w:t>
      </w:r>
      <w:r>
        <w:rPr>
          <w:rFonts w:ascii="Times New Roman" w:eastAsia="Times New Roman" w:hAnsi="Times New Roman" w:cs="Times New Roman"/>
          <w:color w:val="000000"/>
          <w:spacing w:val="0"/>
          <w:w w:val="100"/>
          <w:position w:val="0"/>
        </w:rPr>
        <w:t>351</w:t>
      </w:r>
      <w:r>
        <w:rPr>
          <w:color w:val="000000"/>
          <w:spacing w:val="0"/>
          <w:w w:val="100"/>
          <w:position w:val="0"/>
        </w:rPr>
        <w:t>条，铁路服务覆盖</w:t>
      </w:r>
      <w:r>
        <w:rPr>
          <w:rFonts w:ascii="Times New Roman" w:eastAsia="Times New Roman" w:hAnsi="Times New Roman" w:cs="Times New Roman"/>
          <w:color w:val="000000"/>
          <w:spacing w:val="0"/>
          <w:w w:val="100"/>
          <w:position w:val="0"/>
        </w:rPr>
        <w:t>26</w:t>
      </w:r>
      <w:r>
        <w:rPr>
          <w:color w:val="000000"/>
          <w:spacing w:val="0"/>
          <w:w w:val="100"/>
          <w:position w:val="0"/>
        </w:rPr>
        <w:t>个省</w:t>
      </w:r>
      <w:r>
        <w:rPr>
          <w:rFonts w:ascii="Times New Roman" w:eastAsia="Times New Roman" w:hAnsi="Times New Roman" w:cs="Times New Roman"/>
          <w:color w:val="000000"/>
          <w:spacing w:val="0"/>
          <w:w w:val="100"/>
          <w:position w:val="0"/>
        </w:rPr>
        <w:t>/</w:t>
      </w:r>
      <w:r>
        <w:rPr>
          <w:color w:val="000000"/>
          <w:spacing w:val="0"/>
          <w:w w:val="100"/>
          <w:position w:val="0"/>
        </w:rPr>
        <w:t>市</w:t>
      </w:r>
      <w:r>
        <w:rPr>
          <w:rFonts w:ascii="Times New Roman" w:eastAsia="Times New Roman" w:hAnsi="Times New Roman" w:cs="Times New Roman"/>
          <w:color w:val="000000"/>
          <w:spacing w:val="0"/>
          <w:w w:val="100"/>
          <w:position w:val="0"/>
        </w:rPr>
        <w:t>/</w:t>
      </w:r>
      <w:r>
        <w:rPr>
          <w:color w:val="000000"/>
          <w:spacing w:val="0"/>
          <w:w w:val="100"/>
          <w:position w:val="0"/>
        </w:rPr>
        <w:t>自治区</w:t>
      </w:r>
      <w:r>
        <w:rPr>
          <w:rFonts w:ascii="Times New Roman" w:eastAsia="Times New Roman" w:hAnsi="Times New Roman" w:cs="Times New Roman"/>
          <w:color w:val="000000"/>
          <w:spacing w:val="0"/>
          <w:w w:val="100"/>
          <w:position w:val="0"/>
        </w:rPr>
        <w:t>250</w:t>
      </w:r>
      <w:r>
        <w:rPr>
          <w:color w:val="000000"/>
          <w:spacing w:val="0"/>
          <w:w w:val="100"/>
          <w:position w:val="0"/>
        </w:rPr>
        <w:t>座城市。基于完备的多式联运物流网络与丰富 的装备资源，现已形成多层次，广覆盖的物流网络资源。</w:t>
      </w:r>
    </w:p>
    <w:p>
      <w:pPr>
        <w:pStyle w:val="Style34"/>
        <w:keepNext/>
        <w:keepLines/>
        <w:widowControl w:val="0"/>
        <w:shd w:val="clear" w:color="auto" w:fill="auto"/>
        <w:tabs>
          <w:tab w:pos="804" w:val="left"/>
        </w:tabs>
        <w:bidi w:val="0"/>
        <w:spacing w:before="0" w:after="0" w:line="427" w:lineRule="auto"/>
        <w:ind w:left="0" w:right="0" w:firstLine="44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营运优势</w:t>
      </w:r>
      <w:bookmarkEnd w:id="83"/>
      <w:bookmarkEnd w:id="84"/>
      <w:bookmarkEnd w:id="86"/>
    </w:p>
    <w:p>
      <w:pPr>
        <w:pStyle w:val="Style5"/>
        <w:keepNext w:val="0"/>
        <w:keepLines w:val="0"/>
        <w:widowControl w:val="0"/>
        <w:shd w:val="clear" w:color="auto" w:fill="auto"/>
        <w:tabs>
          <w:tab w:pos="889" w:val="left"/>
        </w:tabs>
        <w:bidi w:val="0"/>
        <w:spacing w:before="0" w:after="0" w:line="408" w:lineRule="exact"/>
        <w:ind w:left="0" w:right="0" w:firstLine="44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1</w:t>
      </w:r>
      <w:r>
        <w:rPr>
          <w:color w:val="000000"/>
          <w:spacing w:val="0"/>
          <w:w w:val="100"/>
          <w:position w:val="0"/>
        </w:rPr>
        <w:t>）</w:t>
        <w:tab/>
        <w:t>高效的运营管理体系</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集装箱内贸物流运输服务受天气变化、港口班轮管制、港口货物吞吐量等客观因素影响，船 期准点率普遍不高。公司凭借多年经营内贸集装箱物流的经验和高效的多式联运布局，坚持科学 调度、多方联动，近几年公司班轮运输准点率平稳保持在业内较高水平。此外，公司多年来注重 内部员工的专业化培训和技能提升，并建立了与业务运营相匹配的管理制度，加强各物流环节的 管控与协调，有效保障了货物的安全，降低了公司整体经营风险，也保障了投资者利益。</w:t>
      </w:r>
    </w:p>
    <w:p>
      <w:pPr>
        <w:pStyle w:val="Style5"/>
        <w:keepNext w:val="0"/>
        <w:keepLines w:val="0"/>
        <w:widowControl w:val="0"/>
        <w:shd w:val="clear" w:color="auto" w:fill="auto"/>
        <w:tabs>
          <w:tab w:pos="889" w:val="left"/>
        </w:tabs>
        <w:bidi w:val="0"/>
        <w:spacing w:before="0" w:after="0" w:line="408" w:lineRule="exact"/>
        <w:ind w:left="0" w:right="0" w:firstLine="44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2</w:t>
      </w:r>
      <w:r>
        <w:rPr>
          <w:color w:val="000000"/>
          <w:spacing w:val="0"/>
          <w:w w:val="100"/>
          <w:position w:val="0"/>
        </w:rPr>
        <w:t>）</w:t>
        <w:tab/>
        <w:t>创新的物流服务模式</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 xml:space="preserve">公司适时把握互联网发展潮流，搭建了综合物流信息化平台，对产业上下游进行高效整合， 通过与港口码头、合作客户、供应商以及金融机构等物流相关参与方共享信息，提升与各方的业 务协同指数，提高了整体物流效率。同时，客户可通过互联网平台轻松进行运价查询、网上订舱、 </w:t>
      </w:r>
      <w:r>
        <w:rPr>
          <w:color w:val="000000"/>
          <w:spacing w:val="0"/>
          <w:w w:val="100"/>
          <w:position w:val="0"/>
        </w:rPr>
        <w:t>支付结算、货物跟踪等服务，体验更优质的、更便捷的服务模式和沟通方式，在物流的各个环节 实现了可视、可控，运用创新的物流服务模式，大大降低业务经营风险。</w:t>
      </w:r>
    </w:p>
    <w:p>
      <w:pPr>
        <w:pStyle w:val="Style34"/>
        <w:keepNext/>
        <w:keepLines/>
        <w:widowControl w:val="0"/>
        <w:shd w:val="clear" w:color="auto" w:fill="auto"/>
        <w:tabs>
          <w:tab w:pos="806" w:val="left"/>
        </w:tabs>
        <w:bidi w:val="0"/>
        <w:spacing w:before="0" w:after="0" w:line="427" w:lineRule="auto"/>
        <w:ind w:left="0" w:right="0" w:firstLine="44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3</w:t>
      </w:r>
      <w:bookmarkEnd w:id="91"/>
      <w:r>
        <w:rPr>
          <w:color w:val="000000"/>
          <w:spacing w:val="0"/>
          <w:w w:val="100"/>
          <w:position w:val="0"/>
        </w:rPr>
        <w:t>、</w:t>
        <w:tab/>
        <w:t>运力优势</w:t>
      </w:r>
      <w:bookmarkEnd w:id="89"/>
      <w:bookmarkEnd w:id="90"/>
      <w:bookmarkEnd w:id="92"/>
    </w:p>
    <w:p>
      <w:pPr>
        <w:pStyle w:val="Style5"/>
        <w:keepNext w:val="0"/>
        <w:keepLines w:val="0"/>
        <w:widowControl w:val="0"/>
        <w:shd w:val="clear" w:color="auto" w:fill="auto"/>
        <w:tabs>
          <w:tab w:pos="871" w:val="left"/>
        </w:tabs>
        <w:bidi w:val="0"/>
        <w:spacing w:before="0" w:after="0" w:line="409" w:lineRule="exact"/>
        <w:ind w:left="0" w:right="0" w:firstLine="44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w:t>
        <w:tab/>
        <w:t>运力规模效应</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日，公司经营管理的在航船舶共有</w:t>
      </w:r>
      <w:r>
        <w:rPr>
          <w:rFonts w:ascii="Times New Roman" w:eastAsia="Times New Roman" w:hAnsi="Times New Roman" w:cs="Times New Roman"/>
          <w:color w:val="000000"/>
          <w:spacing w:val="0"/>
          <w:w w:val="100"/>
          <w:position w:val="0"/>
        </w:rPr>
        <w:t>69</w:t>
      </w:r>
      <w:r>
        <w:rPr>
          <w:color w:val="000000"/>
          <w:spacing w:val="0"/>
          <w:w w:val="100"/>
          <w:position w:val="0"/>
        </w:rPr>
        <w:t>艘，总运力达</w:t>
      </w:r>
      <w:r>
        <w:rPr>
          <w:rFonts w:ascii="Times New Roman" w:eastAsia="Times New Roman" w:hAnsi="Times New Roman" w:cs="Times New Roman"/>
          <w:color w:val="000000"/>
          <w:spacing w:val="0"/>
          <w:w w:val="100"/>
          <w:position w:val="0"/>
        </w:rPr>
        <w:t>183.12</w:t>
      </w:r>
      <w:r>
        <w:rPr>
          <w:color w:val="000000"/>
          <w:spacing w:val="0"/>
          <w:w w:val="100"/>
          <w:position w:val="0"/>
        </w:rPr>
        <w:t>万载重吨， 其中在航的自有船舶</w:t>
      </w:r>
      <w:r>
        <w:rPr>
          <w:rFonts w:ascii="Times New Roman" w:eastAsia="Times New Roman" w:hAnsi="Times New Roman" w:cs="Times New Roman"/>
          <w:color w:val="000000"/>
          <w:spacing w:val="0"/>
          <w:w w:val="100"/>
          <w:position w:val="0"/>
        </w:rPr>
        <w:t>47</w:t>
      </w:r>
      <w:r>
        <w:rPr>
          <w:color w:val="000000"/>
          <w:spacing w:val="0"/>
          <w:w w:val="100"/>
          <w:position w:val="0"/>
        </w:rPr>
        <w:t>艘。根据</w:t>
      </w:r>
      <w:r>
        <w:rPr>
          <w:rFonts w:ascii="Times New Roman" w:eastAsia="Times New Roman" w:hAnsi="Times New Roman" w:cs="Times New Roman"/>
          <w:color w:val="000000"/>
          <w:spacing w:val="0"/>
          <w:w w:val="100"/>
          <w:position w:val="0"/>
        </w:rPr>
        <w:t>Alphaliner</w:t>
      </w:r>
      <w:r>
        <w:rPr>
          <w:color w:val="000000"/>
          <w:spacing w:val="0"/>
          <w:w w:val="100"/>
          <w:position w:val="0"/>
        </w:rPr>
        <w:t>统计，截至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日，公司在全球集装箱 船舶企业中综合运力排名第</w:t>
      </w:r>
      <w:r>
        <w:rPr>
          <w:rFonts w:ascii="Times New Roman" w:eastAsia="Times New Roman" w:hAnsi="Times New Roman" w:cs="Times New Roman"/>
          <w:color w:val="000000"/>
          <w:spacing w:val="0"/>
          <w:w w:val="100"/>
          <w:position w:val="0"/>
        </w:rPr>
        <w:t>16</w:t>
      </w:r>
      <w:r>
        <w:rPr>
          <w:color w:val="000000"/>
          <w:spacing w:val="0"/>
          <w:w w:val="100"/>
          <w:position w:val="0"/>
        </w:rPr>
        <w:t>位，位居国内内贸集装箱物流企业前三甲。</w:t>
      </w:r>
    </w:p>
    <w:p>
      <w:pPr>
        <w:pStyle w:val="Style5"/>
        <w:keepNext w:val="0"/>
        <w:keepLines w:val="0"/>
        <w:widowControl w:val="0"/>
        <w:shd w:val="clear" w:color="auto" w:fill="auto"/>
        <w:tabs>
          <w:tab w:pos="871" w:val="left"/>
        </w:tabs>
        <w:bidi w:val="0"/>
        <w:spacing w:before="0" w:after="0" w:line="409" w:lineRule="exact"/>
        <w:ind w:left="0" w:right="0" w:firstLine="44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2</w:t>
      </w:r>
      <w:r>
        <w:rPr>
          <w:color w:val="000000"/>
          <w:spacing w:val="0"/>
          <w:w w:val="100"/>
          <w:position w:val="0"/>
        </w:rPr>
        <w:t>）</w:t>
        <w:tab/>
        <w:t>梯队式的船舶结构，最优船舶配置</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安通控股旗下船舶以梯队式进行打造，以满足不同港口及不同客户对货运的差异化需求，并 有利于控制公司成本。按载重吨计，公司运营的船舶共分为</w:t>
      </w:r>
      <w:r>
        <w:rPr>
          <w:rFonts w:ascii="Times New Roman" w:eastAsia="Times New Roman" w:hAnsi="Times New Roman" w:cs="Times New Roman"/>
          <w:color w:val="000000"/>
          <w:spacing w:val="0"/>
          <w:w w:val="100"/>
          <w:position w:val="0"/>
        </w:rPr>
        <w:t>5</w:t>
      </w:r>
      <w:r>
        <w:rPr>
          <w:color w:val="000000"/>
          <w:spacing w:val="0"/>
          <w:w w:val="100"/>
          <w:position w:val="0"/>
        </w:rPr>
        <w:t>个梯队，载重吨分别为：</w:t>
      </w:r>
      <w:r>
        <w:rPr>
          <w:rFonts w:ascii="Times New Roman" w:eastAsia="Times New Roman" w:hAnsi="Times New Roman" w:cs="Times New Roman"/>
          <w:color w:val="000000"/>
          <w:spacing w:val="0"/>
          <w:w w:val="100"/>
          <w:position w:val="0"/>
        </w:rPr>
        <w:t>3,000</w:t>
      </w:r>
      <w:r>
        <w:rPr>
          <w:color w:val="000000"/>
          <w:spacing w:val="0"/>
          <w:w w:val="100"/>
          <w:position w:val="0"/>
        </w:rPr>
        <w:t>吨</w:t>
      </w:r>
      <w:r>
        <w:rPr>
          <w:rFonts w:ascii="Times New Roman" w:eastAsia="Times New Roman" w:hAnsi="Times New Roman" w:cs="Times New Roman"/>
          <w:color w:val="000000"/>
          <w:spacing w:val="0"/>
          <w:w w:val="100"/>
          <w:position w:val="0"/>
        </w:rPr>
        <w:t xml:space="preserve">-6,000 </w:t>
      </w:r>
      <w:r>
        <w:rPr>
          <w:color w:val="000000"/>
          <w:spacing w:val="0"/>
          <w:w w:val="100"/>
          <w:position w:val="0"/>
        </w:rPr>
        <w:t>吨、</w:t>
      </w:r>
      <w:r>
        <w:rPr>
          <w:rFonts w:ascii="Times New Roman" w:eastAsia="Times New Roman" w:hAnsi="Times New Roman" w:cs="Times New Roman"/>
          <w:color w:val="000000"/>
          <w:spacing w:val="0"/>
          <w:w w:val="100"/>
          <w:position w:val="0"/>
        </w:rPr>
        <w:t xml:space="preserve">6,000 </w:t>
      </w:r>
      <w:r>
        <w:rPr>
          <w:color w:val="000000"/>
          <w:spacing w:val="0"/>
          <w:w w:val="100"/>
          <w:position w:val="0"/>
        </w:rPr>
        <w:t>吨</w:t>
      </w:r>
      <w:r>
        <w:rPr>
          <w:rFonts w:ascii="Times New Roman" w:eastAsia="Times New Roman" w:hAnsi="Times New Roman" w:cs="Times New Roman"/>
          <w:color w:val="000000"/>
          <w:spacing w:val="0"/>
          <w:w w:val="100"/>
          <w:position w:val="0"/>
        </w:rPr>
        <w:t xml:space="preserve">-8,000 </w:t>
      </w:r>
      <w:r>
        <w:rPr>
          <w:color w:val="000000"/>
          <w:spacing w:val="0"/>
          <w:w w:val="100"/>
          <w:position w:val="0"/>
        </w:rPr>
        <w:t>吨、</w:t>
      </w:r>
      <w:r>
        <w:rPr>
          <w:rFonts w:ascii="Times New Roman" w:eastAsia="Times New Roman" w:hAnsi="Times New Roman" w:cs="Times New Roman"/>
          <w:color w:val="000000"/>
          <w:spacing w:val="0"/>
          <w:w w:val="100"/>
          <w:position w:val="0"/>
        </w:rPr>
        <w:t xml:space="preserve">8,000 </w:t>
      </w:r>
      <w:r>
        <w:rPr>
          <w:color w:val="000000"/>
          <w:spacing w:val="0"/>
          <w:w w:val="100"/>
          <w:position w:val="0"/>
        </w:rPr>
        <w:t>吨</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吨、</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吨</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吨、</w:t>
      </w:r>
      <w:r>
        <w:rPr>
          <w:rFonts w:ascii="Times New Roman" w:eastAsia="Times New Roman" w:hAnsi="Times New Roman" w:cs="Times New Roman"/>
          <w:color w:val="000000"/>
          <w:spacing w:val="0"/>
          <w:w w:val="100"/>
          <w:position w:val="0"/>
        </w:rPr>
        <w:t xml:space="preserve">40,000 </w:t>
      </w:r>
      <w:r>
        <w:rPr>
          <w:color w:val="000000"/>
          <w:spacing w:val="0"/>
          <w:w w:val="100"/>
          <w:position w:val="0"/>
        </w:rPr>
        <w:t>吨</w:t>
      </w:r>
      <w:r>
        <w:rPr>
          <w:rFonts w:ascii="Times New Roman" w:eastAsia="Times New Roman" w:hAnsi="Times New Roman" w:cs="Times New Roman"/>
          <w:color w:val="000000"/>
          <w:spacing w:val="0"/>
          <w:w w:val="100"/>
          <w:position w:val="0"/>
        </w:rPr>
        <w:t xml:space="preserve">-60,000 </w:t>
      </w:r>
      <w:r>
        <w:rPr>
          <w:color w:val="000000"/>
          <w:spacing w:val="0"/>
          <w:w w:val="100"/>
          <w:position w:val="0"/>
        </w:rPr>
        <w:t>吨。合理的船 舶梯队分布以及贴合内贸物流运输特点的船型设计，使公司可以灵活根据承运货物量、货运航线 等因素调配合理船舶资源；并且扩大航线覆盖区域向内陆支线航道地区延伸，迎合市场多元化需 求；同时也能尽量规避单一航线波动对公司带来的冲击。</w:t>
      </w:r>
    </w:p>
    <w:p>
      <w:pPr>
        <w:pStyle w:val="Style5"/>
        <w:keepNext w:val="0"/>
        <w:keepLines w:val="0"/>
        <w:widowControl w:val="0"/>
        <w:shd w:val="clear" w:color="auto" w:fill="auto"/>
        <w:tabs>
          <w:tab w:pos="871" w:val="left"/>
        </w:tabs>
        <w:bidi w:val="0"/>
        <w:spacing w:before="0" w:after="0" w:line="409" w:lineRule="exact"/>
        <w:ind w:left="0" w:right="0" w:firstLine="44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3</w:t>
      </w:r>
      <w:r>
        <w:rPr>
          <w:color w:val="000000"/>
          <w:spacing w:val="0"/>
          <w:w w:val="100"/>
          <w:position w:val="0"/>
        </w:rPr>
        <w:t>）</w:t>
        <w:tab/>
        <w:t>节能化设计下的新型集装箱运输船舶</w:t>
      </w:r>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公司秉承“节能环保”经营管理理念，投入匹配个性化和差异化需求、节能减排的新型绿色 内贸集装箱船舶，在降低船舶油料消耗的同时，提高了船舶营运效益。目前，多艘船舶通过了中 国船级社绿色船型评估，并获得</w:t>
      </w:r>
      <w:r>
        <w:rPr>
          <w:rFonts w:ascii="Times New Roman" w:eastAsia="Times New Roman" w:hAnsi="Times New Roman" w:cs="Times New Roman"/>
          <w:color w:val="000000"/>
          <w:spacing w:val="0"/>
          <w:w w:val="100"/>
          <w:position w:val="0"/>
        </w:rPr>
        <w:t>EEDI</w:t>
      </w:r>
      <w:r>
        <w:rPr>
          <w:color w:val="000000"/>
          <w:spacing w:val="0"/>
          <w:w w:val="100"/>
          <w:position w:val="0"/>
        </w:rPr>
        <w:t>设计能效附加标志入级证书。在国家对船舶运输企业淘汰 船舶的拆解提供优惠补贴政策的背景下，公司也在不断根据自身业务发展需求及运营成本控制等 因素，合理规划运输船舶设备更新，推动船队结构向“高效低耗、低排放、低污染”方向转型。</w:t>
      </w:r>
    </w:p>
    <w:p>
      <w:pPr>
        <w:pStyle w:val="Style34"/>
        <w:keepNext/>
        <w:keepLines/>
        <w:widowControl w:val="0"/>
        <w:shd w:val="clear" w:color="auto" w:fill="auto"/>
        <w:tabs>
          <w:tab w:pos="806" w:val="left"/>
        </w:tabs>
        <w:bidi w:val="0"/>
        <w:spacing w:before="0" w:after="0" w:line="427" w:lineRule="auto"/>
        <w:ind w:left="0" w:right="0" w:firstLine="440"/>
        <w:jc w:val="both"/>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4</w:t>
      </w:r>
      <w:bookmarkEnd w:id="98"/>
      <w:r>
        <w:rPr>
          <w:color w:val="000000"/>
          <w:spacing w:val="0"/>
          <w:w w:val="100"/>
          <w:position w:val="0"/>
        </w:rPr>
        <w:t>、</w:t>
        <w:tab/>
        <w:t>专业、高效、与时俱进的服务能力</w:t>
      </w:r>
      <w:bookmarkEnd w:id="96"/>
      <w:bookmarkEnd w:id="97"/>
      <w:bookmarkEnd w:id="99"/>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公司定制开发了集“集装箱管理系统、船舶管理系统、仓储系统、财务系统、贸易系统、人 力资源系统及电子交易平台”为一体的信息系统管理集成平台以适应现代化物流企业的发展需求, 在公司内部流程控制、客户服务、货物交易、物流监管、金融结算、增值服务等各环节均实现了 网络化、信息化、标准化管理，在内部管理高效运行同时，还保证了与其他船公司、港口、码头 以及客户群体之间的业务协同，提供从运输需求到库存计划，从订单下达到仓储营运，从干线调 拨到末端配送，从线下运营到线上协同的全供应链可视化服务。</w:t>
      </w:r>
    </w:p>
    <w:p>
      <w:pPr>
        <w:pStyle w:val="Style34"/>
        <w:keepNext/>
        <w:keepLines/>
        <w:widowControl w:val="0"/>
        <w:shd w:val="clear" w:color="auto" w:fill="auto"/>
        <w:tabs>
          <w:tab w:pos="806" w:val="left"/>
        </w:tabs>
        <w:bidi w:val="0"/>
        <w:spacing w:before="0" w:after="0" w:line="427" w:lineRule="auto"/>
        <w:ind w:left="0" w:right="0" w:firstLine="44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5</w:t>
      </w:r>
      <w:bookmarkEnd w:id="102"/>
      <w:r>
        <w:rPr>
          <w:color w:val="000000"/>
          <w:spacing w:val="0"/>
          <w:w w:val="100"/>
          <w:position w:val="0"/>
        </w:rPr>
        <w:t>、</w:t>
        <w:tab/>
        <w:t>品牌优势</w:t>
      </w:r>
      <w:bookmarkEnd w:id="100"/>
      <w:bookmarkEnd w:id="101"/>
      <w:bookmarkEnd w:id="103"/>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公司旗下目前拥有多家控股子公司，其中，安通物流是全国</w:t>
      </w:r>
      <w:r>
        <w:rPr>
          <w:rFonts w:ascii="Times New Roman" w:eastAsia="Times New Roman" w:hAnsi="Times New Roman" w:cs="Times New Roman"/>
          <w:color w:val="000000"/>
          <w:spacing w:val="0"/>
          <w:w w:val="100"/>
          <w:position w:val="0"/>
        </w:rPr>
        <w:t>5A</w:t>
      </w:r>
      <w:r>
        <w:rPr>
          <w:color w:val="000000"/>
          <w:spacing w:val="0"/>
          <w:w w:val="100"/>
          <w:position w:val="0"/>
        </w:rPr>
        <w:t>级物流企业和全国物流行业 先进集体，安盛船务是国内水路运输龙头企业，在行业内拥有广泛的影响力。基于良好的品牌效 应，公司能有力地提升资源整合能力和业务拓展能力，带动服务价值的提升。</w:t>
      </w:r>
    </w:p>
    <w:p>
      <w:pPr>
        <w:pStyle w:val="Style20"/>
        <w:keepNext/>
        <w:keepLines/>
        <w:widowControl w:val="0"/>
        <w:shd w:val="clear" w:color="auto" w:fill="auto"/>
        <w:bidi w:val="0"/>
        <w:spacing w:before="0" w:line="240" w:lineRule="auto"/>
        <w:ind w:left="0" w:right="0" w:firstLine="0"/>
        <w:jc w:val="center"/>
      </w:pPr>
      <w:bookmarkStart w:id="104" w:name="bookmark104"/>
      <w:bookmarkStart w:id="105" w:name="bookmark105"/>
      <w:bookmarkStart w:id="106" w:name="bookmark106"/>
      <w:r>
        <w:rPr>
          <w:color w:val="000000"/>
          <w:spacing w:val="0"/>
          <w:w w:val="100"/>
          <w:position w:val="0"/>
        </w:rPr>
        <w:t>第四节经营情况讨论与分析</w:t>
      </w:r>
      <w:bookmarkEnd w:id="104"/>
      <w:bookmarkEnd w:id="105"/>
      <w:bookmarkEnd w:id="106"/>
    </w:p>
    <w:p>
      <w:pPr>
        <w:pStyle w:val="Style34"/>
        <w:keepNext/>
        <w:keepLines/>
        <w:widowControl w:val="0"/>
        <w:shd w:val="clear" w:color="auto" w:fill="auto"/>
        <w:tabs>
          <w:tab w:pos="432" w:val="left"/>
        </w:tabs>
        <w:bidi w:val="0"/>
        <w:spacing w:before="0" w:after="0" w:line="240" w:lineRule="auto"/>
        <w:ind w:left="0" w:right="0" w:firstLine="0"/>
        <w:jc w:val="left"/>
      </w:pPr>
      <w:bookmarkStart w:id="107" w:name="bookmark107"/>
      <w:bookmarkStart w:id="108" w:name="bookmark108"/>
      <w:bookmarkStart w:id="109" w:name="bookmark109"/>
      <w:bookmarkStart w:id="110" w:name="bookmark110"/>
      <w:bookmarkStart w:id="111" w:name="bookmark111"/>
      <w:r>
        <w:rPr>
          <w:color w:val="000000"/>
          <w:spacing w:val="0"/>
          <w:w w:val="100"/>
          <w:position w:val="0"/>
        </w:rPr>
        <w:t>一</w:t>
      </w:r>
      <w:bookmarkEnd w:id="110"/>
      <w:r>
        <w:rPr>
          <w:color w:val="000000"/>
          <w:spacing w:val="0"/>
          <w:w w:val="100"/>
          <w:position w:val="0"/>
        </w:rPr>
        <w:t>、</w:t>
        <w:tab/>
        <w:t>经营情况讨论与分析</w:t>
      </w:r>
      <w:bookmarkEnd w:id="108"/>
      <w:bookmarkEnd w:id="109"/>
      <w:bookmarkEnd w:id="111"/>
      <w:bookmarkEnd w:id="107"/>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9"/>
          <w:szCs w:val="19"/>
        </w:rPr>
        <w:t>2020</w:t>
      </w:r>
      <w:r>
        <w:rPr>
          <w:color w:val="000000"/>
          <w:spacing w:val="0"/>
          <w:w w:val="100"/>
          <w:position w:val="0"/>
        </w:rPr>
        <w:t>年是公司发展历史上最特殊的一年，面对疫情影响及公司和两家子公司的司法重整，公 司管理团队在董事会的领导下，在保障生产经营稳定的前提下，一边做好疫情防控，一边配合管 理人推进公司及子公司的司法重整工作，确保了公司各项工作的有序开展和正常运营。自</w:t>
      </w:r>
      <w:r>
        <w:rPr>
          <w:color w:val="000000"/>
          <w:spacing w:val="0"/>
          <w:w w:val="100"/>
          <w:position w:val="0"/>
          <w:sz w:val="19"/>
          <w:szCs w:val="19"/>
        </w:rPr>
        <w:t xml:space="preserve">2019 </w:t>
      </w:r>
      <w:r>
        <w:rPr>
          <w:color w:val="000000"/>
          <w:spacing w:val="0"/>
          <w:w w:val="100"/>
          <w:position w:val="0"/>
        </w:rPr>
        <w:t>年底以来，公司及两家全资子公司安通物流和安盛船务陆续进入重整程序后，公司全力配合法院 及管理人开展相关重整工作，引入了实力雄厚的重整产业投资人和财务投资人提供支持，完成了 重整计划方案规定的现金清偿、以股抵债和未领受偿债资源清偿的预留及提存，化解了公司债务 危机，改善了公司资产负债结构，并积极推进降成本、优结构，强管理等一系列措施，实现生产 经营管理的可持续发展。现就公司</w:t>
      </w:r>
      <w:r>
        <w:rPr>
          <w:color w:val="000000"/>
          <w:spacing w:val="0"/>
          <w:w w:val="100"/>
          <w:position w:val="0"/>
          <w:sz w:val="19"/>
          <w:szCs w:val="19"/>
        </w:rPr>
        <w:t>2020</w:t>
      </w:r>
      <w:r>
        <w:rPr>
          <w:color w:val="000000"/>
          <w:spacing w:val="0"/>
          <w:w w:val="100"/>
          <w:position w:val="0"/>
        </w:rPr>
        <w:t>年度主要业务经营情况报告如下：</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9"/>
          <w:szCs w:val="19"/>
        </w:rPr>
        <w:t>2020</w:t>
      </w:r>
      <w:r>
        <w:rPr>
          <w:color w:val="000000"/>
          <w:spacing w:val="0"/>
          <w:w w:val="100"/>
          <w:position w:val="0"/>
        </w:rPr>
        <w:t>年，公司完成计费箱量</w:t>
      </w:r>
      <w:r>
        <w:rPr>
          <w:color w:val="000000"/>
          <w:spacing w:val="0"/>
          <w:w w:val="100"/>
          <w:position w:val="0"/>
          <w:sz w:val="19"/>
          <w:szCs w:val="19"/>
        </w:rPr>
        <w:t>231.59</w:t>
      </w:r>
      <w:r>
        <w:rPr>
          <w:color w:val="000000"/>
          <w:spacing w:val="0"/>
          <w:w w:val="100"/>
          <w:position w:val="0"/>
        </w:rPr>
        <w:t>万</w:t>
      </w:r>
      <w:r>
        <w:rPr>
          <w:color w:val="000000"/>
          <w:spacing w:val="0"/>
          <w:w w:val="100"/>
          <w:position w:val="0"/>
          <w:sz w:val="19"/>
          <w:szCs w:val="19"/>
        </w:rPr>
        <w:t>TEU，</w:t>
      </w:r>
      <w:r>
        <w:rPr>
          <w:color w:val="000000"/>
          <w:spacing w:val="0"/>
          <w:w w:val="100"/>
          <w:position w:val="0"/>
        </w:rPr>
        <w:t xml:space="preserve">同比下降了 </w:t>
      </w:r>
      <w:r>
        <w:rPr>
          <w:color w:val="000000"/>
          <w:spacing w:val="0"/>
          <w:w w:val="100"/>
          <w:position w:val="0"/>
          <w:sz w:val="19"/>
          <w:szCs w:val="19"/>
        </w:rPr>
        <w:t>11.24%；</w:t>
      </w:r>
      <w:r>
        <w:rPr>
          <w:color w:val="000000"/>
          <w:spacing w:val="0"/>
          <w:w w:val="100"/>
          <w:position w:val="0"/>
        </w:rPr>
        <w:t>集装箱吞吐量</w:t>
      </w:r>
      <w:r>
        <w:rPr>
          <w:color w:val="000000"/>
          <w:spacing w:val="0"/>
          <w:w w:val="100"/>
          <w:position w:val="0"/>
          <w:sz w:val="19"/>
          <w:szCs w:val="19"/>
        </w:rPr>
        <w:t>1,182.52</w:t>
      </w:r>
      <w:r>
        <w:rPr>
          <w:color w:val="000000"/>
          <w:spacing w:val="0"/>
          <w:w w:val="100"/>
          <w:position w:val="0"/>
        </w:rPr>
        <w:t xml:space="preserve">万 </w:t>
      </w:r>
      <w:r>
        <w:rPr>
          <w:color w:val="000000"/>
          <w:spacing w:val="0"/>
          <w:w w:val="100"/>
          <w:position w:val="0"/>
          <w:sz w:val="19"/>
          <w:szCs w:val="19"/>
        </w:rPr>
        <w:t>TEU，</w:t>
      </w:r>
      <w:r>
        <w:rPr>
          <w:color w:val="000000"/>
          <w:spacing w:val="0"/>
          <w:w w:val="100"/>
          <w:position w:val="0"/>
        </w:rPr>
        <w:t>同比下降</w:t>
      </w:r>
      <w:r>
        <w:rPr>
          <w:color w:val="000000"/>
          <w:spacing w:val="0"/>
          <w:w w:val="100"/>
          <w:position w:val="0"/>
          <w:sz w:val="19"/>
          <w:szCs w:val="19"/>
        </w:rPr>
        <w:t>11.86%；</w:t>
      </w:r>
      <w:r>
        <w:rPr>
          <w:color w:val="000000"/>
          <w:spacing w:val="0"/>
          <w:w w:val="100"/>
          <w:position w:val="0"/>
        </w:rPr>
        <w:t>实现营业收入</w:t>
      </w:r>
      <w:r>
        <w:rPr>
          <w:color w:val="000000"/>
          <w:spacing w:val="0"/>
          <w:w w:val="100"/>
          <w:position w:val="0"/>
          <w:sz w:val="19"/>
          <w:szCs w:val="19"/>
        </w:rPr>
        <w:t>48.35</w:t>
      </w:r>
      <w:r>
        <w:rPr>
          <w:color w:val="000000"/>
          <w:spacing w:val="0"/>
          <w:w w:val="100"/>
          <w:position w:val="0"/>
        </w:rPr>
        <w:t>亿元，同比下降</w:t>
      </w:r>
      <w:r>
        <w:rPr>
          <w:color w:val="000000"/>
          <w:spacing w:val="0"/>
          <w:w w:val="100"/>
          <w:position w:val="0"/>
          <w:sz w:val="19"/>
          <w:szCs w:val="19"/>
        </w:rPr>
        <w:t>3.24%，</w:t>
      </w:r>
      <w:r>
        <w:rPr>
          <w:color w:val="000000"/>
          <w:spacing w:val="0"/>
          <w:w w:val="100"/>
          <w:position w:val="0"/>
        </w:rPr>
        <w:t>其中海运板块营收</w:t>
      </w:r>
      <w:r>
        <w:rPr>
          <w:color w:val="000000"/>
          <w:spacing w:val="0"/>
          <w:w w:val="100"/>
          <w:position w:val="0"/>
          <w:sz w:val="19"/>
          <w:szCs w:val="19"/>
        </w:rPr>
        <w:t xml:space="preserve">38.19 </w:t>
      </w:r>
      <w:r>
        <w:rPr>
          <w:color w:val="000000"/>
          <w:spacing w:val="0"/>
          <w:w w:val="100"/>
          <w:position w:val="0"/>
        </w:rPr>
        <w:t>亿元,铁路板块营收</w:t>
      </w:r>
      <w:r>
        <w:rPr>
          <w:color w:val="000000"/>
          <w:spacing w:val="0"/>
          <w:w w:val="100"/>
          <w:position w:val="0"/>
          <w:sz w:val="19"/>
          <w:szCs w:val="19"/>
        </w:rPr>
        <w:t xml:space="preserve">2. </w:t>
      </w:r>
      <w:r>
        <w:rPr>
          <w:color w:val="000000"/>
          <w:spacing w:val="0"/>
          <w:w w:val="100"/>
          <w:position w:val="0"/>
          <w:sz w:val="19"/>
          <w:szCs w:val="19"/>
        </w:rPr>
        <w:t>01</w:t>
      </w:r>
      <w:r>
        <w:rPr>
          <w:color w:val="000000"/>
          <w:spacing w:val="0"/>
          <w:w w:val="100"/>
          <w:position w:val="0"/>
        </w:rPr>
        <w:t>亿元,公路板块营收</w:t>
      </w:r>
      <w:r>
        <w:rPr>
          <w:color w:val="000000"/>
          <w:spacing w:val="0"/>
          <w:w w:val="100"/>
          <w:position w:val="0"/>
          <w:sz w:val="19"/>
          <w:szCs w:val="19"/>
        </w:rPr>
        <w:t>8.13</w:t>
      </w:r>
      <w:r>
        <w:rPr>
          <w:color w:val="000000"/>
          <w:spacing w:val="0"/>
          <w:w w:val="100"/>
          <w:position w:val="0"/>
        </w:rPr>
        <w:t>亿元;利润总额</w:t>
      </w:r>
      <w:r>
        <w:rPr>
          <w:color w:val="000000"/>
          <w:spacing w:val="0"/>
          <w:w w:val="100"/>
          <w:position w:val="0"/>
          <w:sz w:val="19"/>
          <w:szCs w:val="19"/>
        </w:rPr>
        <w:t xml:space="preserve">12. </w:t>
      </w:r>
      <w:r>
        <w:rPr>
          <w:color w:val="000000"/>
          <w:spacing w:val="0"/>
          <w:w w:val="100"/>
          <w:position w:val="0"/>
          <w:sz w:val="19"/>
          <w:szCs w:val="19"/>
        </w:rPr>
        <w:t>05</w:t>
      </w:r>
      <w:r>
        <w:rPr>
          <w:color w:val="000000"/>
          <w:spacing w:val="0"/>
          <w:w w:val="100"/>
          <w:position w:val="0"/>
        </w:rPr>
        <w:t>亿元，同比上涨</w:t>
      </w:r>
      <w:r>
        <w:rPr>
          <w:color w:val="000000"/>
          <w:spacing w:val="0"/>
          <w:w w:val="100"/>
          <w:position w:val="0"/>
          <w:sz w:val="19"/>
          <w:szCs w:val="19"/>
        </w:rPr>
        <w:t xml:space="preserve">127.11%； </w:t>
      </w:r>
      <w:r>
        <w:rPr>
          <w:color w:val="000000"/>
          <w:spacing w:val="0"/>
          <w:w w:val="100"/>
          <w:position w:val="0"/>
        </w:rPr>
        <w:t>实现归属于上市公司的净利润</w:t>
      </w:r>
      <w:r>
        <w:rPr>
          <w:color w:val="000000"/>
          <w:spacing w:val="0"/>
          <w:w w:val="100"/>
          <w:position w:val="0"/>
          <w:sz w:val="19"/>
          <w:szCs w:val="19"/>
        </w:rPr>
        <w:t>12.93</w:t>
      </w:r>
      <w:r>
        <w:rPr>
          <w:color w:val="000000"/>
          <w:spacing w:val="0"/>
          <w:w w:val="100"/>
          <w:position w:val="0"/>
        </w:rPr>
        <w:t>亿元，同比上涨</w:t>
      </w:r>
      <w:r>
        <w:rPr>
          <w:color w:val="000000"/>
          <w:spacing w:val="0"/>
          <w:w w:val="100"/>
          <w:position w:val="0"/>
          <w:sz w:val="19"/>
          <w:szCs w:val="19"/>
        </w:rPr>
        <w:t>128.68%</w:t>
      </w: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日，公司资 产总额</w:t>
      </w:r>
      <w:r>
        <w:rPr>
          <w:color w:val="000000"/>
          <w:spacing w:val="0"/>
          <w:w w:val="100"/>
          <w:position w:val="0"/>
          <w:sz w:val="19"/>
          <w:szCs w:val="19"/>
        </w:rPr>
        <w:t>87.71</w:t>
      </w:r>
      <w:r>
        <w:rPr>
          <w:color w:val="000000"/>
          <w:spacing w:val="0"/>
          <w:w w:val="100"/>
          <w:position w:val="0"/>
        </w:rPr>
        <w:t xml:space="preserve">亿元，较年初增长了 </w:t>
      </w:r>
      <w:r>
        <w:rPr>
          <w:color w:val="000000"/>
          <w:spacing w:val="0"/>
          <w:w w:val="100"/>
          <w:position w:val="0"/>
          <w:sz w:val="19"/>
          <w:szCs w:val="19"/>
        </w:rPr>
        <w:t xml:space="preserve">12. </w:t>
      </w:r>
      <w:r>
        <w:rPr>
          <w:color w:val="000000"/>
          <w:spacing w:val="0"/>
          <w:w w:val="100"/>
          <w:position w:val="0"/>
          <w:sz w:val="19"/>
          <w:szCs w:val="19"/>
        </w:rPr>
        <w:t>27%；</w:t>
      </w:r>
      <w:r>
        <w:rPr>
          <w:color w:val="000000"/>
          <w:spacing w:val="0"/>
          <w:w w:val="100"/>
          <w:position w:val="0"/>
        </w:rPr>
        <w:t>归属于上市公司股东的所有者权益合计</w:t>
      </w:r>
      <w:r>
        <w:rPr>
          <w:color w:val="000000"/>
          <w:spacing w:val="0"/>
          <w:w w:val="100"/>
          <w:position w:val="0"/>
          <w:sz w:val="19"/>
          <w:szCs w:val="19"/>
        </w:rPr>
        <w:t>60.25</w:t>
      </w:r>
      <w:r>
        <w:rPr>
          <w:color w:val="000000"/>
          <w:spacing w:val="0"/>
          <w:w w:val="100"/>
          <w:position w:val="0"/>
        </w:rPr>
        <w:t xml:space="preserve">亿元, 较年初增长了 </w:t>
      </w:r>
      <w:r>
        <w:rPr>
          <w:color w:val="000000"/>
          <w:spacing w:val="0"/>
          <w:w w:val="100"/>
          <w:position w:val="0"/>
          <w:sz w:val="19"/>
          <w:szCs w:val="19"/>
        </w:rPr>
        <w:t>639.40%</w:t>
      </w:r>
      <w:r>
        <w:rPr>
          <w:color w:val="000000"/>
          <w:spacing w:val="0"/>
          <w:w w:val="100"/>
          <w:position w:val="0"/>
        </w:rPr>
        <w:t>。</w:t>
      </w:r>
    </w:p>
    <w:p>
      <w:pPr>
        <w:pStyle w:val="Style34"/>
        <w:keepNext/>
        <w:keepLines/>
        <w:widowControl w:val="0"/>
        <w:shd w:val="clear" w:color="auto" w:fill="auto"/>
        <w:bidi w:val="0"/>
        <w:spacing w:before="0" w:after="0" w:line="409" w:lineRule="exact"/>
        <w:ind w:left="0" w:right="0" w:firstLine="440"/>
        <w:jc w:val="both"/>
      </w:pPr>
      <w:bookmarkStart w:id="112" w:name="bookmark112"/>
      <w:bookmarkStart w:id="113" w:name="bookmark113"/>
      <w:bookmarkStart w:id="114" w:name="bookmark114"/>
      <w:r>
        <w:rPr>
          <w:color w:val="000000"/>
          <w:spacing w:val="0"/>
          <w:w w:val="100"/>
          <w:position w:val="0"/>
        </w:rPr>
        <w:t>报告期内公司的主要业务发展情况</w:t>
      </w:r>
      <w:bookmarkEnd w:id="112"/>
      <w:bookmarkEnd w:id="113"/>
      <w:bookmarkEnd w:id="114"/>
    </w:p>
    <w:p>
      <w:pPr>
        <w:pStyle w:val="Style34"/>
        <w:keepNext/>
        <w:keepLines/>
        <w:widowControl w:val="0"/>
        <w:shd w:val="clear" w:color="auto" w:fill="auto"/>
        <w:tabs>
          <w:tab w:pos="992" w:val="left"/>
        </w:tabs>
        <w:bidi w:val="0"/>
        <w:spacing w:before="0" w:after="0" w:line="409" w:lineRule="exact"/>
        <w:ind w:left="0" w:right="0" w:firstLine="440"/>
        <w:jc w:val="both"/>
      </w:pPr>
      <w:bookmarkStart w:id="112" w:name="bookmark112"/>
      <w:bookmarkStart w:id="113" w:name="bookmark113"/>
      <w:bookmarkStart w:id="115" w:name="bookmark115"/>
      <w:bookmarkStart w:id="116" w:name="bookmark116"/>
      <w:r>
        <w:rPr>
          <w:color w:val="000000"/>
          <w:spacing w:val="0"/>
          <w:w w:val="100"/>
          <w:position w:val="0"/>
        </w:rPr>
        <w:t>（</w:t>
      </w:r>
      <w:bookmarkEnd w:id="115"/>
      <w:r>
        <w:rPr>
          <w:color w:val="000000"/>
          <w:spacing w:val="0"/>
          <w:w w:val="100"/>
          <w:position w:val="0"/>
        </w:rPr>
        <w:t>一）</w:t>
        <w:tab/>
        <w:t>海运板块</w:t>
      </w:r>
      <w:bookmarkEnd w:id="112"/>
      <w:bookmarkEnd w:id="113"/>
      <w:bookmarkEnd w:id="116"/>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截止</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日，公司在全国设立海运网点</w:t>
      </w:r>
      <w:r>
        <w:rPr>
          <w:color w:val="000000"/>
          <w:spacing w:val="0"/>
          <w:w w:val="100"/>
          <w:position w:val="0"/>
          <w:sz w:val="19"/>
          <w:szCs w:val="19"/>
        </w:rPr>
        <w:t>93</w:t>
      </w:r>
      <w:r>
        <w:rPr>
          <w:color w:val="000000"/>
          <w:spacing w:val="0"/>
          <w:w w:val="100"/>
          <w:position w:val="0"/>
        </w:rPr>
        <w:t>个，涉及业务口岸</w:t>
      </w:r>
      <w:r>
        <w:rPr>
          <w:color w:val="000000"/>
          <w:spacing w:val="0"/>
          <w:w w:val="100"/>
          <w:position w:val="0"/>
          <w:sz w:val="19"/>
          <w:szCs w:val="19"/>
        </w:rPr>
        <w:t>129</w:t>
      </w:r>
      <w:r>
        <w:rPr>
          <w:color w:val="000000"/>
          <w:spacing w:val="0"/>
          <w:w w:val="100"/>
          <w:position w:val="0"/>
        </w:rPr>
        <w:t>个，内贸集装箱箱吞 吐量在国内</w:t>
      </w:r>
      <w:r>
        <w:rPr>
          <w:color w:val="000000"/>
          <w:spacing w:val="0"/>
          <w:w w:val="100"/>
          <w:position w:val="0"/>
          <w:sz w:val="19"/>
          <w:szCs w:val="19"/>
        </w:rPr>
        <w:t>80</w:t>
      </w:r>
      <w:r>
        <w:rPr>
          <w:color w:val="000000"/>
          <w:spacing w:val="0"/>
          <w:w w:val="100"/>
          <w:position w:val="0"/>
        </w:rPr>
        <w:t>个主要港口位列前三，在广澳、湛江、茂名等位居第一。目前，公司主营国内航线 干线</w:t>
      </w:r>
      <w:r>
        <w:rPr>
          <w:color w:val="000000"/>
          <w:spacing w:val="0"/>
          <w:w w:val="100"/>
          <w:position w:val="0"/>
          <w:sz w:val="19"/>
          <w:szCs w:val="19"/>
        </w:rPr>
        <w:t>20</w:t>
      </w:r>
      <w:r>
        <w:rPr>
          <w:color w:val="000000"/>
          <w:spacing w:val="0"/>
          <w:w w:val="100"/>
          <w:position w:val="0"/>
        </w:rPr>
        <w:t>条，国内航线基本覆盖国内主要干线港口。</w:t>
      </w:r>
    </w:p>
    <w:p>
      <w:pPr>
        <w:pStyle w:val="Style34"/>
        <w:keepNext/>
        <w:keepLines/>
        <w:widowControl w:val="0"/>
        <w:shd w:val="clear" w:color="auto" w:fill="auto"/>
        <w:tabs>
          <w:tab w:pos="992" w:val="left"/>
        </w:tabs>
        <w:bidi w:val="0"/>
        <w:spacing w:before="0" w:after="0" w:line="409" w:lineRule="exact"/>
        <w:ind w:left="0" w:right="0" w:firstLine="44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二）</w:t>
        <w:tab/>
        <w:t>铁路板块</w:t>
      </w:r>
      <w:bookmarkEnd w:id="117"/>
      <w:bookmarkEnd w:id="118"/>
      <w:bookmarkEnd w:id="120"/>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截止</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日，公司共设立铁路网点</w:t>
      </w:r>
      <w:r>
        <w:rPr>
          <w:color w:val="000000"/>
          <w:spacing w:val="0"/>
          <w:w w:val="100"/>
          <w:position w:val="0"/>
          <w:sz w:val="19"/>
          <w:szCs w:val="19"/>
        </w:rPr>
        <w:t>14</w:t>
      </w:r>
      <w:r>
        <w:rPr>
          <w:color w:val="000000"/>
          <w:spacing w:val="0"/>
          <w:w w:val="100"/>
          <w:position w:val="0"/>
        </w:rPr>
        <w:t>个，包括哈尔滨、郑州、西安、贵阳、乌 鲁木齐等，铁路直发业务线超</w:t>
      </w:r>
      <w:r>
        <w:rPr>
          <w:color w:val="000000"/>
          <w:spacing w:val="0"/>
          <w:w w:val="100"/>
          <w:position w:val="0"/>
          <w:sz w:val="19"/>
          <w:szCs w:val="19"/>
        </w:rPr>
        <w:t>436</w:t>
      </w:r>
      <w:r>
        <w:rPr>
          <w:color w:val="000000"/>
          <w:spacing w:val="0"/>
          <w:w w:val="100"/>
          <w:position w:val="0"/>
        </w:rPr>
        <w:t>条，海铁线路</w:t>
      </w:r>
      <w:r>
        <w:rPr>
          <w:color w:val="000000"/>
          <w:spacing w:val="0"/>
          <w:w w:val="100"/>
          <w:position w:val="0"/>
          <w:sz w:val="19"/>
          <w:szCs w:val="19"/>
        </w:rPr>
        <w:t>351</w:t>
      </w:r>
      <w:r>
        <w:rPr>
          <w:color w:val="000000"/>
          <w:spacing w:val="0"/>
          <w:w w:val="100"/>
          <w:position w:val="0"/>
        </w:rPr>
        <w:t>条，涉及业务铁路站点</w:t>
      </w:r>
      <w:r>
        <w:rPr>
          <w:color w:val="000000"/>
          <w:spacing w:val="0"/>
          <w:w w:val="100"/>
          <w:position w:val="0"/>
          <w:sz w:val="19"/>
          <w:szCs w:val="19"/>
        </w:rPr>
        <w:t>751</w:t>
      </w:r>
      <w:r>
        <w:rPr>
          <w:color w:val="000000"/>
          <w:spacing w:val="0"/>
          <w:w w:val="100"/>
          <w:position w:val="0"/>
        </w:rPr>
        <w:t>个，铁路服务覆 盖</w:t>
      </w:r>
      <w:r>
        <w:rPr>
          <w:color w:val="000000"/>
          <w:spacing w:val="0"/>
          <w:w w:val="100"/>
          <w:position w:val="0"/>
          <w:sz w:val="19"/>
          <w:szCs w:val="19"/>
        </w:rPr>
        <w:t>26</w:t>
      </w:r>
      <w:r>
        <w:rPr>
          <w:color w:val="000000"/>
          <w:spacing w:val="0"/>
          <w:w w:val="100"/>
          <w:position w:val="0"/>
        </w:rPr>
        <w:t>省</w:t>
      </w:r>
      <w:r>
        <w:rPr>
          <w:color w:val="000000"/>
          <w:spacing w:val="0"/>
          <w:w w:val="100"/>
          <w:position w:val="0"/>
          <w:sz w:val="19"/>
          <w:szCs w:val="19"/>
        </w:rPr>
        <w:t>250</w:t>
      </w:r>
      <w:r>
        <w:rPr>
          <w:color w:val="000000"/>
          <w:spacing w:val="0"/>
          <w:w w:val="100"/>
          <w:position w:val="0"/>
        </w:rPr>
        <w:t>城市。</w:t>
      </w:r>
    </w:p>
    <w:p>
      <w:pPr>
        <w:pStyle w:val="Style34"/>
        <w:keepNext/>
        <w:keepLines/>
        <w:widowControl w:val="0"/>
        <w:shd w:val="clear" w:color="auto" w:fill="auto"/>
        <w:tabs>
          <w:tab w:pos="992" w:val="left"/>
        </w:tabs>
        <w:bidi w:val="0"/>
        <w:spacing w:before="0" w:after="0" w:line="409" w:lineRule="exact"/>
        <w:ind w:left="0" w:right="0" w:firstLine="44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三）</w:t>
        <w:tab/>
        <w:t>公路板块</w:t>
      </w:r>
      <w:bookmarkEnd w:id="121"/>
      <w:bookmarkEnd w:id="122"/>
      <w:bookmarkEnd w:id="124"/>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公司累计与全国近</w:t>
      </w:r>
      <w:r>
        <w:rPr>
          <w:rFonts w:ascii="Times New Roman" w:eastAsia="Times New Roman" w:hAnsi="Times New Roman" w:cs="Times New Roman"/>
          <w:color w:val="000000"/>
          <w:spacing w:val="0"/>
          <w:w w:val="100"/>
          <w:position w:val="0"/>
        </w:rPr>
        <w:t>2,000</w:t>
      </w:r>
      <w:r>
        <w:rPr>
          <w:color w:val="000000"/>
          <w:spacing w:val="0"/>
          <w:w w:val="100"/>
          <w:position w:val="0"/>
        </w:rPr>
        <w:t>家车队协同合作，拥有可调配货运拖车资源超</w:t>
      </w:r>
      <w:r>
        <w:rPr>
          <w:rFonts w:ascii="Times New Roman" w:eastAsia="Times New Roman" w:hAnsi="Times New Roman" w:cs="Times New Roman"/>
          <w:color w:val="000000"/>
          <w:spacing w:val="0"/>
          <w:w w:val="100"/>
          <w:position w:val="0"/>
        </w:rPr>
        <w:t>36,000</w:t>
      </w:r>
      <w:r>
        <w:rPr>
          <w:color w:val="000000"/>
          <w:spacing w:val="0"/>
          <w:w w:val="100"/>
          <w:position w:val="0"/>
        </w:rPr>
        <w:t>余辆。稳定的 合作车队，能够确保公司及时高效的将货物送到客户手里，避免因为车辆不足或者司机路况不熟 导致的运输时间长，从而影响运输时效。</w:t>
      </w:r>
    </w:p>
    <w:p>
      <w:pPr>
        <w:pStyle w:val="Style34"/>
        <w:keepNext/>
        <w:keepLines/>
        <w:widowControl w:val="0"/>
        <w:shd w:val="clear" w:color="auto" w:fill="auto"/>
        <w:tabs>
          <w:tab w:pos="432" w:val="left"/>
        </w:tabs>
        <w:bidi w:val="0"/>
        <w:spacing w:before="0" w:after="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二</w:t>
      </w:r>
      <w:bookmarkEnd w:id="127"/>
      <w:r>
        <w:rPr>
          <w:color w:val="000000"/>
          <w:spacing w:val="0"/>
          <w:w w:val="100"/>
          <w:position w:val="0"/>
        </w:rPr>
        <w:t>、</w:t>
        <w:tab/>
        <w:t>报告期内主要经营情况</w:t>
      </w:r>
      <w:bookmarkEnd w:id="125"/>
      <w:bookmarkEnd w:id="126"/>
      <w:bookmarkEnd w:id="128"/>
    </w:p>
    <w:p>
      <w:pPr>
        <w:pStyle w:val="Style5"/>
        <w:keepNext w:val="0"/>
        <w:keepLines w:val="0"/>
        <w:widowControl w:val="0"/>
        <w:shd w:val="clear" w:color="auto" w:fill="auto"/>
        <w:bidi w:val="0"/>
        <w:spacing w:before="0" w:after="240" w:line="408" w:lineRule="exact"/>
        <w:ind w:left="0" w:right="0" w:firstLine="440"/>
        <w:jc w:val="left"/>
      </w:pPr>
      <w:r>
        <w:rPr>
          <w:color w:val="000000"/>
          <w:spacing w:val="0"/>
          <w:w w:val="100"/>
          <w:position w:val="0"/>
          <w:sz w:val="19"/>
          <w:szCs w:val="19"/>
        </w:rPr>
        <w:t>2020</w:t>
      </w:r>
      <w:r>
        <w:rPr>
          <w:color w:val="000000"/>
          <w:spacing w:val="0"/>
          <w:w w:val="100"/>
          <w:position w:val="0"/>
        </w:rPr>
        <w:t>年的公司的总资产为</w:t>
      </w:r>
      <w:r>
        <w:rPr>
          <w:color w:val="000000"/>
          <w:spacing w:val="0"/>
          <w:w w:val="100"/>
          <w:position w:val="0"/>
          <w:sz w:val="19"/>
          <w:szCs w:val="19"/>
        </w:rPr>
        <w:t xml:space="preserve">8,770, 606, </w:t>
      </w:r>
      <w:r>
        <w:rPr>
          <w:color w:val="000000"/>
          <w:spacing w:val="0"/>
          <w:w w:val="100"/>
          <w:position w:val="0"/>
          <w:sz w:val="19"/>
          <w:szCs w:val="19"/>
        </w:rPr>
        <w:t>073.45</w:t>
      </w:r>
      <w:r>
        <w:rPr>
          <w:color w:val="000000"/>
          <w:spacing w:val="0"/>
          <w:w w:val="100"/>
          <w:position w:val="0"/>
        </w:rPr>
        <w:t>元，较</w:t>
      </w:r>
      <w:r>
        <w:rPr>
          <w:color w:val="000000"/>
          <w:spacing w:val="0"/>
          <w:w w:val="100"/>
          <w:position w:val="0"/>
          <w:sz w:val="19"/>
          <w:szCs w:val="19"/>
        </w:rPr>
        <w:t>2019</w:t>
      </w:r>
      <w:r>
        <w:rPr>
          <w:color w:val="000000"/>
          <w:spacing w:val="0"/>
          <w:w w:val="100"/>
          <w:position w:val="0"/>
        </w:rPr>
        <w:t>年的</w:t>
      </w:r>
      <w:r>
        <w:rPr>
          <w:color w:val="000000"/>
          <w:spacing w:val="0"/>
          <w:w w:val="100"/>
          <w:position w:val="0"/>
          <w:sz w:val="19"/>
          <w:szCs w:val="19"/>
        </w:rPr>
        <w:t xml:space="preserve">7,811,724,731. </w:t>
      </w:r>
      <w:r>
        <w:rPr>
          <w:color w:val="000000"/>
          <w:spacing w:val="0"/>
          <w:w w:val="100"/>
          <w:position w:val="0"/>
          <w:sz w:val="19"/>
          <w:szCs w:val="19"/>
        </w:rPr>
        <w:t>50</w:t>
      </w:r>
      <w:r>
        <w:rPr>
          <w:color w:val="000000"/>
          <w:spacing w:val="0"/>
          <w:w w:val="100"/>
          <w:position w:val="0"/>
        </w:rPr>
        <w:t xml:space="preserve">元增加了 </w:t>
      </w:r>
      <w:r>
        <w:rPr>
          <w:color w:val="000000"/>
          <w:spacing w:val="0"/>
          <w:w w:val="100"/>
          <w:position w:val="0"/>
          <w:sz w:val="19"/>
          <w:szCs w:val="19"/>
        </w:rPr>
        <w:t xml:space="preserve">12. </w:t>
      </w:r>
      <w:r>
        <w:rPr>
          <w:color w:val="000000"/>
          <w:spacing w:val="0"/>
          <w:w w:val="100"/>
          <w:position w:val="0"/>
          <w:sz w:val="19"/>
          <w:szCs w:val="19"/>
        </w:rPr>
        <w:t>27%；</w:t>
      </w:r>
      <w:r>
        <w:rPr>
          <w:color w:val="000000"/>
          <w:spacing w:val="0"/>
          <w:w w:val="100"/>
          <w:position w:val="0"/>
        </w:rPr>
        <w:t xml:space="preserve">实现营业收入 </w:t>
      </w:r>
      <w:r>
        <w:rPr>
          <w:color w:val="000000"/>
          <w:spacing w:val="0"/>
          <w:w w:val="100"/>
          <w:position w:val="0"/>
          <w:sz w:val="19"/>
          <w:szCs w:val="19"/>
        </w:rPr>
        <w:t xml:space="preserve">4, </w:t>
      </w:r>
      <w:r>
        <w:rPr>
          <w:color w:val="000000"/>
          <w:spacing w:val="0"/>
          <w:w w:val="100"/>
          <w:position w:val="0"/>
          <w:sz w:val="19"/>
          <w:szCs w:val="19"/>
        </w:rPr>
        <w:t xml:space="preserve">834,709,156.41 </w:t>
      </w:r>
      <w:r>
        <w:rPr>
          <w:color w:val="000000"/>
          <w:spacing w:val="0"/>
          <w:w w:val="100"/>
          <w:position w:val="0"/>
        </w:rPr>
        <w:t xml:space="preserve">元，较 </w:t>
      </w:r>
      <w:r>
        <w:rPr>
          <w:color w:val="000000"/>
          <w:spacing w:val="0"/>
          <w:w w:val="100"/>
          <w:position w:val="0"/>
          <w:sz w:val="19"/>
          <w:szCs w:val="19"/>
        </w:rPr>
        <w:t xml:space="preserve">2019 </w:t>
      </w:r>
      <w:r>
        <w:rPr>
          <w:color w:val="000000"/>
          <w:spacing w:val="0"/>
          <w:w w:val="100"/>
          <w:position w:val="0"/>
        </w:rPr>
        <w:t xml:space="preserve">年的 </w:t>
      </w:r>
      <w:r>
        <w:rPr>
          <w:color w:val="000000"/>
          <w:spacing w:val="0"/>
          <w:w w:val="100"/>
          <w:position w:val="0"/>
          <w:sz w:val="19"/>
          <w:szCs w:val="19"/>
        </w:rPr>
        <w:t xml:space="preserve">4, 996, 618, </w:t>
      </w:r>
      <w:r>
        <w:rPr>
          <w:color w:val="000000"/>
          <w:spacing w:val="0"/>
          <w:w w:val="100"/>
          <w:position w:val="0"/>
          <w:sz w:val="19"/>
          <w:szCs w:val="19"/>
        </w:rPr>
        <w:t xml:space="preserve">908. </w:t>
      </w:r>
      <w:r>
        <w:rPr>
          <w:color w:val="000000"/>
          <w:spacing w:val="0"/>
          <w:w w:val="100"/>
          <w:position w:val="0"/>
          <w:sz w:val="19"/>
          <w:szCs w:val="19"/>
        </w:rPr>
        <w:t xml:space="preserve">50 </w:t>
      </w:r>
      <w:r>
        <w:rPr>
          <w:color w:val="000000"/>
          <w:spacing w:val="0"/>
          <w:w w:val="100"/>
          <w:position w:val="0"/>
        </w:rPr>
        <w:t xml:space="preserve">元减少了 </w:t>
      </w:r>
      <w:r>
        <w:rPr>
          <w:color w:val="000000"/>
          <w:spacing w:val="0"/>
          <w:w w:val="100"/>
          <w:position w:val="0"/>
          <w:sz w:val="19"/>
          <w:szCs w:val="19"/>
        </w:rPr>
        <w:t xml:space="preserve">3.24%； </w:t>
      </w:r>
      <w:r>
        <w:rPr>
          <w:color w:val="000000"/>
          <w:spacing w:val="0"/>
          <w:w w:val="100"/>
          <w:position w:val="0"/>
        </w:rPr>
        <w:t>营业成本为</w:t>
      </w:r>
      <w:r>
        <w:rPr>
          <w:color w:val="000000"/>
          <w:spacing w:val="0"/>
          <w:w w:val="100"/>
          <w:position w:val="0"/>
          <w:sz w:val="19"/>
          <w:szCs w:val="19"/>
        </w:rPr>
        <w:t>5,088,180,717.96</w:t>
      </w:r>
      <w:r>
        <w:rPr>
          <w:color w:val="000000"/>
          <w:spacing w:val="0"/>
          <w:w w:val="100"/>
          <w:position w:val="0"/>
        </w:rPr>
        <w:t>元，较</w:t>
      </w:r>
      <w:r>
        <w:rPr>
          <w:color w:val="000000"/>
          <w:spacing w:val="0"/>
          <w:w w:val="100"/>
          <w:position w:val="0"/>
          <w:sz w:val="19"/>
          <w:szCs w:val="19"/>
        </w:rPr>
        <w:t>2019</w:t>
      </w:r>
      <w:r>
        <w:rPr>
          <w:color w:val="000000"/>
          <w:spacing w:val="0"/>
          <w:w w:val="100"/>
          <w:position w:val="0"/>
        </w:rPr>
        <w:t>年的</w:t>
      </w:r>
      <w:r>
        <w:rPr>
          <w:color w:val="000000"/>
          <w:spacing w:val="0"/>
          <w:w w:val="100"/>
          <w:position w:val="0"/>
          <w:sz w:val="19"/>
          <w:szCs w:val="19"/>
        </w:rPr>
        <w:t xml:space="preserve">6, </w:t>
      </w:r>
      <w:r>
        <w:rPr>
          <w:color w:val="000000"/>
          <w:spacing w:val="0"/>
          <w:w w:val="100"/>
          <w:position w:val="0"/>
          <w:sz w:val="19"/>
          <w:szCs w:val="19"/>
        </w:rPr>
        <w:t>213,795,366.17</w:t>
      </w:r>
      <w:r>
        <w:rPr>
          <w:color w:val="000000"/>
          <w:spacing w:val="0"/>
          <w:w w:val="100"/>
          <w:position w:val="0"/>
        </w:rPr>
        <w:t xml:space="preserve">元减少了 </w:t>
      </w:r>
      <w:r>
        <w:rPr>
          <w:color w:val="000000"/>
          <w:spacing w:val="0"/>
          <w:w w:val="100"/>
          <w:position w:val="0"/>
          <w:sz w:val="19"/>
          <w:szCs w:val="19"/>
        </w:rPr>
        <w:t>18.11%</w:t>
      </w:r>
      <w:r>
        <w:rPr>
          <w:color w:val="000000"/>
          <w:spacing w:val="0"/>
          <w:w w:val="100"/>
          <w:position w:val="0"/>
        </w:rPr>
        <w:t>；实现利润</w:t>
        <w:br w:type="page"/>
      </w:r>
      <w:r>
        <w:rPr>
          <w:color w:val="000000"/>
          <w:spacing w:val="0"/>
          <w:w w:val="100"/>
          <w:position w:val="0"/>
        </w:rPr>
        <w:t>总额</w:t>
      </w:r>
      <w:r>
        <w:rPr>
          <w:color w:val="000000"/>
          <w:spacing w:val="0"/>
          <w:w w:val="100"/>
          <w:position w:val="0"/>
          <w:sz w:val="19"/>
          <w:szCs w:val="19"/>
        </w:rPr>
        <w:t>1,204,964,981.94</w:t>
      </w:r>
      <w:r>
        <w:rPr>
          <w:color w:val="000000"/>
          <w:spacing w:val="0"/>
          <w:w w:val="100"/>
          <w:position w:val="0"/>
        </w:rPr>
        <w:t>元，较</w:t>
      </w:r>
      <w:r>
        <w:rPr>
          <w:color w:val="000000"/>
          <w:spacing w:val="0"/>
          <w:w w:val="100"/>
          <w:position w:val="0"/>
          <w:sz w:val="19"/>
          <w:szCs w:val="19"/>
        </w:rPr>
        <w:t>2019</w:t>
      </w:r>
      <w:r>
        <w:rPr>
          <w:color w:val="000000"/>
          <w:spacing w:val="0"/>
          <w:w w:val="100"/>
          <w:position w:val="0"/>
        </w:rPr>
        <w:t>年的</w:t>
      </w:r>
      <w:r>
        <w:rPr>
          <w:color w:val="000000"/>
          <w:spacing w:val="0"/>
          <w:w w:val="100"/>
          <w:position w:val="0"/>
          <w:sz w:val="19"/>
          <w:szCs w:val="19"/>
        </w:rPr>
        <w:t>-4,444,175,996.75</w:t>
      </w:r>
      <w:r>
        <w:rPr>
          <w:color w:val="000000"/>
          <w:spacing w:val="0"/>
          <w:w w:val="100"/>
          <w:position w:val="0"/>
        </w:rPr>
        <w:t xml:space="preserve">元增长了 </w:t>
      </w:r>
      <w:r>
        <w:rPr>
          <w:color w:val="000000"/>
          <w:spacing w:val="0"/>
          <w:w w:val="100"/>
          <w:position w:val="0"/>
          <w:sz w:val="19"/>
          <w:szCs w:val="19"/>
        </w:rPr>
        <w:t xml:space="preserve">127. </w:t>
      </w:r>
      <w:r>
        <w:rPr>
          <w:color w:val="000000"/>
          <w:spacing w:val="0"/>
          <w:w w:val="100"/>
          <w:position w:val="0"/>
          <w:sz w:val="19"/>
          <w:szCs w:val="19"/>
        </w:rPr>
        <w:t>11%；</w:t>
      </w:r>
      <w:r>
        <w:rPr>
          <w:color w:val="000000"/>
          <w:spacing w:val="0"/>
          <w:w w:val="100"/>
          <w:position w:val="0"/>
        </w:rPr>
        <w:t xml:space="preserve">实现归属于上市 公司股东的净利润 </w:t>
      </w:r>
      <w:r>
        <w:rPr>
          <w:color w:val="000000"/>
          <w:spacing w:val="0"/>
          <w:w w:val="100"/>
          <w:position w:val="0"/>
          <w:sz w:val="19"/>
          <w:szCs w:val="19"/>
        </w:rPr>
        <w:t xml:space="preserve">1,293, </w:t>
      </w:r>
      <w:r>
        <w:rPr>
          <w:color w:val="000000"/>
          <w:spacing w:val="0"/>
          <w:w w:val="100"/>
          <w:position w:val="0"/>
          <w:sz w:val="19"/>
          <w:szCs w:val="19"/>
        </w:rPr>
        <w:t xml:space="preserve">181,680.93 </w:t>
      </w:r>
      <w:r>
        <w:rPr>
          <w:color w:val="000000"/>
          <w:spacing w:val="0"/>
          <w:w w:val="100"/>
          <w:position w:val="0"/>
        </w:rPr>
        <w:t xml:space="preserve">元，较 </w:t>
      </w:r>
      <w:r>
        <w:rPr>
          <w:color w:val="000000"/>
          <w:spacing w:val="0"/>
          <w:w w:val="100"/>
          <w:position w:val="0"/>
          <w:sz w:val="19"/>
          <w:szCs w:val="19"/>
        </w:rPr>
        <w:t xml:space="preserve">2019 </w:t>
      </w:r>
      <w:r>
        <w:rPr>
          <w:color w:val="000000"/>
          <w:spacing w:val="0"/>
          <w:w w:val="100"/>
          <w:position w:val="0"/>
        </w:rPr>
        <w:t>年的-</w:t>
      </w:r>
      <w:r>
        <w:rPr>
          <w:color w:val="000000"/>
          <w:spacing w:val="0"/>
          <w:w w:val="100"/>
          <w:position w:val="0"/>
          <w:sz w:val="19"/>
          <w:szCs w:val="19"/>
        </w:rPr>
        <w:t xml:space="preserve">4,509,514,749.45 </w:t>
      </w:r>
      <w:r>
        <w:rPr>
          <w:color w:val="000000"/>
          <w:spacing w:val="0"/>
          <w:w w:val="100"/>
          <w:position w:val="0"/>
        </w:rPr>
        <w:t xml:space="preserve">元增长了 </w:t>
      </w:r>
      <w:r>
        <w:rPr>
          <w:color w:val="000000"/>
          <w:spacing w:val="0"/>
          <w:w w:val="100"/>
          <w:position w:val="0"/>
          <w:sz w:val="19"/>
          <w:szCs w:val="19"/>
        </w:rPr>
        <w:t xml:space="preserve">128. </w:t>
      </w:r>
      <w:r>
        <w:rPr>
          <w:color w:val="000000"/>
          <w:spacing w:val="0"/>
          <w:w w:val="100"/>
          <w:position w:val="0"/>
          <w:sz w:val="19"/>
          <w:szCs w:val="19"/>
        </w:rPr>
        <w:t>68%</w:t>
      </w:r>
      <w:r>
        <w:rPr>
          <w:color w:val="000000"/>
          <w:spacing w:val="0"/>
          <w:w w:val="100"/>
          <w:position w:val="0"/>
        </w:rPr>
        <w:t>。</w:t>
      </w:r>
    </w:p>
    <w:p>
      <w:pPr>
        <w:pStyle w:val="Style34"/>
        <w:keepNext/>
        <w:keepLines/>
        <w:widowControl w:val="0"/>
        <w:numPr>
          <w:ilvl w:val="0"/>
          <w:numId w:val="1"/>
        </w:numPr>
        <w:shd w:val="clear" w:color="auto" w:fill="auto"/>
        <w:tabs>
          <w:tab w:pos="802" w:val="left"/>
        </w:tabs>
        <w:bidi w:val="0"/>
        <w:spacing w:before="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主营业务分析</w:t>
      </w:r>
      <w:bookmarkEnd w:id="129"/>
      <w:bookmarkEnd w:id="130"/>
      <w:bookmarkEnd w:id="132"/>
    </w:p>
    <w:p>
      <w:pPr>
        <w:pStyle w:val="Style34"/>
        <w:keepNext/>
        <w:keepLines/>
        <w:widowControl w:val="0"/>
        <w:numPr>
          <w:ilvl w:val="0"/>
          <w:numId w:val="3"/>
        </w:numPr>
        <w:shd w:val="clear" w:color="auto" w:fill="auto"/>
        <w:bidi w:val="0"/>
        <w:spacing w:before="0" w:line="240" w:lineRule="auto"/>
        <w:ind w:left="0" w:right="0" w:firstLine="0"/>
        <w:jc w:val="left"/>
      </w:pPr>
      <w:bookmarkStart w:id="129" w:name="bookmark129"/>
      <w:bookmarkStart w:id="130" w:name="bookmark130"/>
      <w:bookmarkStart w:id="133" w:name="bookmark133"/>
      <w:bookmarkStart w:id="134" w:name="bookmark134"/>
      <w:bookmarkEnd w:id="133"/>
      <w:r>
        <w:rPr>
          <w:color w:val="000000"/>
          <w:spacing w:val="0"/>
          <w:w w:val="100"/>
          <w:position w:val="0"/>
        </w:rPr>
        <w:t>利润表及现金流量表相关科目变动分析表</w:t>
      </w:r>
      <w:bookmarkEnd w:id="129"/>
      <w:bookmarkEnd w:id="130"/>
      <w:bookmarkEnd w:id="134"/>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80"/>
        <w:gridCol w:w="1781"/>
        <w:gridCol w:w="1781"/>
        <w:gridCol w:w="202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 xml:space="preserve">4,834, 709, </w:t>
            </w:r>
            <w:r>
              <w:rPr>
                <w:color w:val="000000"/>
                <w:spacing w:val="0"/>
                <w:w w:val="100"/>
                <w:position w:val="0"/>
                <w:sz w:val="19"/>
                <w:szCs w:val="19"/>
              </w:rPr>
              <w:t>156.</w:t>
            </w:r>
          </w:p>
          <w:p>
            <w:pPr>
              <w:pStyle w:val="Style3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 xml:space="preserve">4,996, 618, </w:t>
            </w:r>
            <w:r>
              <w:rPr>
                <w:color w:val="000000"/>
                <w:spacing w:val="0"/>
                <w:w w:val="100"/>
                <w:position w:val="0"/>
                <w:sz w:val="19"/>
                <w:szCs w:val="19"/>
              </w:rPr>
              <w:t>908.</w:t>
            </w:r>
          </w:p>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-3.24%</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 xml:space="preserve">5,088, </w:t>
            </w:r>
            <w:r>
              <w:rPr>
                <w:color w:val="000000"/>
                <w:spacing w:val="0"/>
                <w:w w:val="100"/>
                <w:position w:val="0"/>
                <w:sz w:val="19"/>
                <w:szCs w:val="19"/>
              </w:rPr>
              <w:t>180,717.</w:t>
            </w:r>
          </w:p>
          <w:p>
            <w:pPr>
              <w:pStyle w:val="Style3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 xml:space="preserve">6,213, 795, </w:t>
            </w:r>
            <w:r>
              <w:rPr>
                <w:color w:val="000000"/>
                <w:spacing w:val="0"/>
                <w:w w:val="100"/>
                <w:position w:val="0"/>
                <w:sz w:val="19"/>
                <w:szCs w:val="19"/>
              </w:rPr>
              <w:t>366.</w:t>
            </w:r>
          </w:p>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-18.</w:t>
            </w:r>
            <w:r>
              <w:rPr>
                <w:color w:val="000000"/>
                <w:spacing w:val="0"/>
                <w:w w:val="100"/>
                <w:position w:val="0"/>
                <w:sz w:val="19"/>
                <w:szCs w:val="19"/>
              </w:rPr>
              <w:t>11%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9,279, </w:t>
            </w:r>
            <w:r>
              <w:rPr>
                <w:color w:val="000000"/>
                <w:spacing w:val="0"/>
                <w:w w:val="100"/>
                <w:position w:val="0"/>
                <w:sz w:val="19"/>
                <w:szCs w:val="19"/>
              </w:rPr>
              <w:t xml:space="preserve">765. </w:t>
            </w:r>
            <w:r>
              <w:rPr>
                <w:color w:val="000000"/>
                <w:spacing w:val="0"/>
                <w:w w:val="100"/>
                <w:position w:val="0"/>
                <w:sz w:val="19"/>
                <w:szCs w:val="19"/>
              </w:rPr>
              <w:t>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24,467,657.85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-62.07%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295,768,226.77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259,108,878.28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14.15%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9,098, </w:t>
            </w:r>
            <w:r>
              <w:rPr>
                <w:color w:val="000000"/>
                <w:spacing w:val="0"/>
                <w:w w:val="100"/>
                <w:position w:val="0"/>
                <w:sz w:val="19"/>
                <w:szCs w:val="19"/>
              </w:rPr>
              <w:t xml:space="preserve">843. </w:t>
            </w:r>
            <w:r>
              <w:rPr>
                <w:color w:val="000000"/>
                <w:spacing w:val="0"/>
                <w:w w:val="100"/>
                <w:position w:val="0"/>
                <w:sz w:val="19"/>
                <w:szCs w:val="19"/>
              </w:rPr>
              <w:t>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8,014, </w:t>
            </w:r>
            <w:r>
              <w:rPr>
                <w:color w:val="000000"/>
                <w:spacing w:val="0"/>
                <w:w w:val="100"/>
                <w:position w:val="0"/>
                <w:sz w:val="19"/>
                <w:szCs w:val="19"/>
              </w:rPr>
              <w:t xml:space="preserve">951. </w:t>
            </w:r>
            <w:r>
              <w:rPr>
                <w:color w:val="000000"/>
                <w:spacing w:val="0"/>
                <w:w w:val="100"/>
                <w:position w:val="0"/>
                <w:sz w:val="19"/>
                <w:szCs w:val="19"/>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13.52%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214,100,979.46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348,016,714.80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-38.48%</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rPr>
                <w:sz w:val="19"/>
                <w:szCs w:val="19"/>
              </w:rPr>
            </w:pPr>
            <w:r>
              <w:rPr>
                <w:color w:val="000000"/>
                <w:spacing w:val="0"/>
                <w:w w:val="100"/>
                <w:position w:val="0"/>
                <w:sz w:val="19"/>
                <w:szCs w:val="19"/>
              </w:rPr>
              <w:t>-525,491,120.7</w:t>
            </w:r>
          </w:p>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199,482,780.36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-363.43%</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 xml:space="preserve">1,327, 487, </w:t>
            </w:r>
            <w:r>
              <w:rPr>
                <w:color w:val="000000"/>
                <w:spacing w:val="0"/>
                <w:w w:val="100"/>
                <w:position w:val="0"/>
                <w:sz w:val="19"/>
                <w:szCs w:val="19"/>
              </w:rPr>
              <w:t>874.</w:t>
            </w:r>
          </w:p>
          <w:p>
            <w:pPr>
              <w:pStyle w:val="Style3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-468,883,503.0</w:t>
            </w:r>
          </w:p>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383.12%</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 xml:space="preserve">2,071,910, </w:t>
            </w:r>
            <w:r>
              <w:rPr>
                <w:color w:val="000000"/>
                <w:spacing w:val="0"/>
                <w:w w:val="100"/>
                <w:position w:val="0"/>
                <w:sz w:val="19"/>
                <w:szCs w:val="19"/>
              </w:rPr>
              <w:t>369.</w:t>
            </w:r>
          </w:p>
          <w:p>
            <w:pPr>
              <w:pStyle w:val="Style3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04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-95,921,761.56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2,260. </w:t>
            </w:r>
            <w:r>
              <w:rPr>
                <w:color w:val="000000"/>
                <w:spacing w:val="0"/>
                <w:w w:val="100"/>
                <w:position w:val="0"/>
                <w:sz w:val="19"/>
                <w:szCs w:val="19"/>
              </w:rPr>
              <w:t>00%</w:t>
            </w:r>
          </w:p>
        </w:tc>
      </w:tr>
    </w:tbl>
    <w:p>
      <w:pPr>
        <w:widowControl w:val="0"/>
        <w:spacing w:after="559" w:line="1" w:lineRule="exact"/>
      </w:pPr>
    </w:p>
    <w:p>
      <w:pPr>
        <w:pStyle w:val="Style34"/>
        <w:keepNext/>
        <w:keepLines/>
        <w:widowControl w:val="0"/>
        <w:numPr>
          <w:ilvl w:val="0"/>
          <w:numId w:val="3"/>
        </w:numPr>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收入和成本分析</w:t>
      </w:r>
      <w:bookmarkEnd w:id="135"/>
      <w:bookmarkEnd w:id="136"/>
      <w:bookmarkEnd w:id="13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5"/>
        </w:numPr>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w:t>
      </w:r>
      <w:r>
        <w:rPr>
          <w:color w:val="000000"/>
          <w:spacing w:val="0"/>
          <w:w w:val="100"/>
          <w:position w:val="0"/>
        </w:rPr>
        <w:t>主营业务分行业、分产品、分地区情况</w:t>
      </w:r>
      <w:bookmarkEnd w:id="139"/>
      <w:bookmarkEnd w:id="140"/>
      <w:bookmarkEnd w:id="142"/>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43"/>
        <w:gridCol w:w="1392"/>
        <w:gridCol w:w="1493"/>
        <w:gridCol w:w="1224"/>
        <w:gridCol w:w="1238"/>
        <w:gridCol w:w="1234"/>
        <w:gridCol w:w="1238"/>
      </w:tblGrid>
      <w:tr>
        <w:trPr>
          <w:trHeight w:val="283" w:hRule="exact"/>
        </w:trPr>
        <w:tc>
          <w:tcPr>
            <w:gridSpan w:val="7"/>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毛利率(％)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毛利率比 上年增减</w:t>
            </w:r>
          </w:p>
          <w:p>
            <w:pPr>
              <w:pStyle w:val="Style31"/>
              <w:keepNext w:val="0"/>
              <w:keepLines w:val="0"/>
              <w:widowControl w:val="0"/>
              <w:shd w:val="clear" w:color="auto" w:fill="auto"/>
              <w:bidi w:val="0"/>
              <w:spacing w:before="0" w:after="0" w:line="264" w:lineRule="exact"/>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4,833,248,30</w:t>
            </w:r>
          </w:p>
          <w:p>
            <w:pPr>
              <w:pStyle w:val="Style3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9.72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5,085,918,253.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-18.07%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rPr>
              <w:t>19.36</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个百分点</w:t>
            </w:r>
          </w:p>
        </w:tc>
      </w:tr>
    </w:tbl>
    <w:p>
      <w:pPr>
        <w:widowControl w:val="0"/>
        <w:spacing w:after="239" w:line="1" w:lineRule="exact"/>
      </w:pP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rPr>
        <w:t>主营业务分行业、分产品、分地区情况的说明 不适用</w:t>
      </w:r>
    </w:p>
    <w:p>
      <w:pPr>
        <w:pStyle w:val="Style34"/>
        <w:keepNext/>
        <w:keepLines/>
        <w:widowControl w:val="0"/>
        <w:numPr>
          <w:ilvl w:val="0"/>
          <w:numId w:val="5"/>
        </w:numPr>
        <w:shd w:val="clear" w:color="auto" w:fill="auto"/>
        <w:tabs>
          <w:tab w:pos="430" w:val="left"/>
        </w:tabs>
        <w:bidi w:val="0"/>
        <w:spacing w:before="0" w:line="240" w:lineRule="auto"/>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w:t>
      </w:r>
      <w:r>
        <w:rPr>
          <w:color w:val="000000"/>
          <w:spacing w:val="0"/>
          <w:w w:val="100"/>
          <w:position w:val="0"/>
        </w:rPr>
        <w:t>产销量情况分析表</w:t>
      </w:r>
      <w:bookmarkEnd w:id="143"/>
      <w:bookmarkEnd w:id="144"/>
      <w:bookmarkEnd w:id="14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5"/>
        </w:numPr>
        <w:shd w:val="clear" w:color="auto" w:fill="auto"/>
        <w:tabs>
          <w:tab w:pos="430" w:val="left"/>
          <w:tab w:pos="517" w:val="left"/>
        </w:tabs>
        <w:bidi w:val="0"/>
        <w:spacing w:before="0" w:line="240" w:lineRule="auto"/>
        <w:ind w:left="0" w:right="0" w:firstLine="0"/>
        <w:jc w:val="left"/>
      </w:pPr>
      <w:bookmarkStart w:id="147" w:name="bookmark147"/>
      <w:bookmarkStart w:id="148" w:name="bookmark148"/>
      <w:bookmarkStart w:id="149" w:name="bookmark149"/>
      <w:bookmarkStart w:id="150" w:name="bookmark150"/>
      <w:bookmarkEnd w:id="149"/>
      <w:r>
        <w:rPr>
          <w:color w:val="000000"/>
          <w:spacing w:val="0"/>
          <w:w w:val="100"/>
          <w:position w:val="0"/>
        </w:rPr>
        <w:t>.</w:t>
        <w:tab/>
        <w:t>成本分析表</w:t>
      </w:r>
      <w:bookmarkEnd w:id="147"/>
      <w:bookmarkEnd w:id="148"/>
      <w:bookmarkEnd w:id="150"/>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1291"/>
        <w:gridCol w:w="1200"/>
        <w:gridCol w:w="1066"/>
        <w:gridCol w:w="1176"/>
        <w:gridCol w:w="1133"/>
        <w:gridCol w:w="1109"/>
        <w:gridCol w:w="1080"/>
        <w:gridCol w:w="1008"/>
      </w:tblGrid>
      <w:tr>
        <w:trPr>
          <w:trHeight w:val="288" w:hRule="exact"/>
        </w:trPr>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10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本期占总 成本比例</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上年同期 金额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本期金额 较上年同 期变动比</w:t>
            </w:r>
          </w:p>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情况 说明</w:t>
            </w:r>
          </w:p>
        </w:tc>
      </w:tr>
    </w:tbl>
    <w:p>
      <w:pPr>
        <w:widowControl w:val="0"/>
        <w:spacing w:line="1" w:lineRule="exact"/>
      </w:pPr>
      <w:r>
        <w:br w:type="page"/>
      </w:r>
    </w:p>
    <w:tbl>
      <w:tblPr>
        <w:tblOverlap w:val="never"/>
        <w:jc w:val="center"/>
        <w:tblLayout w:type="fixed"/>
      </w:tblPr>
      <w:tblGrid>
        <w:gridCol w:w="1258"/>
        <w:gridCol w:w="1200"/>
        <w:gridCol w:w="1066"/>
        <w:gridCol w:w="1176"/>
        <w:gridCol w:w="1133"/>
        <w:gridCol w:w="1109"/>
        <w:gridCol w:w="1080"/>
        <w:gridCol w:w="1008"/>
      </w:tblGrid>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综合物流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5,085,918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6,207,332,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,253.15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成本分析其他情况说明 不适用</w:t>
      </w:r>
    </w:p>
    <w:p>
      <w:pPr>
        <w:pStyle w:val="Style34"/>
        <w:keepNext/>
        <w:keepLines/>
        <w:widowControl w:val="0"/>
        <w:numPr>
          <w:ilvl w:val="0"/>
          <w:numId w:val="5"/>
        </w:numPr>
        <w:shd w:val="clear" w:color="auto" w:fill="auto"/>
        <w:bidi w:val="0"/>
        <w:spacing w:before="0" w:line="283" w:lineRule="exact"/>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w:t>
      </w:r>
      <w:r>
        <w:rPr>
          <w:color w:val="000000"/>
          <w:spacing w:val="0"/>
          <w:w w:val="100"/>
          <w:position w:val="0"/>
        </w:rPr>
        <w:t>主要销售客户及主要供应商情况</w:t>
      </w:r>
      <w:bookmarkEnd w:id="151"/>
      <w:bookmarkEnd w:id="152"/>
      <w:bookmarkEnd w:id="1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20" w:line="288" w:lineRule="exact"/>
        <w:ind w:left="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69,325.73</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14.34%</w:t>
      </w:r>
      <w:r>
        <w:rPr>
          <w:color w:val="000000"/>
          <w:spacing w:val="0"/>
          <w:w w:val="100"/>
          <w:position w:val="0"/>
        </w:rPr>
        <w:t>；其中前五名客户销售额中关联方销 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5"/>
        <w:keepNext w:val="0"/>
        <w:keepLines w:val="0"/>
        <w:widowControl w:val="0"/>
        <w:shd w:val="clear" w:color="auto" w:fill="auto"/>
        <w:bidi w:val="0"/>
        <w:spacing w:before="0" w:after="220" w:line="278" w:lineRule="exact"/>
        <w:ind w:left="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81,697.20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16.06%</w:t>
      </w:r>
      <w:r>
        <w:rPr>
          <w:color w:val="000000"/>
          <w:spacing w:val="0"/>
          <w:w w:val="100"/>
          <w:position w:val="0"/>
        </w:rPr>
        <w:t>；其中前五名供应商采购额中关联 方采购额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无</w:t>
      </w:r>
    </w:p>
    <w:p>
      <w:pPr>
        <w:pStyle w:val="Style34"/>
        <w:keepNext/>
        <w:keepLines/>
        <w:widowControl w:val="0"/>
        <w:numPr>
          <w:ilvl w:val="0"/>
          <w:numId w:val="3"/>
        </w:numPr>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费用</w:t>
      </w:r>
      <w:bookmarkEnd w:id="155"/>
      <w:bookmarkEnd w:id="156"/>
      <w:bookmarkEnd w:id="158"/>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14"/>
        <w:gridCol w:w="1699"/>
        <w:gridCol w:w="1699"/>
        <w:gridCol w:w="1704"/>
        <w:gridCol w:w="2851"/>
      </w:tblGrid>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上期期末数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本期期末金额较 上期期末变动比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r>
      <w:tr>
        <w:trPr>
          <w:trHeight w:val="7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9,279,765.12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24,467,657.85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主要是本期职工薪酬减少所 致。</w:t>
            </w:r>
          </w:p>
        </w:tc>
      </w:tr>
      <w:tr>
        <w:trPr>
          <w:trHeight w:val="7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295,768,226.77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259,108,878.28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9,098,843.64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8,014,951.14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214,100,979.46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348,016,714.80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主要是本期公司进入司法重 整后借款利息费用减少所致。</w:t>
            </w:r>
          </w:p>
        </w:tc>
      </w:tr>
    </w:tbl>
    <w:p>
      <w:pPr>
        <w:widowControl w:val="0"/>
        <w:spacing w:after="299" w:line="1" w:lineRule="exact"/>
      </w:pPr>
    </w:p>
    <w:p>
      <w:pPr>
        <w:pStyle w:val="Style34"/>
        <w:keepNext/>
        <w:keepLines/>
        <w:widowControl w:val="0"/>
        <w:numPr>
          <w:ilvl w:val="0"/>
          <w:numId w:val="3"/>
        </w:numPr>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研发投入</w:t>
      </w:r>
      <w:bookmarkEnd w:id="159"/>
      <w:bookmarkEnd w:id="160"/>
      <w:bookmarkEnd w:id="162"/>
    </w:p>
    <w:p>
      <w:pPr>
        <w:pStyle w:val="Style34"/>
        <w:keepNext/>
        <w:keepLines/>
        <w:widowControl w:val="0"/>
        <w:shd w:val="clear" w:color="auto" w:fill="auto"/>
        <w:bidi w:val="0"/>
        <w:spacing w:before="0" w:line="240" w:lineRule="auto"/>
        <w:ind w:left="0" w:right="0" w:firstLine="0"/>
        <w:jc w:val="left"/>
      </w:pPr>
      <w:bookmarkStart w:id="159" w:name="bookmark159"/>
      <w:bookmarkStart w:id="160" w:name="bookmark160"/>
      <w:bookmarkStart w:id="163" w:name="bookmark163"/>
      <w:r>
        <w:rPr>
          <w:rFonts w:ascii="Times New Roman" w:eastAsia="Times New Roman" w:hAnsi="Times New Roman" w:cs="Times New Roman"/>
          <w:color w:val="000000"/>
          <w:spacing w:val="0"/>
          <w:w w:val="100"/>
          <w:position w:val="0"/>
        </w:rPr>
        <w:t>(1).</w:t>
      </w:r>
      <w:r>
        <w:rPr>
          <w:color w:val="000000"/>
          <w:spacing w:val="0"/>
          <w:w w:val="100"/>
          <w:position w:val="0"/>
        </w:rPr>
        <w:t>研发投入情况表</w:t>
      </w:r>
      <w:bookmarkEnd w:id="159"/>
      <w:bookmarkEnd w:id="160"/>
      <w:bookmarkEnd w:id="1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802"/>
        <w:gridCol w:w="5261"/>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9,098,843.64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9,098,843.64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情况说明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numPr>
          <w:ilvl w:val="0"/>
          <w:numId w:val="3"/>
        </w:numPr>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现金流</w:t>
      </w:r>
      <w:bookmarkEnd w:id="164"/>
      <w:bookmarkEnd w:id="165"/>
      <w:bookmarkEnd w:id="167"/>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71"/>
        <w:gridCol w:w="1229"/>
        <w:gridCol w:w="1229"/>
        <w:gridCol w:w="955"/>
        <w:gridCol w:w="3278"/>
      </w:tblGrid>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-525,491,1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199,482,78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主要系本期司法重整完成后清偿</w:t>
            </w: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量净额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20.71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了欠款所致。</w:t>
            </w:r>
          </w:p>
        </w:tc>
      </w:tr>
      <w:tr>
        <w:trPr>
          <w:trHeight w:val="4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426,901,37</w:t>
            </w:r>
          </w:p>
          <w:p>
            <w:pPr>
              <w:pStyle w:val="Style3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2,041,769,</w:t>
            </w:r>
          </w:p>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016.03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主要系本期投资活动减少所致。</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投资活动产生的现金流 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1,327,487,8</w:t>
            </w:r>
          </w:p>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-468,883,5</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主要系本期投资活动减少所致。</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3,973,408,6</w:t>
            </w:r>
          </w:p>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1,886,049,1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主要系本期司法重整引进投资人 投入资金增加所致。</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筹资活动产生的现金流 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2,071,910,3</w:t>
            </w:r>
          </w:p>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-95,921,76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主要系本期收到投资款较多所致。</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汇率变动对现金及现金 等价物的影响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-88,067.36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-19,386,54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主要系本期汇率变动差异所致。</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2,873,819,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-384,709,0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主要系本期司法重整引进投资人</w:t>
            </w: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055.45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31.49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投入资金增加所致。</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期末现金及现金等价物 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2,958,594,</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84,775,121.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3389.93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主要系期末银行存款量增加所致。</w:t>
            </w:r>
          </w:p>
        </w:tc>
      </w:tr>
    </w:tbl>
    <w:p>
      <w:pPr>
        <w:widowControl w:val="0"/>
        <w:spacing w:after="259" w:line="1" w:lineRule="exact"/>
      </w:pPr>
    </w:p>
    <w:p>
      <w:pPr>
        <w:pStyle w:val="Style34"/>
        <w:keepNext/>
        <w:keepLines/>
        <w:widowControl w:val="0"/>
        <w:shd w:val="clear" w:color="auto" w:fill="auto"/>
        <w:tabs>
          <w:tab w:pos="809" w:val="left"/>
        </w:tabs>
        <w:bidi w:val="0"/>
        <w:spacing w:before="0" w:after="60" w:line="283" w:lineRule="exact"/>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color w:val="000000"/>
          <w:spacing w:val="0"/>
          <w:w w:val="100"/>
          <w:position w:val="0"/>
        </w:rPr>
        <w:t>二）</w:t>
        <w:tab/>
        <w:t>非主营业务导致利润重大变化的说明</w:t>
      </w:r>
      <w:bookmarkEnd w:id="168"/>
      <w:bookmarkEnd w:id="169"/>
      <w:bookmarkEnd w:id="171"/>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83" w:lineRule="exact"/>
        <w:ind w:left="0" w:right="0" w:firstLine="520"/>
        <w:jc w:val="both"/>
      </w:pPr>
      <w:r>
        <w:rPr>
          <w:color w:val="000000"/>
          <w:spacing w:val="0"/>
          <w:w w:val="100"/>
          <w:position w:val="0"/>
        </w:rPr>
        <w:t>本期公司及全资子公司安通物流和安盛船务完成重整工作，实现相关债务重组收益净额</w:t>
      </w:r>
      <w:r>
        <w:rPr>
          <w:rFonts w:ascii="Times New Roman" w:eastAsia="Times New Roman" w:hAnsi="Times New Roman" w:cs="Times New Roman"/>
          <w:color w:val="000000"/>
          <w:spacing w:val="0"/>
          <w:w w:val="100"/>
          <w:position w:val="0"/>
        </w:rPr>
        <w:t xml:space="preserve">20.50 </w:t>
      </w:r>
      <w:r>
        <w:rPr>
          <w:color w:val="000000"/>
          <w:spacing w:val="0"/>
          <w:w w:val="100"/>
          <w:position w:val="0"/>
        </w:rPr>
        <w:t>亿元，导致公司利润发生重大变化。</w:t>
      </w:r>
    </w:p>
    <w:p>
      <w:pPr>
        <w:pStyle w:val="Style34"/>
        <w:keepNext/>
        <w:keepLines/>
        <w:widowControl w:val="0"/>
        <w:shd w:val="clear" w:color="auto" w:fill="auto"/>
        <w:tabs>
          <w:tab w:pos="809" w:val="left"/>
        </w:tabs>
        <w:bidi w:val="0"/>
        <w:spacing w:before="0" w:after="60" w:line="283" w:lineRule="exact"/>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三）</w:t>
        <w:tab/>
        <w:t>资产、负债情况分析</w:t>
      </w:r>
      <w:bookmarkEnd w:id="172"/>
      <w:bookmarkEnd w:id="173"/>
      <w:bookmarkEnd w:id="175"/>
    </w:p>
    <w:p>
      <w:pPr>
        <w:pStyle w:val="Style5"/>
        <w:keepNext w:val="0"/>
        <w:keepLines w:val="0"/>
        <w:widowControl w:val="0"/>
        <w:shd w:val="clear" w:color="auto" w:fill="auto"/>
        <w:bidi w:val="0"/>
        <w:spacing w:before="0" w:after="60" w:line="28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7"/>
        </w:numPr>
        <w:shd w:val="clear" w:color="auto" w:fill="auto"/>
        <w:bidi w:val="0"/>
        <w:spacing w:before="0" w:after="60" w:line="283" w:lineRule="exact"/>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资产及负债状况</w:t>
      </w:r>
      <w:bookmarkEnd w:id="176"/>
      <w:bookmarkEnd w:id="177"/>
      <w:bookmarkEnd w:id="179"/>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1531"/>
        <w:gridCol w:w="1416"/>
        <w:gridCol w:w="1138"/>
        <w:gridCol w:w="1560"/>
        <w:gridCol w:w="850"/>
        <w:gridCol w:w="989"/>
        <w:gridCol w:w="1579"/>
      </w:tblGrid>
      <w:tr>
        <w:trPr>
          <w:trHeight w:val="16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本期期末 数占总资 产的比例</w:t>
            </w:r>
          </w:p>
          <w:p>
            <w:pPr>
              <w:pStyle w:val="Style31"/>
              <w:keepNext w:val="0"/>
              <w:keepLines w:val="0"/>
              <w:widowControl w:val="0"/>
              <w:shd w:val="clear" w:color="auto" w:fill="auto"/>
              <w:bidi w:val="0"/>
              <w:spacing w:before="0" w:after="0" w:line="278"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0" w:lineRule="exact"/>
              <w:ind w:left="140" w:right="0" w:firstLine="20"/>
              <w:jc w:val="left"/>
            </w:pPr>
            <w:r>
              <w:rPr>
                <w:color w:val="000000"/>
                <w:spacing w:val="0"/>
                <w:w w:val="100"/>
                <w:position w:val="0"/>
              </w:rPr>
              <w:t>本期期 末金额 较上期 期末变 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2,959,184,70</w:t>
            </w:r>
          </w:p>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181,856,495.99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1,527.21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主要是本期司 法重整引进投 资人投入资金 增加导致。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328,745,899.</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683,227,873.64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主要是本期司 法拍卖资产包 所致。</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16,305,771.6</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23,981,539.01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主要是本期预 付码头费用减 少所致。</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17,570,269.4</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483,800,176.50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-96.37%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主要是本期将 融资保证金款</w:t>
            </w:r>
          </w:p>
        </w:tc>
      </w:tr>
    </w:tbl>
    <w:p>
      <w:pPr>
        <w:widowControl w:val="0"/>
        <w:spacing w:line="1" w:lineRule="exact"/>
      </w:pPr>
      <w:r>
        <w:br w:type="page"/>
      </w:r>
    </w:p>
    <w:tbl>
      <w:tblPr>
        <w:tblOverlap w:val="never"/>
        <w:jc w:val="center"/>
        <w:tblLayout w:type="fixed"/>
      </w:tblPr>
      <w:tblGrid>
        <w:gridCol w:w="1531"/>
        <w:gridCol w:w="1416"/>
        <w:gridCol w:w="1138"/>
        <w:gridCol w:w="1560"/>
        <w:gridCol w:w="850"/>
        <w:gridCol w:w="989"/>
        <w:gridCol w:w="1579"/>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项在其他非流 动资产核算所 致。</w:t>
            </w:r>
          </w:p>
        </w:tc>
      </w:tr>
      <w:tr>
        <w:trPr>
          <w:trHeight w:val="16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4,867,256.64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主要是公司拟 变卖船舶资 产，将该船舶 资产的净值重 分类至持有待 售资产所致。</w:t>
            </w: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 非流动资产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主要是一年内 到期的融资租 赁保证金重分 类到该科目所 致。</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171,186,375.</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441,890,275.44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主要是新造船 舶数量减少所 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3,572,285,63</w:t>
            </w:r>
          </w:p>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1,889,554,281.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主要是本期司 法重整引进投 资人投入资金 增加所致。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51,129,452.05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主要是上期集 合资金信托计 划已到期所 致。</w:t>
            </w:r>
          </w:p>
        </w:tc>
      </w:tr>
      <w:tr>
        <w:trPr>
          <w:trHeight w:val="245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00"/>
              <w:jc w:val="both"/>
            </w:pPr>
            <w:r>
              <w:rPr>
                <w:rFonts w:ascii="Times New Roman" w:eastAsia="Times New Roman" w:hAnsi="Times New Roman" w:cs="Times New Roman"/>
                <w:color w:val="000000"/>
                <w:spacing w:val="0"/>
                <w:w w:val="100"/>
                <w:position w:val="0"/>
              </w:rPr>
              <w:t>79,506,441.6</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269,525,572.52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主要是本期因 进入司法重 整，原在建船 舶合同在重整 期间陆续解 约，其中一艘 船舶本期完工 后转入固定资 产所致。</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109,109,862.</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主要是本期计 提递延所得税 资产所致。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435,220,433.</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708,978,057.82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主要是本期司 法拍卖资产包 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31,825,400.0</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1,529,331,201.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主要是本期司 法重整清偿或 预留相应偿债 资源所致。</w:t>
            </w:r>
          </w:p>
        </w:tc>
      </w:tr>
      <w:tr>
        <w:trPr>
          <w:trHeight w:val="165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787,062,633.</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主要是在重整 过程中，为了 保证公司的正 常经营对部分 应付款项做了 新的商业安排</w:t>
            </w:r>
          </w:p>
        </w:tc>
      </w:tr>
    </w:tbl>
    <w:p>
      <w:pPr>
        <w:widowControl w:val="0"/>
        <w:spacing w:line="1" w:lineRule="exact"/>
      </w:pPr>
      <w:r>
        <w:br w:type="page"/>
      </w:r>
    </w:p>
    <w:tbl>
      <w:tblPr>
        <w:tblOverlap w:val="never"/>
        <w:jc w:val="center"/>
        <w:tblLayout w:type="fixed"/>
      </w:tblPr>
      <w:tblGrid>
        <w:gridCol w:w="1531"/>
        <w:gridCol w:w="1416"/>
        <w:gridCol w:w="1138"/>
        <w:gridCol w:w="1560"/>
        <w:gridCol w:w="850"/>
        <w:gridCol w:w="989"/>
        <w:gridCol w:w="157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144,130,000.00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主要是本期无 新增银行承兑 汇票所致。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576,251,095.</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2,064,538,050.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主要是本期司 法重整清偿上 期相应债务所 致。</w:t>
            </w:r>
          </w:p>
        </w:tc>
      </w:tr>
      <w:tr>
        <w:trPr>
          <w:trHeight w:val="191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20,847,320.73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主要是执行新 收入准则报表 中原计入预收 款项的项目调 整计入合同负 债和其他流动 负债。</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35,780,333.1</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主要是本期预 收客户的款项 增加所致。</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37,386,676.2</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66,345,068.39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主要是本期应 交所得税费用 减少所致。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121,909,265.</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234,039,558.49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主要是本期应 付利息减少所 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200"/>
              <w:jc w:val="left"/>
            </w:pPr>
            <w:r>
              <w:rPr>
                <w:color w:val="000000"/>
                <w:spacing w:val="0"/>
                <w:w w:val="100"/>
                <w:position w:val="0"/>
              </w:rPr>
              <w:t>一年内到期 的非流动负 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497,747,955.</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743,477,101.29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主要是本期司 法重整清偿或 预留相应偿债 资源所致。</w:t>
            </w:r>
          </w:p>
        </w:tc>
      </w:tr>
      <w:tr>
        <w:trPr>
          <w:trHeight w:val="191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814,397.27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主要是执行新 收入准则报表 中原计入预收 款项的项目调 整计入合同负 债和其他流动 负债。</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2,130,668,12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4,845,186,361.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主要是本期司 法重整清偿或 预留相应偿债 资源所致。</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349,854,576.88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主要是本期司 法重整清偿相 应债务所致。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应付债券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346,330,237.38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主要是本期司 法重整清偿相 应债务所致。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367,555,594.</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2,450,768,542.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主要是本期司 法重整清偿或 预留相应偿债 资源所致。</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678,587,900.00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主要是违规担</w:t>
            </w:r>
          </w:p>
        </w:tc>
      </w:tr>
    </w:tbl>
    <w:p>
      <w:pPr>
        <w:widowControl w:val="0"/>
        <w:spacing w:line="1" w:lineRule="exact"/>
      </w:pPr>
      <w:r>
        <w:br w:type="page"/>
      </w:r>
    </w:p>
    <w:tbl>
      <w:tblPr>
        <w:tblOverlap w:val="never"/>
        <w:jc w:val="center"/>
        <w:tblLayout w:type="fixed"/>
      </w:tblPr>
      <w:tblGrid>
        <w:gridCol w:w="1531"/>
        <w:gridCol w:w="1416"/>
        <w:gridCol w:w="1138"/>
        <w:gridCol w:w="1560"/>
        <w:gridCol w:w="850"/>
        <w:gridCol w:w="989"/>
        <w:gridCol w:w="1579"/>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保事项在重整 程序中得到解 决所致。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非流动负债合</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601,178,722.</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4,071,101,398.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主要是本期司 法重整清偿或 预留相应偿债 资源所致。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2,731,846,84</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8,916,287,760.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114.14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主要是本期司 法重整清偿相 应债务所致。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4,662,868,71</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1,785,562,574.</w:t>
            </w:r>
          </w:p>
          <w:p>
            <w:pPr>
              <w:pStyle w:val="Style3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主要是本期司 法重整资本公 积转增股本增 加所致。</w:t>
            </w:r>
          </w:p>
        </w:tc>
      </w:tr>
      <w:tr>
        <w:trPr>
          <w:trHeight w:val="192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3,109,582,74</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3.89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131,516,418.80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2,264.41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主要是本期司 法重整引进投 资人投入资金 及以股抵债按 公允价值初始 确认权益工具 增加所致。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1,945,852.88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8,416,768.15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主要是本期使 用的安全生产 费增加所致。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-1,307,403,37</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-2,600,585,056.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-33.29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主要是本期司 法重整收益增 加所致。</w:t>
            </w:r>
          </w:p>
        </w:tc>
      </w:tr>
      <w:tr>
        <w:trPr>
          <w:trHeight w:val="16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归属于母公司 股东权益合计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6,025,066,39</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-1,116,986,715.</w:t>
            </w:r>
          </w:p>
          <w:p>
            <w:pPr>
              <w:pStyle w:val="Style3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-14.30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主要是本期司 法重整引入重 整投资人及清 偿相应债务形 成重整收益所 致。</w:t>
            </w:r>
          </w:p>
        </w:tc>
      </w:tr>
      <w:tr>
        <w:trPr>
          <w:trHeight w:val="1651"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6,038,759,22</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6.34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68.85%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-1,104,563,028.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主要是本期司 法重整引入重 整投资人及清 偿相应债务形 成重整收益所 致。</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4"/>
        <w:keepNext/>
        <w:keepLines/>
        <w:widowControl w:val="0"/>
        <w:numPr>
          <w:ilvl w:val="0"/>
          <w:numId w:val="7"/>
        </w:numPr>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截至报告期末主要资产受限情况</w:t>
      </w:r>
      <w:bookmarkEnd w:id="180"/>
      <w:bookmarkEnd w:id="181"/>
      <w:bookmarkEnd w:id="183"/>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4"/>
        <w:gridCol w:w="1982"/>
        <w:gridCol w:w="5050"/>
      </w:tblGrid>
      <w:tr>
        <w:trPr>
          <w:trHeight w:val="379"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590,529.43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被冻结的银行存款</w:t>
            </w:r>
          </w:p>
        </w:tc>
      </w:tr>
      <w:tr>
        <w:trPr>
          <w:trHeight w:val="480" w:hRule="exact"/>
        </w:trPr>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固定资产-集装 箱</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700,321,451.00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借款抵押、担保，融资租赁</w:t>
            </w:r>
          </w:p>
        </w:tc>
      </w:tr>
    </w:tbl>
    <w:p>
      <w:pPr>
        <w:widowControl w:val="0"/>
        <w:spacing w:line="1" w:lineRule="exact"/>
      </w:pPr>
    </w:p>
    <w:tbl>
      <w:tblPr>
        <w:tblOverlap w:val="never"/>
        <w:jc w:val="center"/>
        <w:tblLayout w:type="fixed"/>
      </w:tblPr>
      <w:tblGrid>
        <w:gridCol w:w="1574"/>
        <w:gridCol w:w="1982"/>
        <w:gridCol w:w="5050"/>
      </w:tblGrid>
      <w:tr>
        <w:trPr>
          <w:trHeight w:val="355"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固定资产-船舶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3,252,724,199.01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借款抵押、担保，融资租赁</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30,851,851.31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借款抵押、担保</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79,028,406.53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借款抵押、担保</w:t>
            </w:r>
          </w:p>
        </w:tc>
      </w:tr>
      <w:tr>
        <w:trPr>
          <w:trHeight w:val="379"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4,063,516,437.28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7"/>
        </w:numPr>
        <w:shd w:val="clear" w:color="auto" w:fill="auto"/>
        <w:bidi w:val="0"/>
        <w:spacing w:before="0" w:line="240" w:lineRule="auto"/>
        <w:ind w:left="0" w:right="0" w:firstLine="140"/>
        <w:jc w:val="left"/>
      </w:pPr>
      <w:bookmarkStart w:id="184" w:name="bookmark184"/>
      <w:bookmarkStart w:id="185" w:name="bookmark185"/>
      <w:bookmarkStart w:id="186" w:name="bookmark186"/>
      <w:bookmarkStart w:id="187" w:name="bookmark187"/>
      <w:bookmarkEnd w:id="186"/>
      <w:r>
        <w:rPr>
          <w:color w:val="000000"/>
          <w:spacing w:val="0"/>
          <w:w w:val="100"/>
          <w:position w:val="0"/>
        </w:rPr>
        <w:t>其他说明</w:t>
      </w:r>
      <w:bookmarkEnd w:id="184"/>
      <w:bookmarkEnd w:id="185"/>
      <w:bookmarkEnd w:id="187"/>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14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color w:val="000000"/>
          <w:spacing w:val="0"/>
          <w:w w:val="100"/>
          <w:position w:val="0"/>
        </w:rPr>
        <w:t>四）行业经营性信息分析</w:t>
      </w:r>
      <w:bookmarkEnd w:id="188"/>
      <w:bookmarkEnd w:id="189"/>
      <w:bookmarkEnd w:id="191"/>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00" w:line="240" w:lineRule="auto"/>
        <w:ind w:left="0" w:right="0" w:firstLine="560"/>
        <w:jc w:val="left"/>
        <w:sectPr>
          <w:footnotePr>
            <w:pos w:val="pageBottom"/>
            <w:numFmt w:val="decimal"/>
            <w:numRestart w:val="continuous"/>
          </w:footnotePr>
          <w:type w:val="continuous"/>
          <w:pgSz w:w="11900" w:h="16840"/>
          <w:pgMar w:top="1273" w:right="1592" w:bottom="1537" w:left="1241" w:header="0" w:footer="3" w:gutter="0"/>
          <w:cols w:space="720"/>
          <w:noEndnote/>
          <w:rtlGutter w:val="0"/>
          <w:docGrid w:linePitch="360"/>
        </w:sectPr>
      </w:pPr>
      <w:r>
        <w:rPr>
          <w:color w:val="000000"/>
          <w:spacing w:val="0"/>
          <w:w w:val="100"/>
          <w:position w:val="0"/>
        </w:rPr>
        <w:t>具体详见本报告“第三节公司业务概要”中行业情况说明。</w:t>
      </w:r>
    </w:p>
    <w:p>
      <w:pPr>
        <w:pStyle w:val="Style34"/>
        <w:keepNext/>
        <w:keepLines/>
        <w:widowControl w:val="0"/>
        <w:numPr>
          <w:ilvl w:val="0"/>
          <w:numId w:val="9"/>
        </w:numPr>
        <w:shd w:val="clear" w:color="auto" w:fill="auto"/>
        <w:bidi w:val="0"/>
        <w:spacing w:before="540" w:after="140" w:line="240" w:lineRule="auto"/>
        <w:ind w:left="0" w:right="0" w:firstLine="0"/>
        <w:jc w:val="both"/>
      </w:pPr>
      <w:bookmarkStart w:id="192" w:name="bookmark192"/>
      <w:bookmarkStart w:id="193" w:name="bookmark193"/>
      <w:bookmarkStart w:id="194" w:name="bookmark194"/>
      <w:bookmarkStart w:id="195" w:name="bookmark195"/>
      <w:bookmarkEnd w:id="194"/>
      <w:r>
        <w:rPr>
          <w:color w:val="000000"/>
          <w:spacing w:val="0"/>
          <w:w w:val="100"/>
          <w:position w:val="0"/>
        </w:rPr>
        <w:t>投资状况分析</w:t>
      </w:r>
      <w:bookmarkEnd w:id="192"/>
      <w:bookmarkEnd w:id="193"/>
      <w:bookmarkEnd w:id="195"/>
    </w:p>
    <w:p>
      <w:pPr>
        <w:pStyle w:val="Style34"/>
        <w:keepNext/>
        <w:keepLines/>
        <w:widowControl w:val="0"/>
        <w:shd w:val="clear" w:color="auto" w:fill="auto"/>
        <w:bidi w:val="0"/>
        <w:spacing w:before="0" w:after="140" w:line="240" w:lineRule="auto"/>
        <w:ind w:left="0" w:right="0" w:firstLine="0"/>
        <w:jc w:val="both"/>
      </w:pPr>
      <w:bookmarkStart w:id="192" w:name="bookmark192"/>
      <w:bookmarkStart w:id="193" w:name="bookmark193"/>
      <w:bookmarkStart w:id="196" w:name="bookmark196"/>
      <w:bookmarkStart w:id="197" w:name="bookmark197"/>
      <w:r>
        <w:rPr>
          <w:color w:val="000000"/>
          <w:spacing w:val="0"/>
          <w:w w:val="100"/>
          <w:position w:val="0"/>
        </w:rPr>
        <w:t>1</w:t>
      </w:r>
      <w:bookmarkEnd w:id="196"/>
      <w:r>
        <w:rPr>
          <w:color w:val="000000"/>
          <w:spacing w:val="0"/>
          <w:w w:val="100"/>
          <w:position w:val="0"/>
        </w:rPr>
        <w:t>、对外股权投资总体分析</w:t>
      </w:r>
      <w:bookmarkEnd w:id="192"/>
      <w:bookmarkEnd w:id="193"/>
      <w:bookmarkEnd w:id="197"/>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1"/>
        </w:numPr>
        <w:shd w:val="clear" w:color="auto" w:fill="auto"/>
        <w:tabs>
          <w:tab w:pos="404" w:val="left"/>
        </w:tabs>
        <w:bidi w:val="0"/>
        <w:spacing w:before="0" w:after="140" w:line="240" w:lineRule="auto"/>
        <w:ind w:left="0" w:right="0" w:firstLine="0"/>
        <w:jc w:val="both"/>
      </w:pPr>
      <w:bookmarkStart w:id="198" w:name="bookmark198"/>
      <w:bookmarkStart w:id="199" w:name="bookmark199"/>
      <w:bookmarkStart w:id="200" w:name="bookmark200"/>
      <w:bookmarkStart w:id="201" w:name="bookmark201"/>
      <w:bookmarkEnd w:id="200"/>
      <w:r>
        <w:rPr>
          <w:color w:val="000000"/>
          <w:spacing w:val="0"/>
          <w:w w:val="100"/>
          <w:position w:val="0"/>
        </w:rPr>
        <w:t>重大的股权投资</w:t>
      </w:r>
      <w:bookmarkEnd w:id="198"/>
      <w:bookmarkEnd w:id="199"/>
      <w:bookmarkEnd w:id="201"/>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1"/>
        </w:numPr>
        <w:shd w:val="clear" w:color="auto" w:fill="auto"/>
        <w:tabs>
          <w:tab w:pos="404" w:val="left"/>
        </w:tabs>
        <w:bidi w:val="0"/>
        <w:spacing w:before="0" w:after="140" w:line="240" w:lineRule="auto"/>
        <w:ind w:left="0" w:right="0" w:firstLine="0"/>
        <w:jc w:val="both"/>
      </w:pPr>
      <w:bookmarkStart w:id="202" w:name="bookmark202"/>
      <w:bookmarkStart w:id="203" w:name="bookmark203"/>
      <w:bookmarkStart w:id="204" w:name="bookmark204"/>
      <w:bookmarkStart w:id="205" w:name="bookmark205"/>
      <w:bookmarkEnd w:id="204"/>
      <w:r>
        <w:rPr>
          <w:color w:val="000000"/>
          <w:spacing w:val="0"/>
          <w:w w:val="100"/>
          <w:position w:val="0"/>
        </w:rPr>
        <w:t>重大的非股权投资</w:t>
      </w:r>
      <w:bookmarkEnd w:id="202"/>
      <w:bookmarkEnd w:id="203"/>
      <w:bookmarkEnd w:id="205"/>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公司本年度重大的非股权投资为公司重大资产重组配套募集资金投资项目。</w:t>
      </w:r>
    </w:p>
    <w:p>
      <w:pPr>
        <w:pStyle w:val="Style5"/>
        <w:keepNext w:val="0"/>
        <w:keepLines w:val="0"/>
        <w:widowControl w:val="0"/>
        <w:shd w:val="clear" w:color="auto" w:fill="auto"/>
        <w:bidi w:val="0"/>
        <w:spacing w:before="0" w:after="22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、截止到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日募投项目的具体投资情况如下：</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单位：人民币万元</w:t>
      </w:r>
    </w:p>
    <w:tbl>
      <w:tblPr>
        <w:tblOverlap w:val="never"/>
        <w:jc w:val="center"/>
        <w:tblLayout w:type="fixed"/>
      </w:tblPr>
      <w:tblGrid>
        <w:gridCol w:w="1536"/>
        <w:gridCol w:w="1536"/>
        <w:gridCol w:w="1536"/>
        <w:gridCol w:w="1536"/>
        <w:gridCol w:w="1536"/>
        <w:gridCol w:w="1382"/>
      </w:tblGrid>
      <w:tr>
        <w:trPr>
          <w:trHeight w:val="95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承诺投资项目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募集资金承诺 投资总额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rPr>
              <w:t xml:space="preserve">1-12 </w:t>
            </w:r>
            <w:r>
              <w:rPr>
                <w:b/>
                <w:bCs/>
                <w:color w:val="000000"/>
                <w:spacing w:val="0"/>
                <w:w w:val="100"/>
                <w:position w:val="0"/>
              </w:rPr>
              <w:t>投</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入金额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center"/>
            </w:pPr>
            <w:r>
              <w:rPr>
                <w:b/>
                <w:bCs/>
                <w:color w:val="000000"/>
                <w:spacing w:val="0"/>
                <w:w w:val="100"/>
                <w:position w:val="0"/>
              </w:rPr>
              <w:t>截至</w:t>
            </w:r>
            <w:r>
              <w:rPr>
                <w:rFonts w:ascii="Times New Roman" w:eastAsia="Times New Roman" w:hAnsi="Times New Roman" w:cs="Times New Roman"/>
                <w:b/>
                <w:bCs/>
                <w:color w:val="000000"/>
                <w:spacing w:val="0"/>
                <w:w w:val="100"/>
                <w:position w:val="0"/>
              </w:rPr>
              <w:t>2020</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日累 计投入金额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截至期末投入 进度</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是否达到预 计效益</w:t>
            </w:r>
          </w:p>
        </w:tc>
      </w:tr>
      <w:tr>
        <w:trPr>
          <w:trHeight w:val="4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不超过</w:t>
            </w:r>
            <w:r>
              <w:rPr>
                <w:rFonts w:ascii="Times New Roman" w:eastAsia="Times New Roman" w:hAnsi="Times New Roman" w:cs="Times New Roman"/>
                <w:color w:val="000000"/>
                <w:spacing w:val="0"/>
                <w:w w:val="100"/>
                <w:position w:val="0"/>
              </w:rPr>
              <w:t>48,000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47,999.15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商务物流网络 及管理系统信 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不超过</w:t>
            </w: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4,040.66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场站仓储设备 及冷链仓储设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不超过</w:t>
            </w: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2,305.12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64,364.73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54,344.93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备注：募投项目之“场站仓储设备及冷链仓储设备”项目，为确保该项目的稳健性和募集资金 使用的有效性，公司于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日召开第六届董事会第八次会议审议通过了《关于募集资 金投资项目延期的议案》，以放缓了该项目的投资进度，并将该项目完成的期限延长至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日。因设计方案的论证及工程建设的手续繁杂，至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月东南冷链仓储有限公司才获 得建设工程施工许可证,公司于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日召开第六届董事会第十一次会议审议通过了《关 于部分募集资金投资项目延期的议案》，同意公司对募集资金投资项目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东南冷链仓储物流项目实 施期限进行延长。截止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日本项目支付给工程施工方的金额为</w:t>
      </w:r>
      <w:r>
        <w:rPr>
          <w:rFonts w:ascii="Times New Roman" w:eastAsia="Times New Roman" w:hAnsi="Times New Roman" w:cs="Times New Roman"/>
          <w:color w:val="000000"/>
          <w:spacing w:val="0"/>
          <w:w w:val="100"/>
          <w:position w:val="0"/>
        </w:rPr>
        <w:t>12,060.40</w:t>
      </w:r>
      <w:r>
        <w:rPr>
          <w:color w:val="000000"/>
          <w:spacing w:val="0"/>
          <w:w w:val="100"/>
          <w:position w:val="0"/>
        </w:rPr>
        <w:t>万元，其 中涉及股东资金占用的款项为</w:t>
      </w:r>
      <w:r>
        <w:rPr>
          <w:rFonts w:ascii="Times New Roman" w:eastAsia="Times New Roman" w:hAnsi="Times New Roman" w:cs="Times New Roman"/>
          <w:color w:val="000000"/>
          <w:spacing w:val="0"/>
          <w:w w:val="100"/>
          <w:position w:val="0"/>
        </w:rPr>
        <w:t>10,070.40</w:t>
      </w:r>
      <w:r>
        <w:rPr>
          <w:color w:val="000000"/>
          <w:spacing w:val="0"/>
          <w:w w:val="100"/>
          <w:position w:val="0"/>
        </w:rPr>
        <w:t>万元，资金占用款项已于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日前已归还至 安通物流募集基金账户。</w:t>
      </w:r>
    </w:p>
    <w:p>
      <w:pPr>
        <w:pStyle w:val="Style5"/>
        <w:keepNext w:val="0"/>
        <w:keepLines w:val="0"/>
        <w:widowControl w:val="0"/>
        <w:shd w:val="clear" w:color="auto" w:fill="auto"/>
        <w:bidi w:val="0"/>
        <w:spacing w:before="0" w:after="120" w:line="312" w:lineRule="exact"/>
        <w:ind w:left="0" w:right="0" w:firstLine="5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日，泉州中院依法裁定安通控股全资子公司安通物流进入重整，并指定安通 物流清算组担任管理人。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日，经泉州市丰泽区人民法院同意，安通物流管理人依法 将安通物流所持有的全资子公司东南冷链仓储有限公司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股权和部分应收债权打包整体公开 处置。经过四轮拍卖，上述标的物于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日被深圳前海航慧投资管理有限公司竞得， 成交价格为</w:t>
      </w:r>
      <w:r>
        <w:rPr>
          <w:rFonts w:ascii="Times New Roman" w:eastAsia="Times New Roman" w:hAnsi="Times New Roman" w:cs="Times New Roman"/>
          <w:color w:val="000000"/>
          <w:spacing w:val="0"/>
          <w:w w:val="100"/>
          <w:position w:val="0"/>
        </w:rPr>
        <w:t>310,963,495.57</w:t>
      </w:r>
      <w:r>
        <w:rPr>
          <w:color w:val="000000"/>
          <w:spacing w:val="0"/>
          <w:w w:val="100"/>
          <w:position w:val="0"/>
        </w:rPr>
        <w:t>元。公司本次募投项目中在东南冷链投建的场站仓储设备及冷链仓储 设备同东南冷链的</w:t>
      </w:r>
      <w:r>
        <w:rPr>
          <w:rFonts w:ascii="Times New Roman" w:eastAsia="Times New Roman" w:hAnsi="Times New Roman" w:cs="Times New Roman"/>
          <w:color w:val="000000"/>
          <w:spacing w:val="0"/>
          <w:w w:val="100"/>
          <w:position w:val="0"/>
        </w:rPr>
        <w:t>100%</w:t>
      </w:r>
      <w:r>
        <w:rPr>
          <w:color w:val="000000"/>
          <w:spacing w:val="0"/>
          <w:w w:val="100"/>
          <w:position w:val="0"/>
        </w:rPr>
        <w:t>股权一并被转让。该项目转让前，使用募集资金投资额为</w:t>
      </w:r>
      <w:r>
        <w:rPr>
          <w:rFonts w:ascii="Times New Roman" w:eastAsia="Times New Roman" w:hAnsi="Times New Roman" w:cs="Times New Roman"/>
          <w:color w:val="000000"/>
          <w:spacing w:val="0"/>
          <w:w w:val="100"/>
          <w:position w:val="0"/>
        </w:rPr>
        <w:t>12,375.52</w:t>
      </w:r>
      <w:r>
        <w:rPr>
          <w:color w:val="000000"/>
          <w:spacing w:val="0"/>
          <w:w w:val="100"/>
          <w:position w:val="0"/>
        </w:rPr>
        <w:t>万元 (其中，包含原控股股东资金占用款</w:t>
      </w:r>
      <w:r>
        <w:rPr>
          <w:rFonts w:ascii="Times New Roman" w:eastAsia="Times New Roman" w:hAnsi="Times New Roman" w:cs="Times New Roman"/>
          <w:color w:val="000000"/>
          <w:spacing w:val="0"/>
          <w:w w:val="100"/>
          <w:position w:val="0"/>
        </w:rPr>
        <w:t>10,070.40</w:t>
      </w:r>
      <w:r>
        <w:rPr>
          <w:color w:val="000000"/>
          <w:spacing w:val="0"/>
          <w:w w:val="100"/>
          <w:position w:val="0"/>
        </w:rPr>
        <w:t>万元)。因东南冷链</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股权将被拍卖，同时， </w:t>
      </w:r>
      <w:r>
        <w:rPr>
          <w:color w:val="000000"/>
          <w:spacing w:val="0"/>
          <w:w w:val="100"/>
          <w:position w:val="0"/>
        </w:rPr>
        <w:t>因东南冷链母公司安通物流开立的募集资金专户处于冻结状态，为了避免募集资金专户资金的损 失，公司将东南冷链募集资金专户剩余募集资金约</w:t>
      </w:r>
      <w:r>
        <w:rPr>
          <w:rFonts w:ascii="Times New Roman" w:eastAsia="Times New Roman" w:hAnsi="Times New Roman" w:cs="Times New Roman"/>
          <w:color w:val="000000"/>
          <w:spacing w:val="0"/>
          <w:w w:val="100"/>
          <w:position w:val="0"/>
        </w:rPr>
        <w:t>656,505.75</w:t>
      </w:r>
      <w:r>
        <w:rPr>
          <w:color w:val="000000"/>
          <w:spacing w:val="0"/>
          <w:w w:val="100"/>
          <w:position w:val="0"/>
        </w:rPr>
        <w:t>元转入公司全资孙公司安通多式联 运开立的银行账户，截至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日，安通物流开立的募集资金专户已解除冻结，公司已 将上述资金全额转入安通物流开立的募集资金专户。</w:t>
      </w:r>
    </w:p>
    <w:p>
      <w:pPr>
        <w:pStyle w:val="Style5"/>
        <w:keepNext w:val="0"/>
        <w:keepLines w:val="0"/>
        <w:widowControl w:val="0"/>
        <w:shd w:val="clear" w:color="auto" w:fill="auto"/>
        <w:bidi w:val="0"/>
        <w:spacing w:before="0" w:after="120" w:line="240" w:lineRule="auto"/>
        <w:ind w:left="0" w:right="0" w:firstLine="0"/>
        <w:jc w:val="both"/>
      </w:pPr>
      <w:bookmarkStart w:id="206" w:name="bookmark206"/>
      <w:r>
        <w:rPr>
          <w:b/>
          <w:bCs/>
          <w:color w:val="000000"/>
          <w:spacing w:val="0"/>
          <w:w w:val="100"/>
          <w:position w:val="0"/>
        </w:rPr>
        <w:t>（</w:t>
      </w:r>
      <w:bookmarkEnd w:id="206"/>
      <w:r>
        <w:rPr>
          <w:b/>
          <w:bCs/>
          <w:color w:val="000000"/>
          <w:spacing w:val="0"/>
          <w:w w:val="100"/>
          <w:position w:val="0"/>
        </w:rPr>
        <w:t>3）以公允价值计量的金融资产</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806" w:val="left"/>
        </w:tabs>
        <w:bidi w:val="0"/>
        <w:spacing w:before="0" w:after="120" w:line="240" w:lineRule="auto"/>
        <w:ind w:left="0" w:right="0" w:firstLine="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六）</w:t>
        <w:tab/>
        <w:t>重大资产和股权出售</w:t>
      </w:r>
      <w:bookmarkEnd w:id="207"/>
      <w:bookmarkEnd w:id="208"/>
      <w:bookmarkEnd w:id="21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日，泉州中院依法裁定安通控股全资子公司安通物流进入重整，并指定安通 物流清算组担任管理人。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日，经丰泽法院同意，安通物流管理人依法将安通物流所 持有的全资子公司东南冷链仓储有限公司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股权和部分应收债权打包整体公开处置。截至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日，上述标的物被深圳前海航慧投资管理有限公司竞得，成交价格为</w:t>
      </w:r>
      <w:r>
        <w:rPr>
          <w:rFonts w:ascii="Times New Roman" w:eastAsia="Times New Roman" w:hAnsi="Times New Roman" w:cs="Times New Roman"/>
          <w:color w:val="000000"/>
          <w:spacing w:val="0"/>
          <w:w w:val="100"/>
          <w:position w:val="0"/>
        </w:rPr>
        <w:t xml:space="preserve">310,963,495.57 </w:t>
      </w:r>
      <w:r>
        <w:rPr>
          <w:color w:val="000000"/>
          <w:spacing w:val="0"/>
          <w:w w:val="100"/>
          <w:position w:val="0"/>
        </w:rPr>
        <w:t>元，具体内容详见公司于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日发布的相关公告，公告编号：</w:t>
      </w:r>
      <w:r>
        <w:rPr>
          <w:rFonts w:ascii="Times New Roman" w:eastAsia="Times New Roman" w:hAnsi="Times New Roman" w:cs="Times New Roman"/>
          <w:color w:val="000000"/>
          <w:spacing w:val="0"/>
          <w:w w:val="100"/>
          <w:position w:val="0"/>
        </w:rPr>
        <w:t>2020-109</w:t>
      </w:r>
      <w:r>
        <w:rPr>
          <w:color w:val="000000"/>
          <w:spacing w:val="0"/>
          <w:w w:val="100"/>
          <w:position w:val="0"/>
        </w:rPr>
        <w:t>。</w:t>
      </w:r>
    </w:p>
    <w:p>
      <w:pPr>
        <w:pStyle w:val="Style5"/>
        <w:keepNext w:val="0"/>
        <w:keepLines w:val="0"/>
        <w:widowControl w:val="0"/>
        <w:shd w:val="clear" w:color="auto" w:fill="auto"/>
        <w:bidi w:val="0"/>
        <w:spacing w:before="0" w:after="540" w:line="469"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日，泉州中院依法裁定安通控股全资子公司安盛船务重整并指定安盛船务清 算组担任管理人。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日，经丰泽法院同意，安盛船务管理人依法将安盛船务所持有的 全资子公司广西长荣海运有限公司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股权公开处置。截至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日，上述标的物被 深圳前海航慧投资管理有限公司竞得，成交价格为</w:t>
      </w:r>
      <w:r>
        <w:rPr>
          <w:rFonts w:ascii="Times New Roman" w:eastAsia="Times New Roman" w:hAnsi="Times New Roman" w:cs="Times New Roman"/>
          <w:color w:val="000000"/>
          <w:spacing w:val="0"/>
          <w:w w:val="100"/>
          <w:position w:val="0"/>
        </w:rPr>
        <w:t>47,338,510.03</w:t>
      </w:r>
      <w:r>
        <w:rPr>
          <w:color w:val="000000"/>
          <w:spacing w:val="0"/>
          <w:w w:val="100"/>
          <w:position w:val="0"/>
        </w:rPr>
        <w:t>元，具体内容详见公司于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日发布的相关公告，公告编号：</w:t>
      </w:r>
      <w:r>
        <w:rPr>
          <w:rFonts w:ascii="Times New Roman" w:eastAsia="Times New Roman" w:hAnsi="Times New Roman" w:cs="Times New Roman"/>
          <w:color w:val="000000"/>
          <w:spacing w:val="0"/>
          <w:w w:val="100"/>
          <w:position w:val="0"/>
        </w:rPr>
        <w:t>2020-110</w:t>
      </w:r>
      <w:r>
        <w:rPr>
          <w:color w:val="000000"/>
          <w:spacing w:val="0"/>
          <w:w w:val="100"/>
          <w:position w:val="0"/>
        </w:rPr>
        <w:t>。</w:t>
      </w:r>
    </w:p>
    <w:p>
      <w:pPr>
        <w:pStyle w:val="Style34"/>
        <w:keepNext/>
        <w:keepLines/>
        <w:widowControl w:val="0"/>
        <w:shd w:val="clear" w:color="auto" w:fill="auto"/>
        <w:tabs>
          <w:tab w:pos="806" w:val="left"/>
        </w:tabs>
        <w:bidi w:val="0"/>
        <w:spacing w:before="0" w:after="12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七）</w:t>
        <w:tab/>
        <w:t>主要控股参股公司分析</w:t>
      </w:r>
      <w:bookmarkEnd w:id="211"/>
      <w:bookmarkEnd w:id="212"/>
      <w:bookmarkEnd w:id="2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、泉州安通物流有限公司，注册资本：</w:t>
      </w:r>
      <w:r>
        <w:rPr>
          <w:rFonts w:ascii="Times New Roman" w:eastAsia="Times New Roman" w:hAnsi="Times New Roman" w:cs="Times New Roman"/>
          <w:color w:val="000000"/>
          <w:spacing w:val="0"/>
          <w:w w:val="100"/>
          <w:position w:val="0"/>
        </w:rPr>
        <w:t>55,000</w:t>
      </w:r>
      <w:r>
        <w:rPr>
          <w:color w:val="000000"/>
          <w:spacing w:val="0"/>
          <w:w w:val="100"/>
          <w:position w:val="0"/>
        </w:rPr>
        <w:t>万元，经营范围：国内沿海、长江中下游及珠 江三角洲普通货船运输</w:t>
      </w:r>
      <w:r>
        <w:rPr>
          <w:rFonts w:ascii="Times New Roman" w:eastAsia="Times New Roman" w:hAnsi="Times New Roman" w:cs="Times New Roman"/>
          <w:color w:val="000000"/>
          <w:spacing w:val="0"/>
          <w:w w:val="100"/>
          <w:position w:val="0"/>
        </w:rPr>
        <w:t>;</w:t>
      </w:r>
      <w:r>
        <w:rPr>
          <w:color w:val="000000"/>
          <w:spacing w:val="0"/>
          <w:w w:val="100"/>
          <w:position w:val="0"/>
        </w:rPr>
        <w:t>从事国内船舶代理和货物运输代理业务、货物专用运输</w:t>
      </w:r>
      <w:r>
        <w:rPr>
          <w:rFonts w:ascii="Times New Roman" w:eastAsia="Times New Roman" w:hAnsi="Times New Roman" w:cs="Times New Roman"/>
          <w:color w:val="000000"/>
          <w:spacing w:val="0"/>
          <w:w w:val="100"/>
          <w:position w:val="0"/>
        </w:rPr>
        <w:t>（</w:t>
      </w:r>
      <w:r>
        <w:rPr>
          <w:color w:val="000000"/>
          <w:spacing w:val="0"/>
          <w:w w:val="100"/>
          <w:position w:val="0"/>
        </w:rPr>
        <w:t>集装箱</w:t>
      </w:r>
      <w:r>
        <w:rPr>
          <w:rFonts w:ascii="Times New Roman" w:eastAsia="Times New Roman" w:hAnsi="Times New Roman" w:cs="Times New Roman"/>
          <w:color w:val="000000"/>
          <w:spacing w:val="0"/>
          <w:w w:val="100"/>
          <w:position w:val="0"/>
        </w:rPr>
        <w:t>）</w:t>
      </w:r>
      <w:r>
        <w:rPr>
          <w:color w:val="000000"/>
          <w:spacing w:val="0"/>
          <w:w w:val="100"/>
          <w:position w:val="0"/>
        </w:rPr>
        <w:t>、货物专 用运输</w:t>
      </w:r>
      <w:r>
        <w:rPr>
          <w:rFonts w:ascii="Times New Roman" w:eastAsia="Times New Roman" w:hAnsi="Times New Roman" w:cs="Times New Roman"/>
          <w:color w:val="000000"/>
          <w:spacing w:val="0"/>
          <w:w w:val="100"/>
          <w:position w:val="0"/>
        </w:rPr>
        <w:t>（</w:t>
      </w:r>
      <w:r>
        <w:rPr>
          <w:color w:val="000000"/>
          <w:spacing w:val="0"/>
          <w:w w:val="100"/>
          <w:position w:val="0"/>
        </w:rPr>
        <w:t>冷藏保鲜</w:t>
      </w:r>
      <w:r>
        <w:rPr>
          <w:rFonts w:ascii="Times New Roman" w:eastAsia="Times New Roman" w:hAnsi="Times New Roman" w:cs="Times New Roman"/>
          <w:color w:val="000000"/>
          <w:spacing w:val="0"/>
          <w:w w:val="100"/>
          <w:position w:val="0"/>
        </w:rPr>
        <w:t>）</w:t>
      </w:r>
      <w:r>
        <w:rPr>
          <w:color w:val="000000"/>
          <w:spacing w:val="0"/>
          <w:w w:val="100"/>
          <w:position w:val="0"/>
        </w:rPr>
        <w:t>、道路普通货物运输、多式联运；国际货运代理</w:t>
      </w:r>
      <w:r>
        <w:rPr>
          <w:rFonts w:ascii="Times New Roman" w:eastAsia="Times New Roman" w:hAnsi="Times New Roman" w:cs="Times New Roman"/>
          <w:color w:val="000000"/>
          <w:spacing w:val="0"/>
          <w:w w:val="100"/>
          <w:position w:val="0"/>
        </w:rPr>
        <w:t>（</w:t>
      </w:r>
      <w:r>
        <w:rPr>
          <w:color w:val="000000"/>
          <w:spacing w:val="0"/>
          <w:w w:val="100"/>
          <w:position w:val="0"/>
        </w:rPr>
        <w:t>不含须经前置许可的项目</w:t>
      </w:r>
      <w:r>
        <w:rPr>
          <w:rFonts w:ascii="Times New Roman" w:eastAsia="Times New Roman" w:hAnsi="Times New Roman" w:cs="Times New Roman"/>
          <w:color w:val="000000"/>
          <w:spacing w:val="0"/>
          <w:w w:val="100"/>
          <w:position w:val="0"/>
        </w:rPr>
        <w:t>）;</w:t>
      </w:r>
      <w:r>
        <w:rPr>
          <w:color w:val="000000"/>
          <w:spacing w:val="0"/>
          <w:w w:val="100"/>
          <w:position w:val="0"/>
        </w:rPr>
        <w:t>仓 储</w:t>
      </w:r>
      <w:r>
        <w:rPr>
          <w:rFonts w:ascii="Times New Roman" w:eastAsia="Times New Roman" w:hAnsi="Times New Roman" w:cs="Times New Roman"/>
          <w:color w:val="000000"/>
          <w:spacing w:val="0"/>
          <w:w w:val="100"/>
          <w:position w:val="0"/>
        </w:rPr>
        <w:t>（</w:t>
      </w:r>
      <w:r>
        <w:rPr>
          <w:color w:val="000000"/>
          <w:spacing w:val="0"/>
          <w:w w:val="100"/>
          <w:position w:val="0"/>
        </w:rPr>
        <w:t>不含危险化学品、监控化学品及易制毒化学品</w:t>
      </w:r>
      <w:r>
        <w:rPr>
          <w:rFonts w:ascii="Times New Roman" w:eastAsia="Times New Roman" w:hAnsi="Times New Roman" w:cs="Times New Roman"/>
          <w:color w:val="000000"/>
          <w:spacing w:val="0"/>
          <w:w w:val="100"/>
          <w:position w:val="0"/>
        </w:rPr>
        <w:t>）,</w:t>
      </w:r>
      <w:r>
        <w:rPr>
          <w:color w:val="000000"/>
          <w:spacing w:val="0"/>
          <w:w w:val="100"/>
          <w:position w:val="0"/>
        </w:rPr>
        <w:t>集装箱装卸</w:t>
      </w:r>
      <w:r>
        <w:rPr>
          <w:rFonts w:ascii="Times New Roman" w:eastAsia="Times New Roman" w:hAnsi="Times New Roman" w:cs="Times New Roman"/>
          <w:color w:val="000000"/>
          <w:spacing w:val="0"/>
          <w:w w:val="100"/>
          <w:position w:val="0"/>
        </w:rPr>
        <w:t>;</w:t>
      </w:r>
      <w:r>
        <w:rPr>
          <w:color w:val="000000"/>
          <w:spacing w:val="0"/>
          <w:w w:val="100"/>
          <w:position w:val="0"/>
        </w:rPr>
        <w:t>销售</w:t>
      </w:r>
      <w:r>
        <w:rPr>
          <w:rFonts w:ascii="Times New Roman" w:eastAsia="Times New Roman" w:hAnsi="Times New Roman" w:cs="Times New Roman"/>
          <w:color w:val="000000"/>
          <w:spacing w:val="0"/>
          <w:w w:val="100"/>
          <w:position w:val="0"/>
        </w:rPr>
        <w:t>:</w:t>
      </w:r>
      <w:r>
        <w:rPr>
          <w:color w:val="000000"/>
          <w:spacing w:val="0"/>
          <w:w w:val="100"/>
          <w:position w:val="0"/>
        </w:rPr>
        <w:t>车辆、建材</w:t>
      </w:r>
      <w:r>
        <w:rPr>
          <w:rFonts w:ascii="Times New Roman" w:eastAsia="Times New Roman" w:hAnsi="Times New Roman" w:cs="Times New Roman"/>
          <w:color w:val="000000"/>
          <w:spacing w:val="0"/>
          <w:w w:val="100"/>
          <w:position w:val="0"/>
        </w:rPr>
        <w:t>（</w:t>
      </w:r>
      <w:r>
        <w:rPr>
          <w:color w:val="000000"/>
          <w:spacing w:val="0"/>
          <w:w w:val="100"/>
          <w:position w:val="0"/>
        </w:rPr>
        <w:t>不含危险化学品</w:t>
      </w:r>
      <w:r>
        <w:rPr>
          <w:rFonts w:ascii="Times New Roman" w:eastAsia="Times New Roman" w:hAnsi="Times New Roman" w:cs="Times New Roman"/>
          <w:color w:val="000000"/>
          <w:spacing w:val="0"/>
          <w:w w:val="100"/>
          <w:position w:val="0"/>
        </w:rPr>
        <w:t>）</w:t>
      </w:r>
      <w:r>
        <w:rPr>
          <w:color w:val="000000"/>
          <w:spacing w:val="0"/>
          <w:w w:val="100"/>
          <w:position w:val="0"/>
        </w:rPr>
        <w:t>、 纺织品原料、煤炭、船用配件、汽车配件、钢材、机电设备、食用农产品、橡胶、润滑油、矿产 品</w:t>
      </w:r>
      <w:r>
        <w:rPr>
          <w:rFonts w:ascii="Times New Roman" w:eastAsia="Times New Roman" w:hAnsi="Times New Roman" w:cs="Times New Roman"/>
          <w:color w:val="000000"/>
          <w:spacing w:val="0"/>
          <w:w w:val="100"/>
          <w:position w:val="0"/>
        </w:rPr>
        <w:t>;</w:t>
      </w:r>
      <w:r>
        <w:rPr>
          <w:color w:val="000000"/>
          <w:spacing w:val="0"/>
          <w:w w:val="100"/>
          <w:position w:val="0"/>
        </w:rPr>
        <w:t>自营和代理各类商品和技术的进出口</w:t>
      </w:r>
      <w:r>
        <w:rPr>
          <w:rFonts w:ascii="Times New Roman" w:eastAsia="Times New Roman" w:hAnsi="Times New Roman" w:cs="Times New Roman"/>
          <w:color w:val="000000"/>
          <w:spacing w:val="0"/>
          <w:w w:val="100"/>
          <w:position w:val="0"/>
        </w:rPr>
        <w:t>（</w:t>
      </w:r>
      <w:r>
        <w:rPr>
          <w:color w:val="000000"/>
          <w:spacing w:val="0"/>
          <w:w w:val="100"/>
          <w:position w:val="0"/>
        </w:rPr>
        <w:t>但涉及前置许可、国家限定公司经营或禁止进出口的商 品和技术除外</w:t>
      </w:r>
      <w:r>
        <w:rPr>
          <w:rFonts w:ascii="Times New Roman" w:eastAsia="Times New Roman" w:hAnsi="Times New Roman" w:cs="Times New Roman"/>
          <w:color w:val="000000"/>
          <w:spacing w:val="0"/>
          <w:w w:val="100"/>
          <w:position w:val="0"/>
        </w:rPr>
        <w:t>）;</w:t>
      </w:r>
      <w:r>
        <w:rPr>
          <w:color w:val="000000"/>
          <w:spacing w:val="0"/>
          <w:w w:val="100"/>
          <w:position w:val="0"/>
        </w:rPr>
        <w:t>在线数据处理与交易处理业务</w:t>
      </w:r>
      <w:r>
        <w:rPr>
          <w:rFonts w:ascii="Times New Roman" w:eastAsia="Times New Roman" w:hAnsi="Times New Roman" w:cs="Times New Roman"/>
          <w:color w:val="000000"/>
          <w:spacing w:val="0"/>
          <w:w w:val="100"/>
          <w:position w:val="0"/>
        </w:rPr>
        <w:t>;</w:t>
      </w:r>
      <w:r>
        <w:rPr>
          <w:color w:val="000000"/>
          <w:spacing w:val="0"/>
          <w:w w:val="100"/>
          <w:position w:val="0"/>
        </w:rPr>
        <w:t>信息服务业务</w:t>
      </w:r>
      <w:r>
        <w:rPr>
          <w:rFonts w:ascii="Times New Roman" w:eastAsia="Times New Roman" w:hAnsi="Times New Roman" w:cs="Times New Roman"/>
          <w:color w:val="000000"/>
          <w:spacing w:val="0"/>
          <w:w w:val="100"/>
          <w:position w:val="0"/>
        </w:rPr>
        <w:t>;</w:t>
      </w:r>
      <w:r>
        <w:rPr>
          <w:color w:val="000000"/>
          <w:spacing w:val="0"/>
          <w:w w:val="100"/>
          <w:position w:val="0"/>
        </w:rPr>
        <w:t>基础软件开发</w:t>
      </w:r>
      <w:r>
        <w:rPr>
          <w:rFonts w:ascii="Times New Roman" w:eastAsia="Times New Roman" w:hAnsi="Times New Roman" w:cs="Times New Roman"/>
          <w:color w:val="000000"/>
          <w:spacing w:val="0"/>
          <w:w w:val="100"/>
          <w:position w:val="0"/>
        </w:rPr>
        <w:t>;</w:t>
      </w:r>
      <w:r>
        <w:rPr>
          <w:color w:val="000000"/>
          <w:spacing w:val="0"/>
          <w:w w:val="100"/>
          <w:position w:val="0"/>
        </w:rPr>
        <w:t>支撑软件开发</w:t>
      </w:r>
      <w:r>
        <w:rPr>
          <w:rFonts w:ascii="Times New Roman" w:eastAsia="Times New Roman" w:hAnsi="Times New Roman" w:cs="Times New Roman"/>
          <w:color w:val="000000"/>
          <w:spacing w:val="0"/>
          <w:w w:val="100"/>
          <w:position w:val="0"/>
        </w:rPr>
        <w:t>;</w:t>
      </w:r>
      <w:r>
        <w:rPr>
          <w:color w:val="000000"/>
          <w:spacing w:val="0"/>
          <w:w w:val="100"/>
          <w:position w:val="0"/>
        </w:rPr>
        <w:t>应用软 件开发。</w:t>
      </w:r>
      <w:r>
        <w:rPr>
          <w:color w:val="000000"/>
          <w:spacing w:val="0"/>
          <w:w w:val="100"/>
          <w:position w:val="0"/>
        </w:rPr>
        <w:t>（</w:t>
      </w:r>
      <w:r>
        <w:rPr>
          <w:color w:val="000000"/>
          <w:spacing w:val="0"/>
          <w:w w:val="100"/>
          <w:position w:val="0"/>
        </w:rPr>
        <w:t>依法须经批准的项目</w:t>
      </w:r>
      <w:r>
        <w:rPr>
          <w:color w:val="000000"/>
          <w:spacing w:val="0"/>
          <w:w w:val="100"/>
          <w:position w:val="0"/>
        </w:rPr>
        <w:t>，</w:t>
      </w:r>
      <w:r>
        <w:rPr>
          <w:color w:val="000000"/>
          <w:spacing w:val="0"/>
          <w:w w:val="100"/>
          <w:position w:val="0"/>
        </w:rPr>
        <w:t>经相关部门批准后方可开展经营活动</w:t>
      </w:r>
      <w:r>
        <w:rPr>
          <w:rFonts w:ascii="Times New Roman" w:eastAsia="Times New Roman" w:hAnsi="Times New Roman" w:cs="Times New Roman"/>
          <w:color w:val="000000"/>
          <w:spacing w:val="0"/>
          <w:w w:val="100"/>
          <w:position w:val="0"/>
        </w:rPr>
        <w:t>）</w:t>
      </w:r>
      <w:r>
        <w:rPr>
          <w:color w:val="000000"/>
          <w:spacing w:val="0"/>
          <w:w w:val="100"/>
          <w:position w:val="0"/>
        </w:rPr>
        <w:t>，公司持股比例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
        <w:keepNext w:val="0"/>
        <w:keepLines w:val="0"/>
        <w:widowControl w:val="0"/>
        <w:shd w:val="clear" w:color="auto" w:fill="auto"/>
        <w:bidi w:val="0"/>
        <w:spacing w:before="0" w:after="120" w:line="470" w:lineRule="exact"/>
        <w:ind w:left="0" w:right="0"/>
        <w:jc w:val="left"/>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日，安通物流总资产为</w:t>
      </w:r>
      <w:r>
        <w:rPr>
          <w:color w:val="000000"/>
          <w:spacing w:val="0"/>
          <w:w w:val="100"/>
          <w:position w:val="0"/>
        </w:rPr>
        <w:t>545,229.35</w:t>
      </w:r>
      <w:r>
        <w:rPr>
          <w:rFonts w:ascii="SimSun" w:eastAsia="SimSun" w:hAnsi="SimSun" w:cs="SimSun"/>
          <w:color w:val="000000"/>
          <w:spacing w:val="0"/>
          <w:w w:val="100"/>
          <w:position w:val="0"/>
        </w:rPr>
        <w:t>万元，负债</w:t>
      </w:r>
      <w:r>
        <w:rPr>
          <w:color w:val="000000"/>
          <w:spacing w:val="0"/>
          <w:w w:val="100"/>
          <w:position w:val="0"/>
        </w:rPr>
        <w:t>522,753.79</w:t>
      </w:r>
      <w:r>
        <w:rPr>
          <w:rFonts w:ascii="SimSun" w:eastAsia="SimSun" w:hAnsi="SimSun" w:cs="SimSun"/>
          <w:color w:val="000000"/>
          <w:spacing w:val="0"/>
          <w:w w:val="100"/>
          <w:position w:val="0"/>
        </w:rPr>
        <w:t xml:space="preserve">万元，净资产 </w:t>
      </w:r>
      <w:r>
        <w:rPr>
          <w:color w:val="000000"/>
          <w:spacing w:val="0"/>
          <w:w w:val="100"/>
          <w:position w:val="0"/>
        </w:rPr>
        <w:t>22,475.55</w:t>
      </w:r>
      <w:r>
        <w:rPr>
          <w:rFonts w:ascii="SimSun" w:eastAsia="SimSun" w:hAnsi="SimSun" w:cs="SimSun"/>
          <w:color w:val="000000"/>
          <w:spacing w:val="0"/>
          <w:w w:val="100"/>
          <w:position w:val="0"/>
        </w:rPr>
        <w:t>万元，营业收入</w:t>
      </w:r>
      <w:r>
        <w:rPr>
          <w:color w:val="000000"/>
          <w:spacing w:val="0"/>
          <w:w w:val="100"/>
          <w:position w:val="0"/>
        </w:rPr>
        <w:t>487,587.97</w:t>
      </w:r>
      <w:r>
        <w:rPr>
          <w:rFonts w:ascii="SimSun" w:eastAsia="SimSun" w:hAnsi="SimSun" w:cs="SimSun"/>
          <w:color w:val="000000"/>
          <w:spacing w:val="0"/>
          <w:w w:val="100"/>
          <w:position w:val="0"/>
        </w:rPr>
        <w:t>万元，净利润</w:t>
      </w:r>
      <w:r>
        <w:rPr>
          <w:color w:val="000000"/>
          <w:spacing w:val="0"/>
          <w:w w:val="100"/>
          <w:position w:val="0"/>
        </w:rPr>
        <w:t>87,713.20</w:t>
      </w:r>
      <w:r>
        <w:rPr>
          <w:rFonts w:ascii="SimSun" w:eastAsia="SimSun" w:hAnsi="SimSun" w:cs="SimSun"/>
          <w:color w:val="000000"/>
          <w:spacing w:val="0"/>
          <w:w w:val="100"/>
          <w:position w:val="0"/>
        </w:rPr>
        <w:t>万元。</w:t>
      </w:r>
    </w:p>
    <w:p>
      <w:pPr>
        <w:pStyle w:val="Style5"/>
        <w:keepNext w:val="0"/>
        <w:keepLines w:val="0"/>
        <w:widowControl w:val="0"/>
        <w:shd w:val="clear" w:color="auto" w:fill="auto"/>
        <w:tabs>
          <w:tab w:pos="751" w:val="left"/>
        </w:tabs>
        <w:bidi w:val="0"/>
        <w:spacing w:before="0" w:after="0" w:line="469" w:lineRule="exact"/>
        <w:ind w:left="0" w:right="0" w:firstLine="440"/>
        <w:jc w:val="both"/>
      </w:pPr>
      <w:bookmarkStart w:id="215" w:name="bookmark215"/>
      <w:r>
        <w:rPr>
          <w:rFonts w:ascii="Times New Roman" w:eastAsia="Times New Roman" w:hAnsi="Times New Roman" w:cs="Times New Roman"/>
          <w:color w:val="000000"/>
          <w:spacing w:val="0"/>
          <w:w w:val="100"/>
          <w:position w:val="0"/>
        </w:rPr>
        <w:t>2</w:t>
      </w:r>
      <w:bookmarkEnd w:id="215"/>
      <w:r>
        <w:rPr>
          <w:color w:val="000000"/>
          <w:spacing w:val="0"/>
          <w:w w:val="100"/>
          <w:position w:val="0"/>
        </w:rPr>
        <w:t>、</w:t>
        <w:tab/>
        <w:t>泉州安盛船务有限公司，注册资本：</w:t>
      </w:r>
      <w:r>
        <w:rPr>
          <w:rFonts w:ascii="Times New Roman" w:eastAsia="Times New Roman" w:hAnsi="Times New Roman" w:cs="Times New Roman"/>
          <w:color w:val="000000"/>
          <w:spacing w:val="0"/>
          <w:w w:val="100"/>
          <w:position w:val="0"/>
        </w:rPr>
        <w:t>45,000</w:t>
      </w:r>
      <w:r>
        <w:rPr>
          <w:color w:val="000000"/>
          <w:spacing w:val="0"/>
          <w:w w:val="100"/>
          <w:position w:val="0"/>
        </w:rPr>
        <w:t>万元，经营范围：国内沿海普通货船机务、海 务管理</w:t>
      </w:r>
      <w:r>
        <w:rPr>
          <w:color w:val="000000"/>
          <w:spacing w:val="0"/>
          <w:w w:val="100"/>
          <w:position w:val="0"/>
        </w:rPr>
        <w:t>，</w:t>
      </w:r>
      <w:r>
        <w:rPr>
          <w:color w:val="000000"/>
          <w:spacing w:val="0"/>
          <w:w w:val="100"/>
          <w:position w:val="0"/>
        </w:rPr>
        <w:t>船舶检修、保养</w:t>
      </w:r>
      <w:r>
        <w:rPr>
          <w:color w:val="000000"/>
          <w:spacing w:val="0"/>
          <w:w w:val="100"/>
          <w:position w:val="0"/>
        </w:rPr>
        <w:t>，</w:t>
      </w:r>
      <w:r>
        <w:rPr>
          <w:color w:val="000000"/>
          <w:spacing w:val="0"/>
          <w:w w:val="100"/>
          <w:position w:val="0"/>
        </w:rPr>
        <w:t>船舶买卖、租赁、营运及资产管理</w:t>
      </w:r>
      <w:r>
        <w:rPr>
          <w:rFonts w:ascii="Times New Roman" w:eastAsia="Times New Roman" w:hAnsi="Times New Roman" w:cs="Times New Roman"/>
          <w:color w:val="000000"/>
          <w:spacing w:val="0"/>
          <w:w w:val="100"/>
          <w:position w:val="0"/>
        </w:rPr>
        <w:t>,</w:t>
      </w:r>
      <w:r>
        <w:rPr>
          <w:color w:val="000000"/>
          <w:spacing w:val="0"/>
          <w:w w:val="100"/>
          <w:position w:val="0"/>
        </w:rPr>
        <w:t>其他船舶管理服务</w:t>
      </w:r>
      <w:r>
        <w:rPr>
          <w:rFonts w:ascii="Times New Roman" w:eastAsia="Times New Roman" w:hAnsi="Times New Roman" w:cs="Times New Roman"/>
          <w:color w:val="000000"/>
          <w:spacing w:val="0"/>
          <w:w w:val="100"/>
          <w:position w:val="0"/>
        </w:rPr>
        <w:t>;</w:t>
      </w:r>
      <w:r>
        <w:rPr>
          <w:color w:val="000000"/>
          <w:spacing w:val="0"/>
          <w:w w:val="100"/>
          <w:position w:val="0"/>
        </w:rPr>
        <w:t>国内沿海、长江中 下游及珠江三角洲普通货船运输</w:t>
      </w:r>
      <w:r>
        <w:rPr>
          <w:rFonts w:ascii="Times New Roman" w:eastAsia="Times New Roman" w:hAnsi="Times New Roman" w:cs="Times New Roman"/>
          <w:color w:val="000000"/>
          <w:spacing w:val="0"/>
          <w:w w:val="100"/>
          <w:position w:val="0"/>
        </w:rPr>
        <w:t>;</w:t>
      </w:r>
      <w:r>
        <w:rPr>
          <w:color w:val="000000"/>
          <w:spacing w:val="0"/>
          <w:w w:val="100"/>
          <w:position w:val="0"/>
        </w:rPr>
        <w:t>国际船舶普通货物运输</w:t>
      </w:r>
      <w:r>
        <w:rPr>
          <w:rFonts w:ascii="Times New Roman" w:eastAsia="Times New Roman" w:hAnsi="Times New Roman" w:cs="Times New Roman"/>
          <w:color w:val="000000"/>
          <w:spacing w:val="0"/>
          <w:w w:val="100"/>
          <w:position w:val="0"/>
        </w:rPr>
        <w:t>;</w:t>
      </w:r>
      <w:r>
        <w:rPr>
          <w:color w:val="000000"/>
          <w:spacing w:val="0"/>
          <w:w w:val="100"/>
          <w:position w:val="0"/>
        </w:rPr>
        <w:t>国际船舶管理业务</w:t>
      </w:r>
      <w:r>
        <w:rPr>
          <w:rFonts w:ascii="Times New Roman" w:eastAsia="Times New Roman" w:hAnsi="Times New Roman" w:cs="Times New Roman"/>
          <w:color w:val="000000"/>
          <w:spacing w:val="0"/>
          <w:w w:val="100"/>
          <w:position w:val="0"/>
        </w:rPr>
        <w:t>;</w:t>
      </w:r>
      <w:r>
        <w:rPr>
          <w:color w:val="000000"/>
          <w:spacing w:val="0"/>
          <w:w w:val="100"/>
          <w:position w:val="0"/>
        </w:rPr>
        <w:t>货物代理、集装箱仓 储</w:t>
      </w:r>
      <w:r>
        <w:rPr>
          <w:rFonts w:ascii="Times New Roman" w:eastAsia="Times New Roman" w:hAnsi="Times New Roman" w:cs="Times New Roman"/>
          <w:color w:val="000000"/>
          <w:spacing w:val="0"/>
          <w:w w:val="100"/>
          <w:position w:val="0"/>
        </w:rPr>
        <w:t>（</w:t>
      </w:r>
      <w:r>
        <w:rPr>
          <w:color w:val="000000"/>
          <w:spacing w:val="0"/>
          <w:w w:val="100"/>
          <w:position w:val="0"/>
        </w:rPr>
        <w:t>化学危险品除外</w:t>
      </w:r>
      <w:r>
        <w:rPr>
          <w:rFonts w:ascii="Times New Roman" w:eastAsia="Times New Roman" w:hAnsi="Times New Roman" w:cs="Times New Roman"/>
          <w:color w:val="000000"/>
          <w:spacing w:val="0"/>
          <w:w w:val="100"/>
          <w:position w:val="0"/>
        </w:rPr>
        <w:t>）;</w:t>
      </w:r>
      <w:r>
        <w:rPr>
          <w:color w:val="000000"/>
          <w:spacing w:val="0"/>
          <w:w w:val="100"/>
          <w:position w:val="0"/>
        </w:rPr>
        <w:t>销售</w:t>
      </w:r>
      <w:r>
        <w:rPr>
          <w:rFonts w:ascii="Times New Roman" w:eastAsia="Times New Roman" w:hAnsi="Times New Roman" w:cs="Times New Roman"/>
          <w:color w:val="000000"/>
          <w:spacing w:val="0"/>
          <w:w w:val="100"/>
          <w:position w:val="0"/>
        </w:rPr>
        <w:t>:</w:t>
      </w:r>
      <w:r>
        <w:rPr>
          <w:color w:val="000000"/>
          <w:spacing w:val="0"/>
          <w:w w:val="100"/>
          <w:position w:val="0"/>
        </w:rPr>
        <w:t>船用材料及配件</w:t>
      </w:r>
      <w:r>
        <w:rPr>
          <w:rFonts w:ascii="Times New Roman" w:eastAsia="Times New Roman" w:hAnsi="Times New Roman" w:cs="Times New Roman"/>
          <w:color w:val="000000"/>
          <w:spacing w:val="0"/>
          <w:w w:val="100"/>
          <w:position w:val="0"/>
        </w:rPr>
        <w:t>;</w:t>
      </w:r>
      <w:r>
        <w:rPr>
          <w:color w:val="000000"/>
          <w:spacing w:val="0"/>
          <w:w w:val="100"/>
          <w:position w:val="0"/>
        </w:rPr>
        <w:t xml:space="preserve">自营和代理各类商品和技术的进出口 </w:t>
      </w:r>
      <w:r>
        <w:rPr>
          <w:rFonts w:ascii="Times New Roman" w:eastAsia="Times New Roman" w:hAnsi="Times New Roman" w:cs="Times New Roman"/>
          <w:color w:val="000000"/>
          <w:spacing w:val="0"/>
          <w:w w:val="100"/>
          <w:position w:val="0"/>
        </w:rPr>
        <w:t>（</w:t>
      </w:r>
      <w:r>
        <w:rPr>
          <w:color w:val="000000"/>
          <w:spacing w:val="0"/>
          <w:w w:val="100"/>
          <w:position w:val="0"/>
        </w:rPr>
        <w:t>但涉及前置许可、 国家限定公司经营或禁止进出口的商品和技术除外</w:t>
      </w:r>
      <w:r>
        <w:rPr>
          <w:rFonts w:ascii="Times New Roman" w:eastAsia="Times New Roman" w:hAnsi="Times New Roman" w:cs="Times New Roman"/>
          <w:color w:val="000000"/>
          <w:spacing w:val="0"/>
          <w:w w:val="100"/>
          <w:position w:val="0"/>
        </w:rPr>
        <w:t>）;</w:t>
      </w:r>
      <w:r>
        <w:rPr>
          <w:color w:val="000000"/>
          <w:spacing w:val="0"/>
          <w:w w:val="100"/>
          <w:position w:val="0"/>
        </w:rPr>
        <w:t>国内沿海外贸集装箱内支线班轮运输。</w:t>
      </w:r>
      <w:r>
        <w:rPr>
          <w:color w:val="000000"/>
          <w:spacing w:val="0"/>
          <w:w w:val="100"/>
          <w:position w:val="0"/>
        </w:rPr>
        <w:t>（</w:t>
      </w:r>
      <w:r>
        <w:rPr>
          <w:color w:val="000000"/>
          <w:spacing w:val="0"/>
          <w:w w:val="100"/>
          <w:position w:val="0"/>
        </w:rPr>
        <w:t>依法 须经批准的项目</w:t>
      </w:r>
      <w:r>
        <w:rPr>
          <w:color w:val="000000"/>
          <w:spacing w:val="0"/>
          <w:w w:val="100"/>
          <w:position w:val="0"/>
        </w:rPr>
        <w:t>，</w:t>
      </w:r>
      <w:r>
        <w:rPr>
          <w:color w:val="000000"/>
          <w:spacing w:val="0"/>
          <w:w w:val="100"/>
          <w:position w:val="0"/>
        </w:rPr>
        <w:t>经相关部门批准后方可开展经营活动</w:t>
      </w:r>
      <w:r>
        <w:rPr>
          <w:color w:val="000000"/>
          <w:spacing w:val="0"/>
          <w:w w:val="100"/>
          <w:position w:val="0"/>
        </w:rPr>
        <w:t>）</w:t>
      </w:r>
      <w:r>
        <w:rPr>
          <w:color w:val="000000"/>
          <w:spacing w:val="0"/>
          <w:w w:val="100"/>
          <w:position w:val="0"/>
        </w:rPr>
        <w:t>，公司持股比例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
        <w:keepNext w:val="0"/>
        <w:keepLines w:val="0"/>
        <w:widowControl w:val="0"/>
        <w:shd w:val="clear" w:color="auto" w:fill="auto"/>
        <w:bidi w:val="0"/>
        <w:spacing w:before="0" w:after="0" w:line="469" w:lineRule="exact"/>
        <w:ind w:left="0" w:right="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日，安盛船务总资产为</w:t>
      </w:r>
      <w:r>
        <w:rPr>
          <w:color w:val="000000"/>
          <w:spacing w:val="0"/>
          <w:w w:val="100"/>
          <w:position w:val="0"/>
        </w:rPr>
        <w:t>435,177.76</w:t>
      </w:r>
      <w:r>
        <w:rPr>
          <w:rFonts w:ascii="SimSun" w:eastAsia="SimSun" w:hAnsi="SimSun" w:cs="SimSun"/>
          <w:color w:val="000000"/>
          <w:spacing w:val="0"/>
          <w:w w:val="100"/>
          <w:position w:val="0"/>
        </w:rPr>
        <w:t>万元，负债</w:t>
      </w:r>
      <w:r>
        <w:rPr>
          <w:color w:val="000000"/>
          <w:spacing w:val="0"/>
          <w:w w:val="100"/>
          <w:position w:val="0"/>
        </w:rPr>
        <w:t>440,892.56</w:t>
      </w:r>
      <w:r>
        <w:rPr>
          <w:rFonts w:ascii="SimSun" w:eastAsia="SimSun" w:hAnsi="SimSun" w:cs="SimSun"/>
          <w:color w:val="000000"/>
          <w:spacing w:val="0"/>
          <w:w w:val="100"/>
          <w:position w:val="0"/>
        </w:rPr>
        <w:t xml:space="preserve">万元，净资产 </w:t>
      </w:r>
      <w:r>
        <w:rPr>
          <w:color w:val="000000"/>
          <w:spacing w:val="0"/>
          <w:w w:val="100"/>
          <w:position w:val="0"/>
        </w:rPr>
        <w:t>-5,714.79</w:t>
      </w:r>
      <w:r>
        <w:rPr>
          <w:rFonts w:ascii="SimSun" w:eastAsia="SimSun" w:hAnsi="SimSun" w:cs="SimSun"/>
          <w:color w:val="000000"/>
          <w:spacing w:val="0"/>
          <w:w w:val="100"/>
          <w:position w:val="0"/>
        </w:rPr>
        <w:t>万元，营业收入</w:t>
      </w:r>
      <w:r>
        <w:rPr>
          <w:color w:val="000000"/>
          <w:spacing w:val="0"/>
          <w:w w:val="100"/>
          <w:position w:val="0"/>
        </w:rPr>
        <w:t>101,462.90</w:t>
      </w:r>
      <w:r>
        <w:rPr>
          <w:rFonts w:ascii="SimSun" w:eastAsia="SimSun" w:hAnsi="SimSun" w:cs="SimSun"/>
          <w:color w:val="000000"/>
          <w:spacing w:val="0"/>
          <w:w w:val="100"/>
          <w:position w:val="0"/>
        </w:rPr>
        <w:t>万元，净利润</w:t>
      </w:r>
      <w:r>
        <w:rPr>
          <w:color w:val="000000"/>
          <w:spacing w:val="0"/>
          <w:w w:val="100"/>
          <w:position w:val="0"/>
        </w:rPr>
        <w:t>-19,193.10</w:t>
      </w:r>
      <w:r>
        <w:rPr>
          <w:rFonts w:ascii="SimSun" w:eastAsia="SimSun" w:hAnsi="SimSun" w:cs="SimSun"/>
          <w:color w:val="000000"/>
          <w:spacing w:val="0"/>
          <w:w w:val="100"/>
          <w:position w:val="0"/>
        </w:rPr>
        <w:t>万元。</w:t>
      </w:r>
    </w:p>
    <w:p>
      <w:pPr>
        <w:pStyle w:val="Style5"/>
        <w:keepNext w:val="0"/>
        <w:keepLines w:val="0"/>
        <w:widowControl w:val="0"/>
        <w:shd w:val="clear" w:color="auto" w:fill="auto"/>
        <w:tabs>
          <w:tab w:pos="751" w:val="left"/>
        </w:tabs>
        <w:bidi w:val="0"/>
        <w:spacing w:before="0" w:after="0" w:line="469" w:lineRule="exact"/>
        <w:ind w:left="0" w:right="0" w:firstLine="440"/>
        <w:jc w:val="both"/>
      </w:pPr>
      <w:bookmarkStart w:id="216" w:name="bookmark216"/>
      <w:r>
        <w:rPr>
          <w:rFonts w:ascii="Times New Roman" w:eastAsia="Times New Roman" w:hAnsi="Times New Roman" w:cs="Times New Roman"/>
          <w:color w:val="000000"/>
          <w:spacing w:val="0"/>
          <w:w w:val="100"/>
          <w:position w:val="0"/>
        </w:rPr>
        <w:t>3</w:t>
      </w:r>
      <w:bookmarkEnd w:id="216"/>
      <w:r>
        <w:rPr>
          <w:color w:val="000000"/>
          <w:spacing w:val="0"/>
          <w:w w:val="100"/>
          <w:position w:val="0"/>
        </w:rPr>
        <w:t>、</w:t>
        <w:tab/>
        <w:t>安通（唐山海港）多式联运物流有限公司，注册资本：</w:t>
      </w:r>
      <w:r>
        <w:rPr>
          <w:rFonts w:ascii="Times New Roman" w:eastAsia="Times New Roman" w:hAnsi="Times New Roman" w:cs="Times New Roman"/>
          <w:color w:val="000000"/>
          <w:spacing w:val="0"/>
          <w:w w:val="100"/>
          <w:position w:val="0"/>
        </w:rPr>
        <w:t>30,000</w:t>
      </w:r>
      <w:r>
        <w:rPr>
          <w:color w:val="000000"/>
          <w:spacing w:val="0"/>
          <w:w w:val="100"/>
          <w:position w:val="0"/>
        </w:rPr>
        <w:t>万元，经营范围：物流园区 的开发、管理</w:t>
      </w:r>
      <w:r>
        <w:rPr>
          <w:rFonts w:ascii="Times New Roman" w:eastAsia="Times New Roman" w:hAnsi="Times New Roman" w:cs="Times New Roman"/>
          <w:color w:val="000000"/>
          <w:spacing w:val="0"/>
          <w:w w:val="100"/>
          <w:position w:val="0"/>
        </w:rPr>
        <w:t>;</w:t>
      </w:r>
      <w:r>
        <w:rPr>
          <w:color w:val="000000"/>
          <w:spacing w:val="0"/>
          <w:w w:val="100"/>
          <w:position w:val="0"/>
        </w:rPr>
        <w:t>供应链管理服务</w:t>
      </w:r>
      <w:r>
        <w:rPr>
          <w:rFonts w:ascii="Times New Roman" w:eastAsia="Times New Roman" w:hAnsi="Times New Roman" w:cs="Times New Roman"/>
          <w:color w:val="000000"/>
          <w:spacing w:val="0"/>
          <w:w w:val="100"/>
          <w:position w:val="0"/>
        </w:rPr>
        <w:t>;</w:t>
      </w:r>
      <w:r>
        <w:rPr>
          <w:color w:val="000000"/>
          <w:spacing w:val="0"/>
          <w:w w:val="100"/>
          <w:position w:val="0"/>
        </w:rPr>
        <w:t>贸易代理服务</w:t>
      </w:r>
      <w:r>
        <w:rPr>
          <w:rFonts w:ascii="Times New Roman" w:eastAsia="Times New Roman" w:hAnsi="Times New Roman" w:cs="Times New Roman"/>
          <w:color w:val="000000"/>
          <w:spacing w:val="0"/>
          <w:w w:val="100"/>
          <w:position w:val="0"/>
        </w:rPr>
        <w:t>;</w:t>
      </w:r>
      <w:r>
        <w:rPr>
          <w:color w:val="000000"/>
          <w:spacing w:val="0"/>
          <w:w w:val="100"/>
          <w:position w:val="0"/>
        </w:rPr>
        <w:t>普通货运</w:t>
      </w:r>
      <w:r>
        <w:rPr>
          <w:rFonts w:ascii="Times New Roman" w:eastAsia="Times New Roman" w:hAnsi="Times New Roman" w:cs="Times New Roman"/>
          <w:color w:val="000000"/>
          <w:spacing w:val="0"/>
          <w:w w:val="100"/>
          <w:position w:val="0"/>
        </w:rPr>
        <w:t>;</w:t>
      </w:r>
      <w:r>
        <w:rPr>
          <w:color w:val="000000"/>
          <w:spacing w:val="0"/>
          <w:w w:val="100"/>
          <w:position w:val="0"/>
        </w:rPr>
        <w:t>货物专用运输</w:t>
      </w:r>
      <w:r>
        <w:rPr>
          <w:rFonts w:ascii="Times New Roman" w:eastAsia="Times New Roman" w:hAnsi="Times New Roman" w:cs="Times New Roman"/>
          <w:color w:val="000000"/>
          <w:spacing w:val="0"/>
          <w:w w:val="100"/>
          <w:position w:val="0"/>
        </w:rPr>
        <w:t>（</w:t>
      </w:r>
      <w:r>
        <w:rPr>
          <w:color w:val="000000"/>
          <w:spacing w:val="0"/>
          <w:w w:val="100"/>
          <w:position w:val="0"/>
        </w:rPr>
        <w:t>集装箱</w:t>
      </w:r>
      <w:r>
        <w:rPr>
          <w:rFonts w:ascii="Times New Roman" w:eastAsia="Times New Roman" w:hAnsi="Times New Roman" w:cs="Times New Roman"/>
          <w:color w:val="000000"/>
          <w:spacing w:val="0"/>
          <w:w w:val="100"/>
          <w:position w:val="0"/>
        </w:rPr>
        <w:t>）;</w:t>
      </w:r>
      <w:r>
        <w:rPr>
          <w:color w:val="000000"/>
          <w:spacing w:val="0"/>
          <w:w w:val="100"/>
          <w:position w:val="0"/>
        </w:rPr>
        <w:t>国际货物运输代理 业务</w:t>
      </w:r>
      <w:r>
        <w:rPr>
          <w:rFonts w:ascii="Times New Roman" w:eastAsia="Times New Roman" w:hAnsi="Times New Roman" w:cs="Times New Roman"/>
          <w:color w:val="000000"/>
          <w:spacing w:val="0"/>
          <w:w w:val="100"/>
          <w:position w:val="0"/>
        </w:rPr>
        <w:t>;</w:t>
      </w:r>
      <w:r>
        <w:rPr>
          <w:color w:val="000000"/>
          <w:spacing w:val="0"/>
          <w:w w:val="100"/>
          <w:position w:val="0"/>
        </w:rPr>
        <w:t>国内货物运输代理业务</w:t>
      </w:r>
      <w:r>
        <w:rPr>
          <w:rFonts w:ascii="Times New Roman" w:eastAsia="Times New Roman" w:hAnsi="Times New Roman" w:cs="Times New Roman"/>
          <w:color w:val="000000"/>
          <w:spacing w:val="0"/>
          <w:w w:val="100"/>
          <w:position w:val="0"/>
        </w:rPr>
        <w:t>;</w:t>
      </w:r>
      <w:r>
        <w:rPr>
          <w:color w:val="000000"/>
          <w:spacing w:val="0"/>
          <w:w w:val="100"/>
          <w:position w:val="0"/>
        </w:rPr>
        <w:t>货物装卸搬运</w:t>
      </w:r>
      <w:r>
        <w:rPr>
          <w:rFonts w:ascii="Times New Roman" w:eastAsia="Times New Roman" w:hAnsi="Times New Roman" w:cs="Times New Roman"/>
          <w:color w:val="000000"/>
          <w:spacing w:val="0"/>
          <w:w w:val="100"/>
          <w:position w:val="0"/>
        </w:rPr>
        <w:t>;</w:t>
      </w:r>
      <w:r>
        <w:rPr>
          <w:color w:val="000000"/>
          <w:spacing w:val="0"/>
          <w:w w:val="100"/>
          <w:position w:val="0"/>
        </w:rPr>
        <w:t>仓储服务</w:t>
      </w:r>
      <w:r>
        <w:rPr>
          <w:rFonts w:ascii="Times New Roman" w:eastAsia="Times New Roman" w:hAnsi="Times New Roman" w:cs="Times New Roman"/>
          <w:color w:val="000000"/>
          <w:spacing w:val="0"/>
          <w:w w:val="100"/>
          <w:position w:val="0"/>
        </w:rPr>
        <w:t>（</w:t>
      </w:r>
      <w:r>
        <w:rPr>
          <w:color w:val="000000"/>
          <w:spacing w:val="0"/>
          <w:w w:val="100"/>
          <w:position w:val="0"/>
        </w:rPr>
        <w:t>易燃易爆及有毒有害危险化学品及粉尘类 污染商品除外</w:t>
      </w:r>
      <w:r>
        <w:rPr>
          <w:rFonts w:ascii="Times New Roman" w:eastAsia="Times New Roman" w:hAnsi="Times New Roman" w:cs="Times New Roman"/>
          <w:color w:val="000000"/>
          <w:spacing w:val="0"/>
          <w:w w:val="100"/>
          <w:position w:val="0"/>
        </w:rPr>
        <w:t>）;</w:t>
      </w:r>
      <w:r>
        <w:rPr>
          <w:color w:val="000000"/>
          <w:spacing w:val="0"/>
          <w:w w:val="100"/>
          <w:position w:val="0"/>
        </w:rPr>
        <w:t>场地租赁、房屋租赁</w:t>
      </w:r>
      <w:r>
        <w:rPr>
          <w:rFonts w:ascii="Times New Roman" w:eastAsia="Times New Roman" w:hAnsi="Times New Roman" w:cs="Times New Roman"/>
          <w:color w:val="000000"/>
          <w:spacing w:val="0"/>
          <w:w w:val="100"/>
          <w:position w:val="0"/>
        </w:rPr>
        <w:t>;</w:t>
      </w:r>
      <w:r>
        <w:rPr>
          <w:color w:val="000000"/>
          <w:spacing w:val="0"/>
          <w:w w:val="100"/>
          <w:position w:val="0"/>
        </w:rPr>
        <w:t>物业管理</w:t>
      </w:r>
      <w:r>
        <w:rPr>
          <w:rFonts w:ascii="Times New Roman" w:eastAsia="Times New Roman" w:hAnsi="Times New Roman" w:cs="Times New Roman"/>
          <w:color w:val="000000"/>
          <w:spacing w:val="0"/>
          <w:w w:val="100"/>
          <w:position w:val="0"/>
        </w:rPr>
        <w:t>;</w:t>
      </w:r>
      <w:r>
        <w:rPr>
          <w:color w:val="000000"/>
          <w:spacing w:val="0"/>
          <w:w w:val="100"/>
          <w:position w:val="0"/>
        </w:rPr>
        <w:t>煤炭、焦炭</w:t>
      </w:r>
      <w:r>
        <w:rPr>
          <w:rFonts w:ascii="Times New Roman" w:eastAsia="Times New Roman" w:hAnsi="Times New Roman" w:cs="Times New Roman"/>
          <w:color w:val="000000"/>
          <w:spacing w:val="0"/>
          <w:w w:val="100"/>
          <w:position w:val="0"/>
        </w:rPr>
        <w:t>（</w:t>
      </w:r>
      <w:r>
        <w:rPr>
          <w:color w:val="000000"/>
          <w:spacing w:val="0"/>
          <w:w w:val="100"/>
          <w:position w:val="0"/>
        </w:rPr>
        <w:t>无存储</w:t>
      </w:r>
      <w:r>
        <w:rPr>
          <w:rFonts w:ascii="Times New Roman" w:eastAsia="Times New Roman" w:hAnsi="Times New Roman" w:cs="Times New Roman"/>
          <w:color w:val="000000"/>
          <w:spacing w:val="0"/>
          <w:w w:val="100"/>
          <w:position w:val="0"/>
        </w:rPr>
        <w:t>）</w:t>
      </w:r>
      <w:r>
        <w:rPr>
          <w:color w:val="000000"/>
          <w:spacing w:val="0"/>
          <w:w w:val="100"/>
          <w:position w:val="0"/>
        </w:rPr>
        <w:t>批发</w:t>
      </w:r>
      <w:r>
        <w:rPr>
          <w:rFonts w:ascii="Times New Roman" w:eastAsia="Times New Roman" w:hAnsi="Times New Roman" w:cs="Times New Roman"/>
          <w:color w:val="000000"/>
          <w:spacing w:val="0"/>
          <w:w w:val="100"/>
          <w:position w:val="0"/>
        </w:rPr>
        <w:t>;</w:t>
      </w:r>
      <w:r>
        <w:rPr>
          <w:color w:val="000000"/>
          <w:spacing w:val="0"/>
          <w:w w:val="100"/>
          <w:position w:val="0"/>
        </w:rPr>
        <w:t>网上经营</w:t>
      </w:r>
      <w:r>
        <w:rPr>
          <w:rFonts w:ascii="Times New Roman" w:eastAsia="Times New Roman" w:hAnsi="Times New Roman" w:cs="Times New Roman"/>
          <w:color w:val="000000"/>
          <w:spacing w:val="0"/>
          <w:w w:val="100"/>
          <w:position w:val="0"/>
        </w:rPr>
        <w:t>:</w:t>
      </w:r>
      <w:r>
        <w:rPr>
          <w:color w:val="000000"/>
          <w:spacing w:val="0"/>
          <w:w w:val="100"/>
          <w:position w:val="0"/>
        </w:rPr>
        <w:t>钢材、建材、非 金属矿及制品、仪器仪表、蔬菜、粮油及以上项目批发零售</w:t>
      </w:r>
      <w:r>
        <w:rPr>
          <w:rFonts w:ascii="Times New Roman" w:eastAsia="Times New Roman" w:hAnsi="Times New Roman" w:cs="Times New Roman"/>
          <w:color w:val="000000"/>
          <w:spacing w:val="0"/>
          <w:w w:val="100"/>
          <w:position w:val="0"/>
        </w:rPr>
        <w:t>;</w:t>
      </w:r>
      <w:r>
        <w:rPr>
          <w:color w:val="000000"/>
          <w:spacing w:val="0"/>
          <w:w w:val="100"/>
          <w:position w:val="0"/>
        </w:rPr>
        <w:t>预包装食品零售</w:t>
      </w:r>
      <w:r>
        <w:rPr>
          <w:color w:val="000000"/>
          <w:spacing w:val="0"/>
          <w:w w:val="100"/>
          <w:position w:val="0"/>
        </w:rPr>
        <w:t>，</w:t>
      </w:r>
      <w:r>
        <w:rPr>
          <w:color w:val="000000"/>
          <w:spacing w:val="0"/>
          <w:w w:val="100"/>
          <w:position w:val="0"/>
        </w:rPr>
        <w:t xml:space="preserve">货物或技术进出口 </w:t>
      </w:r>
      <w:r>
        <w:rPr>
          <w:rFonts w:ascii="Times New Roman" w:eastAsia="Times New Roman" w:hAnsi="Times New Roman" w:cs="Times New Roman"/>
          <w:color w:val="000000"/>
          <w:spacing w:val="0"/>
          <w:w w:val="100"/>
          <w:position w:val="0"/>
        </w:rPr>
        <w:t>（</w:t>
      </w:r>
      <w:r>
        <w:rPr>
          <w:color w:val="000000"/>
          <w:spacing w:val="0"/>
          <w:w w:val="100"/>
          <w:position w:val="0"/>
        </w:rPr>
        <w:t>国 家禁止或涉及行政审批的货物和技术进出口除外</w:t>
      </w:r>
      <w:r>
        <w:rPr>
          <w:rFonts w:ascii="Times New Roman" w:eastAsia="Times New Roman" w:hAnsi="Times New Roman" w:cs="Times New Roman"/>
          <w:color w:val="000000"/>
          <w:spacing w:val="0"/>
          <w:w w:val="100"/>
          <w:position w:val="0"/>
        </w:rPr>
        <w:t>）（</w:t>
      </w:r>
      <w:r>
        <w:rPr>
          <w:color w:val="000000"/>
          <w:spacing w:val="0"/>
          <w:w w:val="100"/>
          <w:position w:val="0"/>
        </w:rPr>
        <w:t>依法须经批准的项目</w:t>
      </w:r>
      <w:r>
        <w:rPr>
          <w:color w:val="000000"/>
          <w:spacing w:val="0"/>
          <w:w w:val="100"/>
          <w:position w:val="0"/>
        </w:rPr>
        <w:t>，</w:t>
      </w:r>
      <w:r>
        <w:rPr>
          <w:color w:val="000000"/>
          <w:spacing w:val="0"/>
          <w:w w:val="100"/>
          <w:position w:val="0"/>
        </w:rPr>
        <w:t>经相关部门批准后方可开 展经营活动</w:t>
      </w:r>
      <w:r>
        <w:rPr>
          <w:rFonts w:ascii="Times New Roman" w:eastAsia="Times New Roman" w:hAnsi="Times New Roman" w:cs="Times New Roman"/>
          <w:color w:val="000000"/>
          <w:spacing w:val="0"/>
          <w:w w:val="100"/>
          <w:position w:val="0"/>
        </w:rPr>
        <w:t>）</w:t>
      </w:r>
      <w:r>
        <w:rPr>
          <w:color w:val="000000"/>
          <w:spacing w:val="0"/>
          <w:w w:val="100"/>
          <w:position w:val="0"/>
        </w:rPr>
        <w:t>。公司持股比例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5"/>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日，安通（唐山海港）多式联运物流有限公司尚处于基建过程中，尚未 开展实际业务经营。</w:t>
      </w:r>
    </w:p>
    <w:p>
      <w:pPr>
        <w:pStyle w:val="Style34"/>
        <w:keepNext/>
        <w:keepLines/>
        <w:widowControl w:val="0"/>
        <w:shd w:val="clear" w:color="auto" w:fill="auto"/>
        <w:bidi w:val="0"/>
        <w:spacing w:before="0" w:after="14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八）公司控制的结构化主体情况</w:t>
      </w:r>
      <w:bookmarkEnd w:id="217"/>
      <w:bookmarkEnd w:id="218"/>
      <w:bookmarkEnd w:id="2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报告期内，公司处置了全资孙公司广西长荣海运有限公司、泉州安通拍卖有限公司、上海奕 建物流有限公司、东南冷链仓储有限公司、东润船舶代理有限公司以及泉州商航通物流管理有限 公司，上述公司不再纳入公司合并报表范围内。</w:t>
      </w:r>
    </w:p>
    <w:p>
      <w:pPr>
        <w:pStyle w:val="Style34"/>
        <w:keepNext/>
        <w:keepLines/>
        <w:widowControl w:val="0"/>
        <w:shd w:val="clear" w:color="auto" w:fill="auto"/>
        <w:bidi w:val="0"/>
        <w:spacing w:before="0" w:after="14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三</w:t>
      </w:r>
      <w:bookmarkEnd w:id="223"/>
      <w:r>
        <w:rPr>
          <w:color w:val="000000"/>
          <w:spacing w:val="0"/>
          <w:w w:val="100"/>
          <w:position w:val="0"/>
        </w:rPr>
        <w:t>、公司关于公司未来发展的讨论与分析</w:t>
      </w:r>
      <w:bookmarkEnd w:id="221"/>
      <w:bookmarkEnd w:id="222"/>
      <w:bookmarkEnd w:id="224"/>
    </w:p>
    <w:p>
      <w:pPr>
        <w:pStyle w:val="Style34"/>
        <w:keepNext/>
        <w:keepLines/>
        <w:widowControl w:val="0"/>
        <w:shd w:val="clear" w:color="auto" w:fill="auto"/>
        <w:tabs>
          <w:tab w:pos="734" w:val="left"/>
        </w:tabs>
        <w:bidi w:val="0"/>
        <w:spacing w:before="0" w:after="140" w:line="240" w:lineRule="auto"/>
        <w:ind w:left="0" w:right="0" w:firstLine="0"/>
        <w:jc w:val="left"/>
      </w:pPr>
      <w:bookmarkStart w:id="221" w:name="bookmark221"/>
      <w:bookmarkStart w:id="222" w:name="bookmark222"/>
      <w:bookmarkStart w:id="225" w:name="bookmark225"/>
      <w:bookmarkStart w:id="226" w:name="bookmark226"/>
      <w:r>
        <w:rPr>
          <w:color w:val="000000"/>
          <w:spacing w:val="0"/>
          <w:w w:val="100"/>
          <w:position w:val="0"/>
        </w:rPr>
        <w:t>（</w:t>
      </w:r>
      <w:bookmarkEnd w:id="225"/>
      <w:r>
        <w:rPr>
          <w:color w:val="000000"/>
          <w:spacing w:val="0"/>
          <w:w w:val="100"/>
          <w:position w:val="0"/>
        </w:rPr>
        <w:t>一）</w:t>
        <w:tab/>
        <w:t>行业格局和趋势</w:t>
      </w:r>
      <w:bookmarkEnd w:id="221"/>
      <w:bookmarkEnd w:id="222"/>
      <w:bookmarkEnd w:id="2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3"/>
        </w:numPr>
        <w:shd w:val="clear" w:color="auto" w:fill="auto"/>
        <w:bidi w:val="0"/>
        <w:spacing w:before="0" w:after="0" w:line="470" w:lineRule="exact"/>
        <w:ind w:left="0" w:right="0" w:firstLine="440"/>
        <w:jc w:val="left"/>
      </w:pPr>
      <w:bookmarkStart w:id="227" w:name="bookmark227"/>
      <w:bookmarkEnd w:id="227"/>
      <w:r>
        <w:rPr>
          <w:b/>
          <w:bCs/>
          <w:color w:val="000000"/>
          <w:spacing w:val="0"/>
          <w:w w:val="100"/>
          <w:position w:val="0"/>
        </w:rPr>
        <w:t>多式联运受政策支持，将持续快速发展</w:t>
      </w:r>
    </w:p>
    <w:p>
      <w:pPr>
        <w:pStyle w:val="Style5"/>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年国务院发布《关于印发物流业发展中长期规划（</w:t>
      </w:r>
      <w:r>
        <w:rPr>
          <w:rFonts w:ascii="Times New Roman" w:eastAsia="Times New Roman" w:hAnsi="Times New Roman" w:cs="Times New Roman"/>
          <w:color w:val="000000"/>
          <w:spacing w:val="0"/>
          <w:w w:val="100"/>
          <w:position w:val="0"/>
        </w:rPr>
        <w:t>2014-2020</w:t>
      </w:r>
      <w:r>
        <w:rPr>
          <w:color w:val="000000"/>
          <w:spacing w:val="0"/>
          <w:w w:val="100"/>
          <w:position w:val="0"/>
        </w:rPr>
        <w:t>年）的通知》将多式联运 列为重点工程，提出推进海铁联运、铁水联运、公铁联运、陆空联运等多种联运模式；</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年交 通运输部、国家发改委发布《关于开展多式联运示范工程的通知》，提出要强化多式联运基础设施 </w:t>
      </w:r>
      <w:r>
        <w:rPr>
          <w:color w:val="000000"/>
          <w:spacing w:val="0"/>
          <w:w w:val="100"/>
          <w:position w:val="0"/>
        </w:rPr>
        <w:t>衔接、探索创新多式联运组织模式等任务；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月，交通运输部等</w:t>
      </w:r>
      <w:r>
        <w:rPr>
          <w:rFonts w:ascii="Times New Roman" w:eastAsia="Times New Roman" w:hAnsi="Times New Roman" w:cs="Times New Roman"/>
          <w:color w:val="000000"/>
          <w:spacing w:val="0"/>
          <w:w w:val="100"/>
          <w:position w:val="0"/>
        </w:rPr>
        <w:t>18</w:t>
      </w:r>
      <w:r>
        <w:rPr>
          <w:color w:val="000000"/>
          <w:spacing w:val="0"/>
          <w:w w:val="100"/>
          <w:position w:val="0"/>
        </w:rPr>
        <w:t>个部门联合发布《关 于进一步鼓励开展多式联运的通知》，指出要大力发展集装箱多式联运，组织开展水陆滚装多式联 运试点示范，积极推广江海中转联运、江海直达运输模式，积极培育具有跨运输方式货运组织能 力并承担全程责任的企业开展多式联运经营，引导企业建立全程“一次委托”、运单“一单到底”、 结算“一次收取”的服务方式；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月，交通运输部印发《深入推进水运供给侧结构性改革 行动方案（</w:t>
      </w:r>
      <w:r>
        <w:rPr>
          <w:rFonts w:ascii="Times New Roman" w:eastAsia="Times New Roman" w:hAnsi="Times New Roman" w:cs="Times New Roman"/>
          <w:color w:val="000000"/>
          <w:spacing w:val="0"/>
          <w:w w:val="100"/>
          <w:position w:val="0"/>
        </w:rPr>
        <w:t>2017-2020</w:t>
      </w:r>
      <w:r>
        <w:rPr>
          <w:color w:val="000000"/>
          <w:spacing w:val="0"/>
          <w:w w:val="100"/>
          <w:position w:val="0"/>
        </w:rPr>
        <w:t>年）》，提出要积极发展以港口为枢纽的联运业务，建立实施集装箱铁水联 运统计制度，深化铁水联运示范范围和内容，持续提升铁水联运比重；力争实现重点港口集装箱 铁水联运量平均每年同比增长</w:t>
      </w:r>
      <w:r>
        <w:rPr>
          <w:rFonts w:ascii="Times New Roman" w:eastAsia="Times New Roman" w:hAnsi="Times New Roman" w:cs="Times New Roman"/>
          <w:color w:val="000000"/>
          <w:spacing w:val="0"/>
          <w:w w:val="100"/>
          <w:position w:val="0"/>
        </w:rPr>
        <w:t>10%</w:t>
      </w:r>
      <w:r>
        <w:rPr>
          <w:color w:val="000000"/>
          <w:spacing w:val="0"/>
          <w:w w:val="100"/>
          <w:position w:val="0"/>
        </w:rPr>
        <w:t>以上。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日的国务院常务会进一步强调要加强国家 级物流枢纽和重要节点集疏运设施建设，大力发展多式联运以降低物流成本。多项利好政策显示 了我国对发展多式联运的重视，而水路集装箱运输作为多式联运的重要环节，也将成为未来物流 行业发展的一个重要方向。</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我国的地理情况决定了内贸集装箱运输主要集中在东部沿海地区，而公路、铁路运输分别在 内陆短、中长距离运输方面占有绝对优势。国内水路集运要往综合物流方向发展，则需要积极引 入多式联运的组织方式，为客户提供一票到底、全程服务的“门到门”运输服务。然而，尽管近 年来我国物流行业在多式联运方面不断发力，但整体而言当前发展水平仍然较低（以铁水联运为 例，目前中国集装箱铁水联运比例不足</w:t>
      </w:r>
      <w:r>
        <w:rPr>
          <w:rFonts w:ascii="Times New Roman" w:eastAsia="Times New Roman" w:hAnsi="Times New Roman" w:cs="Times New Roman"/>
          <w:color w:val="000000"/>
          <w:spacing w:val="0"/>
          <w:w w:val="100"/>
          <w:position w:val="0"/>
        </w:rPr>
        <w:t>5%</w:t>
      </w:r>
      <w:r>
        <w:rPr>
          <w:color w:val="000000"/>
          <w:spacing w:val="0"/>
          <w:w w:val="100"/>
          <w:position w:val="0"/>
        </w:rPr>
        <w:t>，发达国家则一般超过</w:t>
      </w:r>
      <w:r>
        <w:rPr>
          <w:rFonts w:ascii="Times New Roman" w:eastAsia="Times New Roman" w:hAnsi="Times New Roman" w:cs="Times New Roman"/>
          <w:color w:val="000000"/>
          <w:spacing w:val="0"/>
          <w:w w:val="100"/>
          <w:position w:val="0"/>
        </w:rPr>
        <w:t>30%</w:t>
      </w:r>
      <w:r>
        <w:rPr>
          <w:color w:val="000000"/>
          <w:spacing w:val="0"/>
          <w:w w:val="100"/>
          <w:position w:val="0"/>
        </w:rPr>
        <w:t>），存在协同衔接不顺畅、 市场环境不完善、法规标准不适应、先进技术应用滞后等问题。而多式联运比重每提高</w:t>
      </w:r>
      <w:r>
        <w:rPr>
          <w:rFonts w:ascii="Times New Roman" w:eastAsia="Times New Roman" w:hAnsi="Times New Roman" w:cs="Times New Roman"/>
          <w:color w:val="000000"/>
          <w:spacing w:val="0"/>
          <w:w w:val="100"/>
          <w:position w:val="0"/>
        </w:rPr>
        <w:t>1</w:t>
      </w:r>
      <w:r>
        <w:rPr>
          <w:color w:val="000000"/>
          <w:spacing w:val="0"/>
          <w:w w:val="100"/>
          <w:position w:val="0"/>
        </w:rPr>
        <w:t>个百分 点就可以降低物流总费用约</w:t>
      </w:r>
      <w:r>
        <w:rPr>
          <w:rFonts w:ascii="Times New Roman" w:eastAsia="Times New Roman" w:hAnsi="Times New Roman" w:cs="Times New Roman"/>
          <w:color w:val="000000"/>
          <w:spacing w:val="0"/>
          <w:w w:val="100"/>
          <w:position w:val="0"/>
        </w:rPr>
        <w:t>0.9</w:t>
      </w:r>
      <w:r>
        <w:rPr>
          <w:color w:val="000000"/>
          <w:spacing w:val="0"/>
          <w:w w:val="100"/>
          <w:position w:val="0"/>
        </w:rPr>
        <w:t>个百分点，对推动物流业降本增效具有明显作用，因而鼓励发展 多式联运也成为我国十三五规划中提高交通运输服务效益、降低整体物流成本的重要着力点，接 轨多式联运将成为我国物流行业企业的共同发展目标和努力方向。</w:t>
      </w:r>
    </w:p>
    <w:p>
      <w:pPr>
        <w:pStyle w:val="Style34"/>
        <w:keepNext/>
        <w:keepLines/>
        <w:widowControl w:val="0"/>
        <w:numPr>
          <w:ilvl w:val="0"/>
          <w:numId w:val="13"/>
        </w:numPr>
        <w:shd w:val="clear" w:color="auto" w:fill="auto"/>
        <w:bidi w:val="0"/>
        <w:spacing w:before="0" w:after="0" w:line="468" w:lineRule="exact"/>
        <w:ind w:left="0" w:right="0" w:firstLine="420"/>
        <w:jc w:val="both"/>
      </w:pPr>
      <w:bookmarkStart w:id="228" w:name="bookmark228"/>
      <w:bookmarkStart w:id="229" w:name="bookmark229"/>
      <w:bookmarkStart w:id="230" w:name="bookmark230"/>
      <w:bookmarkStart w:id="231" w:name="bookmark231"/>
      <w:bookmarkEnd w:id="230"/>
      <w:r>
        <w:rPr>
          <w:color w:val="000000"/>
          <w:spacing w:val="0"/>
          <w:w w:val="100"/>
          <w:position w:val="0"/>
        </w:rPr>
        <w:t>集装化率不断提高，集装箱大型化、特种化</w:t>
      </w:r>
      <w:bookmarkEnd w:id="228"/>
      <w:bookmarkEnd w:id="229"/>
      <w:bookmarkEnd w:id="231"/>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在物流运输中，集装化有利于简化货物包装，保障运输安全，降低运输成本，提高运输工具、 仓库和货位的装载和使用效率，同时输手续简便，换装迅速，有利于开展多式联运，便于开展门 到门运输。虽然近年来我国内贸集装箱物流行业取得了长足发展，但仍不能满足经济发展、物流 现代化的需要，当前我国内贸运输货物的集装化率仍然偏低，与发达国家相比仍存在较大差距。 未来加快发展内贸集装箱运输对改善运输结构、促进物流业现代化、满足经贸发展等具有十分重 要的意义。</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同时，在集装箱发展过程中，过去的小型集装箱已逐渐被</w:t>
      </w:r>
      <w:r>
        <w:rPr>
          <w:rFonts w:ascii="Times New Roman" w:eastAsia="Times New Roman" w:hAnsi="Times New Roman" w:cs="Times New Roman"/>
          <w:color w:val="000000"/>
          <w:spacing w:val="0"/>
          <w:w w:val="100"/>
          <w:position w:val="0"/>
        </w:rPr>
        <w:t>20</w:t>
      </w:r>
      <w:r>
        <w:rPr>
          <w:color w:val="000000"/>
          <w:spacing w:val="0"/>
          <w:w w:val="100"/>
          <w:position w:val="0"/>
        </w:rPr>
        <w:t>英尺、</w:t>
      </w:r>
      <w:r>
        <w:rPr>
          <w:rFonts w:ascii="Times New Roman" w:eastAsia="Times New Roman" w:hAnsi="Times New Roman" w:cs="Times New Roman"/>
          <w:color w:val="000000"/>
          <w:spacing w:val="0"/>
          <w:w w:val="100"/>
          <w:position w:val="0"/>
        </w:rPr>
        <w:t>40</w:t>
      </w:r>
      <w:r>
        <w:rPr>
          <w:color w:val="000000"/>
          <w:spacing w:val="0"/>
          <w:w w:val="100"/>
          <w:position w:val="0"/>
        </w:rPr>
        <w:t>英尺国际标准集装箱 所代替，甚至</w:t>
      </w:r>
      <w:r>
        <w:rPr>
          <w:rFonts w:ascii="Times New Roman" w:eastAsia="Times New Roman" w:hAnsi="Times New Roman" w:cs="Times New Roman"/>
          <w:color w:val="000000"/>
          <w:spacing w:val="0"/>
          <w:w w:val="100"/>
          <w:position w:val="0"/>
        </w:rPr>
        <w:t>45</w:t>
      </w:r>
      <w:r>
        <w:rPr>
          <w:color w:val="000000"/>
          <w:spacing w:val="0"/>
          <w:w w:val="100"/>
          <w:position w:val="0"/>
        </w:rPr>
        <w:t xml:space="preserve">英尺的集装箱也投入到国内水路集装箱运输中来，大型集装箱的使用可以降低单 </w:t>
      </w:r>
      <w:r>
        <w:rPr>
          <w:color w:val="000000"/>
          <w:spacing w:val="0"/>
          <w:w w:val="100"/>
          <w:position w:val="0"/>
        </w:rPr>
        <w:t>位</w:t>
      </w:r>
      <w:r>
        <w:rPr>
          <w:rFonts w:ascii="Times New Roman" w:eastAsia="Times New Roman" w:hAnsi="Times New Roman" w:cs="Times New Roman"/>
          <w:color w:val="000000"/>
          <w:spacing w:val="0"/>
          <w:w w:val="100"/>
          <w:position w:val="0"/>
        </w:rPr>
        <w:t>TEU</w:t>
      </w:r>
      <w:r>
        <w:rPr>
          <w:color w:val="000000"/>
          <w:spacing w:val="0"/>
          <w:w w:val="100"/>
          <w:position w:val="0"/>
        </w:rPr>
        <w:t>的运输成本，有助于航运企业改善经营成本结构、提升利润空间。此外，货源结构从普通 货物向轻泡物、高值物甚至高危物等特殊货物的延伸，促使集装箱种类呈现多元化、特种化，陆 续出现了冷藏集装箱、危险货物集装箱、侧开门箱、汽车箱、罐体箱等特种集装箱。一方面，由 于特种集装箱突破了重量设计的概念，能灵活满足不同货物的运输需求，有利于物流公司拓展经 营范围、提升专业物流服务能力、延伸服务链条；另一方面，适箱货源的不断丰富也将有力推动 散货运输转向集装箱运输。集装箱的大型化、特种化是当年我国物流行业发展的重要趋势。</w:t>
      </w:r>
    </w:p>
    <w:p>
      <w:pPr>
        <w:pStyle w:val="Style34"/>
        <w:keepNext/>
        <w:keepLines/>
        <w:widowControl w:val="0"/>
        <w:numPr>
          <w:ilvl w:val="0"/>
          <w:numId w:val="13"/>
        </w:numPr>
        <w:shd w:val="clear" w:color="auto" w:fill="auto"/>
        <w:bidi w:val="0"/>
        <w:spacing w:before="0" w:after="0" w:line="469" w:lineRule="exact"/>
        <w:ind w:left="0" w:right="0" w:firstLine="440"/>
        <w:jc w:val="both"/>
      </w:pPr>
      <w:bookmarkStart w:id="232" w:name="bookmark232"/>
      <w:bookmarkStart w:id="233" w:name="bookmark233"/>
      <w:bookmarkStart w:id="234" w:name="bookmark234"/>
      <w:bookmarkStart w:id="235" w:name="bookmark235"/>
      <w:bookmarkEnd w:id="234"/>
      <w:r>
        <w:rPr>
          <w:color w:val="000000"/>
          <w:spacing w:val="0"/>
          <w:w w:val="100"/>
          <w:position w:val="0"/>
        </w:rPr>
        <w:t>行业信息化建设不断加速，传统集运向电商转变</w:t>
      </w:r>
      <w:bookmarkEnd w:id="232"/>
      <w:bookmarkEnd w:id="233"/>
      <w:bookmarkEnd w:id="235"/>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智慧交通理念将加速信息技术与交通运输深度融合发展的趋势。</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月，交通运输部印 发《推进智慧交通发展行动计划（</w:t>
      </w:r>
      <w:r>
        <w:rPr>
          <w:rFonts w:ascii="Times New Roman" w:eastAsia="Times New Roman" w:hAnsi="Times New Roman" w:cs="Times New Roman"/>
          <w:color w:val="000000"/>
          <w:spacing w:val="0"/>
          <w:w w:val="100"/>
          <w:position w:val="0"/>
        </w:rPr>
        <w:t>2017-2020</w:t>
      </w:r>
      <w:r>
        <w:rPr>
          <w:color w:val="000000"/>
          <w:spacing w:val="0"/>
          <w:w w:val="100"/>
          <w:position w:val="0"/>
        </w:rPr>
        <w:t>年）》，将推动智能化港口建设、推动智能化运输装 备升级改造作为重点任务，提出要实现港口企业与船公司、铁路、公路等企业实现无缝连接，同 时鼓励有条件的交通运输企业，应用大数据、云计算等技术，建设协调联动的智能调度等运用管 理系统，实现对场站、车辆、人员等运输资源的动态监测、优化配置、精准调度和协同运转，提 高交通运输企业运营效率和安全生产水平。在此背景下，集装箱物流企业也需积极引进船舶管理 系统、集装箱管理系统、贸易系统、电子交易平台等信息系统，进而实现信息实时化、管理现代 化、服务精细化。</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同时，过去由于内贸集装箱船较小，传统集运商只需掌握数个大客户的货源即可维持内贸航 线运营。随着内贸集装箱船大型化速度加快，原有的大客户货源已不足维持航线运营。在“互联 网</w:t>
      </w:r>
      <w:r>
        <w:rPr>
          <w:rFonts w:ascii="Times New Roman" w:eastAsia="Times New Roman" w:hAnsi="Times New Roman" w:cs="Times New Roman"/>
          <w:color w:val="000000"/>
          <w:spacing w:val="0"/>
          <w:w w:val="100"/>
          <w:position w:val="0"/>
        </w:rPr>
        <w:t>+</w:t>
      </w:r>
      <w:r>
        <w:rPr>
          <w:color w:val="000000"/>
          <w:spacing w:val="0"/>
          <w:w w:val="100"/>
          <w:position w:val="0"/>
        </w:rPr>
        <w:t>”时代，传统航运商正逐渐向航运电商转变，通过自行开发电商平台或者使用货代公司的第 三方电商平台向客户提供包括在线订舱、在线核对提单、在线支付等功能在内的一站式集装箱运 输服务。</w:t>
      </w:r>
    </w:p>
    <w:p>
      <w:pPr>
        <w:pStyle w:val="Style5"/>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目前，各大港口纷纷加大集装箱物流的基础设施建设投入，集装箱物流公司也纷纷投入大吨 位船舶运营，开辟集装箱航线，特别是随着多式联运的快速发展，以集装箱为运输单元的多式联 运能够提高运输效率，实现门到门运输，且由于在运输过程中不需要换箱，可以减少由于中间环 节及换装可能带来的货物损坏及损失，有效地降低运输成本，提高运输质量，也推动了集装箱物 流业成为一个极具增长潜力的发展行业。同时，在“一带一路”政策利好充分释放的背景下，集 装箱物流业更是迎来了千载难逢的发展机遇。</w:t>
      </w:r>
    </w:p>
    <w:p>
      <w:pPr>
        <w:pStyle w:val="Style34"/>
        <w:keepNext/>
        <w:keepLines/>
        <w:widowControl w:val="0"/>
        <w:shd w:val="clear" w:color="auto" w:fill="auto"/>
        <w:bidi w:val="0"/>
        <w:spacing w:before="0" w:after="120" w:line="240" w:lineRule="auto"/>
        <w:ind w:left="0" w:right="0" w:firstLine="0"/>
        <w:jc w:val="both"/>
      </w:pPr>
      <w:bookmarkStart w:id="236" w:name="bookmark236"/>
      <w:bookmarkStart w:id="237" w:name="bookmark237"/>
      <w:bookmarkStart w:id="238" w:name="bookmark238"/>
      <w:bookmarkStart w:id="239" w:name="bookmark239"/>
      <w:r>
        <w:rPr>
          <w:color w:val="000000"/>
          <w:spacing w:val="0"/>
          <w:w w:val="100"/>
          <w:position w:val="0"/>
        </w:rPr>
        <w:t>（</w:t>
      </w:r>
      <w:bookmarkEnd w:id="238"/>
      <w:r>
        <w:rPr>
          <w:color w:val="000000"/>
          <w:spacing w:val="0"/>
          <w:w w:val="100"/>
          <w:position w:val="0"/>
        </w:rPr>
        <w:t>二）公司发展战略</w:t>
      </w:r>
      <w:bookmarkEnd w:id="236"/>
      <w:bookmarkEnd w:id="237"/>
      <w:bookmarkEnd w:id="239"/>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随着重整成功后，重整投资人的加入为安通控股扩充了更多优质资源，未来公司将整合重整 投资人与市场上的资源，完善多式联运综合物流网络，升级多样化的物流装备，丰富一体化综合 物流与供应链服务体系，通过技术创新、模式创新、文化创新，在传统行业创造“不传统”的发 展模式，为客户提供集“物流、贸易、金融</w:t>
      </w:r>
      <w:r>
        <w:rPr>
          <w:rFonts w:ascii="Times New Roman" w:eastAsia="Times New Roman" w:hAnsi="Times New Roman" w:cs="Times New Roman"/>
          <w:color w:val="000000"/>
          <w:spacing w:val="0"/>
          <w:w w:val="100"/>
          <w:position w:val="0"/>
        </w:rPr>
        <w:t>+</w:t>
      </w:r>
      <w:r>
        <w:rPr>
          <w:color w:val="000000"/>
          <w:spacing w:val="0"/>
          <w:w w:val="100"/>
          <w:position w:val="0"/>
        </w:rPr>
        <w:t>科技”于一体的整体供应链物流解决方案。</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结合公司现状，公司将从以下几方面持续推进战略的实施：</w:t>
      </w:r>
    </w:p>
    <w:p>
      <w:pPr>
        <w:pStyle w:val="Style34"/>
        <w:keepNext/>
        <w:keepLines/>
        <w:widowControl w:val="0"/>
        <w:shd w:val="clear" w:color="auto" w:fill="auto"/>
        <w:tabs>
          <w:tab w:pos="877" w:val="left"/>
        </w:tabs>
        <w:bidi w:val="0"/>
        <w:spacing w:before="0" w:after="0" w:line="468" w:lineRule="exact"/>
        <w:ind w:left="0" w:right="0" w:firstLine="440"/>
        <w:jc w:val="both"/>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rPr>
        <w:t>1</w:t>
      </w:r>
      <w:r>
        <w:rPr>
          <w:color w:val="000000"/>
          <w:spacing w:val="0"/>
          <w:w w:val="100"/>
          <w:position w:val="0"/>
        </w:rPr>
        <w:t>）</w:t>
        <w:tab/>
        <w:t>优化综合物流信息化平台，推进信息化建设</w:t>
      </w:r>
      <w:bookmarkEnd w:id="240"/>
      <w:bookmarkEnd w:id="241"/>
      <w:bookmarkEnd w:id="243"/>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公司将进一步利用云技术、物联网、移动互联网、大数据等技术搭建综合物流信息化平台， 与全覆盖式的物流网络有机结合，使得“线上平台”与“线下网络”高效对接、相互呼应，真正 实现业务一体化运作，实现“天网”与“地网”的“天地融合”。目前，公司的综合物流信息化平 台系统包括财商平台、价格发布、船务管理、集装箱管理、客户电子商务平台、移动平台、集卡 平台、司机平台、客服管理，分析管理平台等，平台之间实现一体化管控，实现一个数据中心， 多业务发展的模式，同时已实现对整个物流环节的实时监控。</w:t>
      </w:r>
    </w:p>
    <w:p>
      <w:pPr>
        <w:pStyle w:val="Style34"/>
        <w:keepNext/>
        <w:keepLines/>
        <w:widowControl w:val="0"/>
        <w:shd w:val="clear" w:color="auto" w:fill="auto"/>
        <w:tabs>
          <w:tab w:pos="877" w:val="left"/>
        </w:tabs>
        <w:bidi w:val="0"/>
        <w:spacing w:before="0" w:after="0" w:line="468" w:lineRule="exact"/>
        <w:ind w:left="0" w:right="0" w:firstLine="440"/>
        <w:jc w:val="both"/>
      </w:pPr>
      <w:bookmarkStart w:id="244" w:name="bookmark244"/>
      <w:bookmarkStart w:id="245" w:name="bookmark245"/>
      <w:bookmarkStart w:id="246" w:name="bookmark246"/>
      <w:bookmarkStart w:id="247" w:name="bookmark247"/>
      <w:r>
        <w:rPr>
          <w:color w:val="000000"/>
          <w:spacing w:val="0"/>
          <w:w w:val="100"/>
          <w:position w:val="0"/>
        </w:rPr>
        <w:t>（</w:t>
      </w:r>
      <w:bookmarkEnd w:id="246"/>
      <w:r>
        <w:rPr>
          <w:rFonts w:ascii="Times New Roman" w:eastAsia="Times New Roman" w:hAnsi="Times New Roman" w:cs="Times New Roman"/>
          <w:color w:val="000000"/>
          <w:spacing w:val="0"/>
          <w:w w:val="100"/>
          <w:position w:val="0"/>
        </w:rPr>
        <w:t>2</w:t>
      </w:r>
      <w:r>
        <w:rPr>
          <w:color w:val="000000"/>
          <w:spacing w:val="0"/>
          <w:w w:val="100"/>
          <w:position w:val="0"/>
        </w:rPr>
        <w:t>）</w:t>
        <w:tab/>
        <w:t>夯实多式联运服务基础，升级运输模式，塑造多式联运品牌</w:t>
      </w:r>
      <w:bookmarkEnd w:id="244"/>
      <w:bookmarkEnd w:id="245"/>
      <w:bookmarkEnd w:id="247"/>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进一步联通港口与内陆铁路、公路等的“血管”，强化中间衔接、畅通联运线路，让“血液” 畅流，然后形成稳定、高效、标准化的多式联运“通道产品”，再辅之以多维度的信息互联，从而 为客户提供全程不脱节、不断链、可以自由组合的高品质多式联运服务。未来公司将着力打造“水 路</w:t>
      </w:r>
      <w:r>
        <w:rPr>
          <w:rFonts w:ascii="Times New Roman" w:eastAsia="Times New Roman" w:hAnsi="Times New Roman" w:cs="Times New Roman"/>
          <w:color w:val="000000"/>
          <w:spacing w:val="0"/>
          <w:w w:val="100"/>
          <w:position w:val="0"/>
        </w:rPr>
        <w:t>+</w:t>
      </w:r>
      <w:r>
        <w:rPr>
          <w:color w:val="000000"/>
          <w:spacing w:val="0"/>
          <w:w w:val="100"/>
          <w:position w:val="0"/>
        </w:rPr>
        <w:t>公路</w:t>
      </w:r>
      <w:r>
        <w:rPr>
          <w:rFonts w:ascii="Times New Roman" w:eastAsia="Times New Roman" w:hAnsi="Times New Roman" w:cs="Times New Roman"/>
          <w:color w:val="000000"/>
          <w:spacing w:val="0"/>
          <w:w w:val="100"/>
          <w:position w:val="0"/>
        </w:rPr>
        <w:t>+</w:t>
      </w:r>
      <w:r>
        <w:rPr>
          <w:color w:val="000000"/>
          <w:spacing w:val="0"/>
          <w:w w:val="100"/>
          <w:position w:val="0"/>
        </w:rPr>
        <w:t>铁路</w:t>
      </w:r>
      <w:r>
        <w:rPr>
          <w:rFonts w:ascii="Times New Roman" w:eastAsia="Times New Roman" w:hAnsi="Times New Roman" w:cs="Times New Roman"/>
          <w:color w:val="000000"/>
          <w:spacing w:val="0"/>
          <w:w w:val="100"/>
          <w:position w:val="0"/>
        </w:rPr>
        <w:t>+</w:t>
      </w:r>
      <w:r>
        <w:rPr>
          <w:color w:val="000000"/>
          <w:spacing w:val="0"/>
          <w:w w:val="100"/>
          <w:position w:val="0"/>
        </w:rPr>
        <w:t>多式联运基地”的一站式服务网络生态，物流产品的多样化、时效性和覆盖半径 将得到大幅提升，公司将巩固多式联运服务基础优势、补齐短板，通过跨运输方式形成全要素的 物流链，跨服务领域形成高柔性供应链，率先打响全国多式联运品牌的口号。</w:t>
      </w:r>
    </w:p>
    <w:p>
      <w:pPr>
        <w:pStyle w:val="Style34"/>
        <w:keepNext/>
        <w:keepLines/>
        <w:widowControl w:val="0"/>
        <w:shd w:val="clear" w:color="auto" w:fill="auto"/>
        <w:tabs>
          <w:tab w:pos="877" w:val="left"/>
        </w:tabs>
        <w:bidi w:val="0"/>
        <w:spacing w:before="0" w:after="0" w:line="468" w:lineRule="exact"/>
        <w:ind w:left="0" w:right="0" w:firstLine="440"/>
        <w:jc w:val="both"/>
      </w:pPr>
      <w:bookmarkStart w:id="248" w:name="bookmark248"/>
      <w:bookmarkStart w:id="249" w:name="bookmark249"/>
      <w:bookmarkStart w:id="250" w:name="bookmark250"/>
      <w:bookmarkStart w:id="251" w:name="bookmark251"/>
      <w:r>
        <w:rPr>
          <w:color w:val="000000"/>
          <w:spacing w:val="0"/>
          <w:w w:val="100"/>
          <w:position w:val="0"/>
        </w:rPr>
        <w:t>（</w:t>
      </w:r>
      <w:bookmarkEnd w:id="250"/>
      <w:r>
        <w:rPr>
          <w:rFonts w:ascii="Times New Roman" w:eastAsia="Times New Roman" w:hAnsi="Times New Roman" w:cs="Times New Roman"/>
          <w:color w:val="000000"/>
          <w:spacing w:val="0"/>
          <w:w w:val="100"/>
          <w:position w:val="0"/>
        </w:rPr>
        <w:t>3</w:t>
      </w:r>
      <w:r>
        <w:rPr>
          <w:color w:val="000000"/>
          <w:spacing w:val="0"/>
          <w:w w:val="100"/>
          <w:position w:val="0"/>
        </w:rPr>
        <w:t>）</w:t>
        <w:tab/>
        <w:t>开辟后方市场，延伸航运产业链</w:t>
      </w:r>
      <w:bookmarkEnd w:id="248"/>
      <w:bookmarkEnd w:id="249"/>
      <w:bookmarkEnd w:id="251"/>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集装箱物流链是一个拥有众多主体与衍生服务的行业，重整后公司将紧紧围绕所在的产业链 条，充分利用自身需求量与行业影响力优势，以及重整投资人在修造船箱方面的优势，广泛开发 后方市场，如轮胎贸易、加油服务、船舶与集装箱的修造维护服务等。通过延伸航运产业链不断 提升服务附加值和客户粘度。</w:t>
      </w:r>
    </w:p>
    <w:p>
      <w:pPr>
        <w:pStyle w:val="Style34"/>
        <w:keepNext/>
        <w:keepLines/>
        <w:widowControl w:val="0"/>
        <w:shd w:val="clear" w:color="auto" w:fill="auto"/>
        <w:tabs>
          <w:tab w:pos="877" w:val="left"/>
        </w:tabs>
        <w:bidi w:val="0"/>
        <w:spacing w:before="0" w:after="0" w:line="468" w:lineRule="exact"/>
        <w:ind w:left="0" w:right="0" w:firstLine="440"/>
        <w:jc w:val="both"/>
      </w:pPr>
      <w:bookmarkStart w:id="252" w:name="bookmark252"/>
      <w:bookmarkStart w:id="253" w:name="bookmark253"/>
      <w:bookmarkStart w:id="254" w:name="bookmark254"/>
      <w:bookmarkStart w:id="255" w:name="bookmark255"/>
      <w:r>
        <w:rPr>
          <w:color w:val="000000"/>
          <w:spacing w:val="0"/>
          <w:w w:val="100"/>
          <w:position w:val="0"/>
        </w:rPr>
        <w:t>（</w:t>
      </w:r>
      <w:bookmarkEnd w:id="254"/>
      <w:r>
        <w:rPr>
          <w:rFonts w:ascii="Times New Roman" w:eastAsia="Times New Roman" w:hAnsi="Times New Roman" w:cs="Times New Roman"/>
          <w:color w:val="000000"/>
          <w:spacing w:val="0"/>
          <w:w w:val="100"/>
          <w:position w:val="0"/>
        </w:rPr>
        <w:t>4</w:t>
      </w:r>
      <w:r>
        <w:rPr>
          <w:color w:val="000000"/>
          <w:spacing w:val="0"/>
          <w:w w:val="100"/>
          <w:position w:val="0"/>
        </w:rPr>
        <w:t>）</w:t>
        <w:tab/>
        <w:t>延伸供应链金融，打造“物、贸、融”供应链生态圈</w:t>
      </w:r>
      <w:bookmarkEnd w:id="252"/>
      <w:bookmarkEnd w:id="253"/>
      <w:bookmarkEnd w:id="255"/>
    </w:p>
    <w:p>
      <w:pPr>
        <w:pStyle w:val="Style5"/>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pgSz w:w="11900" w:h="16840"/>
          <w:pgMar w:top="1402" w:right="1102" w:bottom="1733" w:left="1711" w:header="0" w:footer="3" w:gutter="0"/>
          <w:cols w:space="720"/>
          <w:noEndnote/>
          <w:rtlGutter w:val="0"/>
          <w:docGrid w:linePitch="360"/>
        </w:sectPr>
      </w:pPr>
      <w:r>
        <w:rPr>
          <w:color w:val="000000"/>
          <w:spacing w:val="0"/>
          <w:w w:val="100"/>
          <w:position w:val="0"/>
        </w:rPr>
        <w:t>基于成熟稳定的多式联运与“仓、运、配”优势产品，公司将充分利用重整投资人中航信托 的资金实力，进一步延伸链条服务，为航运链条上的主体以及广大客户定制化供应链解决方案， 打造“物流、贸易与供应链金融”一条龙的省心便捷服务，如在全程物流服务基础上，叠加形式 贸易、在箱在库质押融资、应收账款保理融资、融资租赁等业务。以物流为基础保障，以贸易为</w:t>
      </w:r>
    </w:p>
    <w:p>
      <w:pPr>
        <w:pStyle w:val="Style5"/>
        <w:keepNext w:val="0"/>
        <w:keepLines w:val="0"/>
        <w:widowControl w:val="0"/>
        <w:shd w:val="clear" w:color="auto" w:fill="auto"/>
        <w:bidi w:val="0"/>
        <w:spacing w:before="0" w:after="0" w:line="470" w:lineRule="exact"/>
        <w:ind w:left="0" w:right="0" w:firstLine="0"/>
        <w:jc w:val="both"/>
      </w:pPr>
      <w:r>
        <w:rPr>
          <w:color w:val="000000"/>
          <w:spacing w:val="0"/>
          <w:w w:val="100"/>
          <w:position w:val="0"/>
        </w:rPr>
        <w:t>纽带，以供应链金融为增值点，实现公司向一体化供应链解决方案服务商转型，搭建以公司为核 心主体的供应链服务生态圈。</w:t>
      </w:r>
    </w:p>
    <w:p>
      <w:pPr>
        <w:pStyle w:val="Style34"/>
        <w:keepNext/>
        <w:keepLines/>
        <w:widowControl w:val="0"/>
        <w:shd w:val="clear" w:color="auto" w:fill="auto"/>
        <w:bidi w:val="0"/>
        <w:spacing w:before="0" w:after="0" w:line="470" w:lineRule="exact"/>
        <w:ind w:left="0" w:right="0" w:firstLine="440"/>
        <w:jc w:val="both"/>
      </w:pPr>
      <w:bookmarkStart w:id="256" w:name="bookmark256"/>
      <w:bookmarkStart w:id="257" w:name="bookmark257"/>
      <w:bookmarkStart w:id="258" w:name="bookmark258"/>
      <w:bookmarkStart w:id="259" w:name="bookmark259"/>
      <w:r>
        <w:rPr>
          <w:color w:val="000000"/>
          <w:spacing w:val="0"/>
          <w:w w:val="100"/>
          <w:position w:val="0"/>
        </w:rPr>
        <w:t>（</w:t>
      </w:r>
      <w:bookmarkEnd w:id="258"/>
      <w:r>
        <w:rPr>
          <w:rFonts w:ascii="Times New Roman" w:eastAsia="Times New Roman" w:hAnsi="Times New Roman" w:cs="Times New Roman"/>
          <w:color w:val="000000"/>
          <w:spacing w:val="0"/>
          <w:w w:val="100"/>
          <w:position w:val="0"/>
        </w:rPr>
        <w:t>5</w:t>
      </w:r>
      <w:r>
        <w:rPr>
          <w:color w:val="000000"/>
          <w:spacing w:val="0"/>
          <w:w w:val="100"/>
          <w:position w:val="0"/>
        </w:rPr>
        <w:t>）规范化管理，全面推进企业文化创新</w:t>
      </w:r>
      <w:bookmarkEnd w:id="256"/>
      <w:bookmarkEnd w:id="257"/>
      <w:bookmarkEnd w:id="259"/>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公司未来将更加注重“规范化、标准化、精细化”管理，不断由规模速度型粗放式增长，转 变为质量效率型集约式增长。通过调整组织架构、人才引进培养、创新管理模式、降低运营成本、 完善风控流程等，增强公司的人员综合素质，提升管理水平与运营效率，以及强化抗风险能力。</w:t>
      </w:r>
    </w:p>
    <w:p>
      <w:pPr>
        <w:pStyle w:val="Style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创新是企业文化建设的灵魂，是不断提高企业竞争力的关键。公司要在继承的基础上全面推 进企业文化创新，以“不一样安通”的理念文化为核心，对企业制度进行创新，一方面是对企业 内部员工的激励导向制度的创新，比如薪酬制度、绩效考核制度、晋升制度、福利制度、培训制 度；另一方面对业务流程和制度的创新。打造符合公司特性的专属企业文化，通过企业文化培养 团队的忧患意识、服务意识、成长意识，推动公司持续、健康、快速地向深层次发展和提升。</w:t>
      </w:r>
    </w:p>
    <w:p>
      <w:pPr>
        <w:pStyle w:val="Style34"/>
        <w:keepNext/>
        <w:keepLines/>
        <w:widowControl w:val="0"/>
        <w:shd w:val="clear" w:color="auto" w:fill="auto"/>
        <w:bidi w:val="0"/>
        <w:spacing w:before="0" w:after="140" w:line="240" w:lineRule="auto"/>
        <w:ind w:left="0" w:right="0" w:firstLine="0"/>
        <w:jc w:val="both"/>
      </w:pPr>
      <w:bookmarkStart w:id="260" w:name="bookmark260"/>
      <w:bookmarkStart w:id="261" w:name="bookmark261"/>
      <w:bookmarkStart w:id="262" w:name="bookmark262"/>
      <w:bookmarkStart w:id="263" w:name="bookmark263"/>
      <w:r>
        <w:rPr>
          <w:color w:val="000000"/>
          <w:spacing w:val="0"/>
          <w:w w:val="100"/>
          <w:position w:val="0"/>
        </w:rPr>
        <w:t>（</w:t>
      </w:r>
      <w:bookmarkEnd w:id="262"/>
      <w:r>
        <w:rPr>
          <w:color w:val="000000"/>
          <w:spacing w:val="0"/>
          <w:w w:val="100"/>
          <w:position w:val="0"/>
        </w:rPr>
        <w:t>三）经营计划</w:t>
      </w:r>
      <w:bookmarkEnd w:id="260"/>
      <w:bookmarkEnd w:id="261"/>
      <w:bookmarkEnd w:id="26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年，是公司司法重整后重获新生的开局之年，公司董事会将积极落实公司的战略部署， 团结全体员工，协同作战，求新求变，创造“不一样的安通</w:t>
      </w:r>
      <w:r>
        <w:rPr>
          <w:rFonts w:ascii="Times New Roman" w:eastAsia="Times New Roman" w:hAnsi="Times New Roman" w:cs="Times New Roman"/>
          <w:color w:val="000000"/>
          <w:spacing w:val="0"/>
          <w:w w:val="100"/>
          <w:position w:val="0"/>
        </w:rPr>
        <w:t>2021</w:t>
      </w:r>
      <w:r>
        <w:rPr>
          <w:color w:val="000000"/>
          <w:spacing w:val="0"/>
          <w:w w:val="100"/>
          <w:position w:val="0"/>
        </w:rPr>
        <w:t>年我们将重新起航，更加忠 实、勤勉地履行各项职责，通过“选对人、立规矩、抓管理、建文化”的发展方针，实现公司经 营管理的全面提高；</w:t>
      </w:r>
      <w:r>
        <w:rPr>
          <w:rFonts w:ascii="Times New Roman" w:eastAsia="Times New Roman" w:hAnsi="Times New Roman" w:cs="Times New Roman"/>
          <w:color w:val="000000"/>
          <w:spacing w:val="0"/>
          <w:w w:val="100"/>
          <w:position w:val="0"/>
        </w:rPr>
        <w:t>2021</w:t>
      </w:r>
      <w:r>
        <w:rPr>
          <w:color w:val="000000"/>
          <w:spacing w:val="0"/>
          <w:w w:val="100"/>
          <w:position w:val="0"/>
        </w:rPr>
        <w:t>年，公司计划实现营业收入较</w:t>
      </w:r>
      <w:r>
        <w:rPr>
          <w:rFonts w:ascii="Times New Roman" w:eastAsia="Times New Roman" w:hAnsi="Times New Roman" w:cs="Times New Roman"/>
          <w:color w:val="000000"/>
          <w:spacing w:val="0"/>
          <w:w w:val="100"/>
          <w:position w:val="0"/>
        </w:rPr>
        <w:t>2020</w:t>
      </w:r>
      <w:r>
        <w:rPr>
          <w:color w:val="000000"/>
          <w:spacing w:val="0"/>
          <w:w w:val="100"/>
          <w:position w:val="0"/>
        </w:rPr>
        <w:t>年增长</w:t>
      </w:r>
      <w:r>
        <w:rPr>
          <w:rFonts w:ascii="Times New Roman" w:eastAsia="Times New Roman" w:hAnsi="Times New Roman" w:cs="Times New Roman"/>
          <w:color w:val="000000"/>
          <w:spacing w:val="0"/>
          <w:w w:val="100"/>
          <w:position w:val="0"/>
        </w:rPr>
        <w:t>30%</w:t>
      </w:r>
      <w:r>
        <w:rPr>
          <w:color w:val="000000"/>
          <w:spacing w:val="0"/>
          <w:w w:val="100"/>
          <w:position w:val="0"/>
        </w:rPr>
        <w:t>，同时实现主营业务盈 利，逐步恢复公司的整体经营规模和市场占有率（该经营计划并不构成公司对投资者的业绩承诺， 请投资者注意投资风险）。为完成上述经营计划，董事会将重点做好以下几方面的工作：</w:t>
      </w:r>
    </w:p>
    <w:p>
      <w:pPr>
        <w:pStyle w:val="Style5"/>
        <w:keepNext w:val="0"/>
        <w:keepLines w:val="0"/>
        <w:widowControl w:val="0"/>
        <w:shd w:val="clear" w:color="auto" w:fill="auto"/>
        <w:bidi w:val="0"/>
        <w:spacing w:before="0" w:after="0" w:line="470" w:lineRule="exact"/>
        <w:ind w:left="0" w:right="0" w:firstLine="440"/>
        <w:jc w:val="both"/>
      </w:pPr>
      <w:bookmarkStart w:id="264" w:name="bookmark264"/>
      <w:r>
        <w:rPr>
          <w:color w:val="000000"/>
          <w:spacing w:val="0"/>
          <w:w w:val="100"/>
          <w:position w:val="0"/>
        </w:rPr>
        <w:t>（</w:t>
      </w:r>
      <w:bookmarkEnd w:id="264"/>
      <w:r>
        <w:rPr>
          <w:color w:val="000000"/>
          <w:spacing w:val="0"/>
          <w:w w:val="100"/>
          <w:position w:val="0"/>
        </w:rPr>
        <w:t>一）优化治理结构，加强管理，提高经营效益</w:t>
      </w:r>
    </w:p>
    <w:p>
      <w:pPr>
        <w:pStyle w:val="Style5"/>
        <w:keepNext w:val="0"/>
        <w:keepLines w:val="0"/>
        <w:widowControl w:val="0"/>
        <w:shd w:val="clear" w:color="auto" w:fill="auto"/>
        <w:tabs>
          <w:tab w:pos="882" w:val="left"/>
        </w:tabs>
        <w:bidi w:val="0"/>
        <w:spacing w:before="0" w:after="0" w:line="470" w:lineRule="exact"/>
        <w:ind w:left="0" w:right="0" w:firstLine="44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1</w:t>
      </w:r>
      <w:r>
        <w:rPr>
          <w:color w:val="000000"/>
          <w:spacing w:val="0"/>
          <w:w w:val="100"/>
          <w:position w:val="0"/>
        </w:rPr>
        <w:t>）</w:t>
        <w:tab/>
        <w:t>强化财务审批流程</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公司将通过以下几方面强化财务审批流程：第一，严格划分财务审批权限，加强资金审批控 制，规范公司资金使用行为；第二，建立内部会计稽核制度，保障内部控制的质量，把好审批流 程每道关；第三，重视道德规范建设，强制要求对财务人员持续进行财务职业素质培养，抑制公 司财务审批道德风险的发酵酝酿；第四，严格执行部门预算和收支管理制度，合理调度资金，重 视财务预算工作，严格执行“收支两条线”的基本制度。</w:t>
      </w:r>
    </w:p>
    <w:p>
      <w:pPr>
        <w:pStyle w:val="Style5"/>
        <w:keepNext w:val="0"/>
        <w:keepLines w:val="0"/>
        <w:widowControl w:val="0"/>
        <w:shd w:val="clear" w:color="auto" w:fill="auto"/>
        <w:tabs>
          <w:tab w:pos="882" w:val="left"/>
        </w:tabs>
        <w:bidi w:val="0"/>
        <w:spacing w:before="0" w:after="0" w:line="468" w:lineRule="exact"/>
        <w:ind w:left="0" w:right="0" w:firstLine="44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2</w:t>
      </w:r>
      <w:r>
        <w:rPr>
          <w:color w:val="000000"/>
          <w:spacing w:val="0"/>
          <w:w w:val="100"/>
          <w:position w:val="0"/>
        </w:rPr>
        <w:t>）</w:t>
        <w:tab/>
        <w:t>优化管理团队，全面加强管理</w:t>
      </w:r>
    </w:p>
    <w:p>
      <w:pPr>
        <w:pStyle w:val="Style5"/>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公司将推行“平台之上再建平台”的方针，划小核算单位，实行利润分享计划，建立合理的 激励机制，为各业务板块经营团队提供事业发展空间；公司将贯彻“以利润为中心”的考核理念， 通过月度、季度、年度绩效考核，严格要求管理团队对经营成果负责，对于绩效长期无法达标的</w:t>
      </w:r>
    </w:p>
    <w:p>
      <w:pPr>
        <w:pStyle w:val="Style51"/>
        <w:keepNext w:val="0"/>
        <w:keepLines w:val="0"/>
        <w:widowControl w:val="0"/>
        <w:shd w:val="clear" w:color="auto" w:fill="auto"/>
        <w:bidi w:val="0"/>
        <w:spacing w:before="0" w:line="240" w:lineRule="auto"/>
        <w:ind w:left="0" w:right="0" w:firstLine="0"/>
        <w:jc w:val="center"/>
        <w:sectPr>
          <w:headerReference w:type="default" r:id="rId9"/>
          <w:footerReference w:type="default" r:id="rId10"/>
          <w:footnotePr>
            <w:pos w:val="pageBottom"/>
            <w:numFmt w:val="decimal"/>
            <w:numRestart w:val="continuous"/>
          </w:footnotePr>
          <w:pgSz w:w="11900" w:h="16840"/>
          <w:pgMar w:top="1402" w:right="1154" w:bottom="1196" w:left="1771" w:header="0" w:footer="768" w:gutter="0"/>
          <w:cols w:space="720"/>
          <w:noEndnote/>
          <w:rtlGutter w:val="0"/>
          <w:docGrid w:linePitch="360"/>
        </w:sectPr>
      </w:pPr>
      <w:r>
        <w:rPr>
          <w:color w:val="000000"/>
          <w:spacing w:val="0"/>
          <w:w w:val="100"/>
          <w:position w:val="0"/>
        </w:rPr>
        <w:t xml:space="preserve">26 </w:t>
      </w:r>
      <w:r>
        <w:rPr>
          <w:b w:val="0"/>
          <w:bCs w:val="0"/>
          <w:color w:val="000000"/>
          <w:spacing w:val="0"/>
          <w:w w:val="100"/>
          <w:position w:val="0"/>
        </w:rPr>
        <w:t xml:space="preserve">/ </w:t>
      </w:r>
      <w:r>
        <w:rPr>
          <w:color w:val="000000"/>
          <w:spacing w:val="0"/>
          <w:w w:val="100"/>
          <w:position w:val="0"/>
        </w:rPr>
        <w:t>251</w:t>
      </w:r>
    </w:p>
    <w:p>
      <w:pPr>
        <w:pStyle w:val="Style5"/>
        <w:keepNext w:val="0"/>
        <w:keepLines w:val="0"/>
        <w:widowControl w:val="0"/>
        <w:shd w:val="clear" w:color="auto" w:fill="auto"/>
        <w:bidi w:val="0"/>
        <w:spacing w:before="0" w:after="0" w:line="469" w:lineRule="exact"/>
        <w:ind w:left="0" w:right="0" w:firstLine="0"/>
        <w:jc w:val="both"/>
      </w:pPr>
      <w:r>
        <w:rPr>
          <w:color w:val="000000"/>
          <w:spacing w:val="0"/>
          <w:w w:val="100"/>
          <w:position w:val="0"/>
        </w:rPr>
        <w:t>管理人员实行轮岗、处罚、淘汰等惩戒手段；公司将提高经营团队和各级管理人员的效率和效益 意识，全力提高上市公司盈利能力。</w:t>
      </w:r>
    </w:p>
    <w:p>
      <w:pPr>
        <w:pStyle w:val="Style5"/>
        <w:keepNext w:val="0"/>
        <w:keepLines w:val="0"/>
        <w:widowControl w:val="0"/>
        <w:shd w:val="clear" w:color="auto" w:fill="auto"/>
        <w:tabs>
          <w:tab w:pos="1018" w:val="left"/>
        </w:tabs>
        <w:bidi w:val="0"/>
        <w:spacing w:before="0" w:after="0" w:line="469"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二）</w:t>
        <w:tab/>
        <w:t>降低成本，提升企业持续盈利能力</w:t>
      </w:r>
    </w:p>
    <w:p>
      <w:pPr>
        <w:pStyle w:val="Style5"/>
        <w:keepNext w:val="0"/>
        <w:keepLines w:val="0"/>
        <w:widowControl w:val="0"/>
        <w:shd w:val="clear" w:color="auto" w:fill="auto"/>
        <w:tabs>
          <w:tab w:pos="919" w:val="left"/>
        </w:tabs>
        <w:bidi w:val="0"/>
        <w:spacing w:before="0" w:after="0" w:line="469"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1</w:t>
      </w:r>
      <w:r>
        <w:rPr>
          <w:color w:val="000000"/>
          <w:spacing w:val="0"/>
          <w:w w:val="100"/>
          <w:position w:val="0"/>
        </w:rPr>
        <w:t>）</w:t>
        <w:tab/>
        <w:t>降低人力成本</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公司在引进重整投资人后，将进一步完善人力资源管理制度，提高职工工作效率和劳动生产 率，全面合理地降低人力成本。</w:t>
      </w:r>
    </w:p>
    <w:p>
      <w:pPr>
        <w:pStyle w:val="Style5"/>
        <w:keepNext w:val="0"/>
        <w:keepLines w:val="0"/>
        <w:widowControl w:val="0"/>
        <w:shd w:val="clear" w:color="auto" w:fill="auto"/>
        <w:tabs>
          <w:tab w:pos="919" w:val="left"/>
        </w:tabs>
        <w:bidi w:val="0"/>
        <w:spacing w:before="0" w:after="0" w:line="469" w:lineRule="exact"/>
        <w:ind w:left="0" w:right="0" w:firstLine="44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2</w:t>
      </w:r>
      <w:r>
        <w:rPr>
          <w:color w:val="000000"/>
          <w:spacing w:val="0"/>
          <w:w w:val="100"/>
          <w:position w:val="0"/>
        </w:rPr>
        <w:t>）</w:t>
        <w:tab/>
        <w:t>降低财务成本</w:t>
      </w:r>
    </w:p>
    <w:p>
      <w:pPr>
        <w:pStyle w:val="Style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年公司圆满完成了司法重整，在重整程序中通过债务清偿、资本性投入、提供财务资助 等方式同步整体化解了公司及两家核心子公司安通物流和安盛船务的债务危机，改善了公司资产 负债结构。在此基础上，公司将在后续经营过程中，通过强化财务审批制度、加强企业资金的运 作管理、优化内部成本等方式严格控制有息负债的规模，进一步节约财务成本。</w:t>
      </w:r>
    </w:p>
    <w:p>
      <w:pPr>
        <w:pStyle w:val="Style5"/>
        <w:keepNext w:val="0"/>
        <w:keepLines w:val="0"/>
        <w:widowControl w:val="0"/>
        <w:shd w:val="clear" w:color="auto" w:fill="auto"/>
        <w:tabs>
          <w:tab w:pos="1018" w:val="left"/>
        </w:tabs>
        <w:bidi w:val="0"/>
        <w:spacing w:before="0" w:after="0" w:line="469" w:lineRule="exact"/>
        <w:ind w:left="0" w:right="0" w:firstLine="440"/>
        <w:jc w:val="both"/>
      </w:pPr>
      <w:bookmarkStart w:id="270" w:name="bookmark270"/>
      <w:r>
        <w:rPr>
          <w:color w:val="000000"/>
          <w:spacing w:val="0"/>
          <w:w w:val="100"/>
          <w:position w:val="0"/>
        </w:rPr>
        <w:t>（</w:t>
      </w:r>
      <w:bookmarkEnd w:id="270"/>
      <w:r>
        <w:rPr>
          <w:color w:val="000000"/>
          <w:spacing w:val="0"/>
          <w:w w:val="100"/>
          <w:position w:val="0"/>
        </w:rPr>
        <w:t>三）</w:t>
        <w:tab/>
        <w:t>立足海运，深化多式联运布局，提升公司向内陆干线运输服务能力</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未来公司将在立足海运的基础上充分利用公司现有的物流网络优势，优化航线布局，聚焦客 户需求，以打造内贸精品航线为抓手，大力发展多式联运。通过提升公司与各地铁路局、铁路场 站的战略合作，扩大物流服务辐射半径；通过整合全国可供调配的拖车资源，以资源共享、箱管 合作、多维度的信息互联等方面展开深度合作对接，进一步联通港口与内陆铁路、公路的布局， 不断向内陆区域延伸，提升公司向内陆干线运输服务能力。</w:t>
      </w:r>
    </w:p>
    <w:p>
      <w:pPr>
        <w:pStyle w:val="Style5"/>
        <w:keepNext w:val="0"/>
        <w:keepLines w:val="0"/>
        <w:widowControl w:val="0"/>
        <w:shd w:val="clear" w:color="auto" w:fill="auto"/>
        <w:tabs>
          <w:tab w:pos="1018" w:val="left"/>
        </w:tabs>
        <w:bidi w:val="0"/>
        <w:spacing w:before="0" w:after="0" w:line="469" w:lineRule="exact"/>
        <w:ind w:left="0" w:right="0" w:firstLine="440"/>
        <w:jc w:val="both"/>
      </w:pPr>
      <w:bookmarkStart w:id="271" w:name="bookmark271"/>
      <w:r>
        <w:rPr>
          <w:color w:val="000000"/>
          <w:spacing w:val="0"/>
          <w:w w:val="100"/>
          <w:position w:val="0"/>
        </w:rPr>
        <w:t>（</w:t>
      </w:r>
      <w:bookmarkEnd w:id="271"/>
      <w:r>
        <w:rPr>
          <w:color w:val="000000"/>
          <w:spacing w:val="0"/>
          <w:w w:val="100"/>
          <w:position w:val="0"/>
        </w:rPr>
        <w:t>四）</w:t>
        <w:tab/>
        <w:t>规范化管理，提升公司运营效率</w:t>
      </w:r>
    </w:p>
    <w:p>
      <w:pPr>
        <w:pStyle w:val="Style5"/>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重整成功后公司将更加注重“规范化、标准化、精细化”管理，不断由规模速度型粗放式增 长，转变为质量效率型集约式增长。通过调整组织架构、人才引进与培养、创新管理模式、降低 运营成本、完善风控流程等，增强公司的人员综合素质，提升管理水平与运营效率，以及强化抗 风险能力。此外，建立高效的科学决策程序，促进公司决策的程序性、效率性、优质性、长效性； 打造符合公司特性的专属企业文化，通过企业文化培养团队的忧患意识、服务意识、成长意识， 推动公司持续、健康、快速地向深层次发展和提升。</w:t>
      </w:r>
    </w:p>
    <w:p>
      <w:pPr>
        <w:pStyle w:val="Style34"/>
        <w:keepNext/>
        <w:keepLines/>
        <w:widowControl w:val="0"/>
        <w:shd w:val="clear" w:color="auto" w:fill="auto"/>
        <w:bidi w:val="0"/>
        <w:spacing w:before="0" w:after="12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四）可能面对的风险</w:t>
      </w:r>
      <w:bookmarkEnd w:id="272"/>
      <w:bookmarkEnd w:id="273"/>
      <w:bookmarkEnd w:id="2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（一）政策风险</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公司目前主要从事集装箱多式联运综合物流服务业务，通过整合“水路、公路、铁路”等多 式联运资源，并打通运输、仓储、配送等多个物流核心环节，为客户提供“门到门一站式”的物 </w:t>
      </w:r>
      <w:r>
        <w:rPr>
          <w:color w:val="000000"/>
          <w:spacing w:val="0"/>
          <w:w w:val="100"/>
          <w:position w:val="0"/>
        </w:rPr>
        <w:t>流综合服务解决方案。虽然多式联运对推动物流业降本增效、交通运输绿色低碳发展、完善现代 综合交通运输体系均具有积极意义，且现阶段受到国家层面的多项政策顶力支持，但我国多式联 运发展阶段仍处于初级阶段，国家相关法律法规及产业政策等在未来一定期限内仍具有不确定性, 这种不确定性可能会影响到公司的业务布局和战略发展，进而对公司的经营产生一定影响。</w:t>
      </w:r>
    </w:p>
    <w:p>
      <w:pPr>
        <w:pStyle w:val="Style5"/>
        <w:keepNext w:val="0"/>
        <w:keepLines w:val="0"/>
        <w:widowControl w:val="0"/>
        <w:shd w:val="clear" w:color="auto" w:fill="auto"/>
        <w:tabs>
          <w:tab w:pos="949" w:val="left"/>
        </w:tabs>
        <w:bidi w:val="0"/>
        <w:spacing w:before="0" w:after="0" w:line="468" w:lineRule="exact"/>
        <w:ind w:left="0" w:right="0" w:firstLine="420"/>
        <w:jc w:val="left"/>
      </w:pPr>
      <w:bookmarkStart w:id="276" w:name="bookmark276"/>
      <w:r>
        <w:rPr>
          <w:color w:val="000000"/>
          <w:spacing w:val="0"/>
          <w:w w:val="100"/>
          <w:position w:val="0"/>
        </w:rPr>
        <w:t>（</w:t>
      </w:r>
      <w:bookmarkEnd w:id="276"/>
      <w:r>
        <w:rPr>
          <w:color w:val="000000"/>
          <w:spacing w:val="0"/>
          <w:w w:val="100"/>
          <w:position w:val="0"/>
        </w:rPr>
        <w:t>二）</w:t>
        <w:tab/>
        <w:t>市场竞争风险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公司所处的内贸集装箱物流行业属于物流行业的细分行业。受益于“一带一路”政策、京津 冀协同发展、长江经济带等国家战略规划的出台，国内市场物流需求得到进一步释放，多品种、 多批次货物运输需求持续增加，内贸集装箱物流行业发展迅速，具有较大的发展潜力。目前内贸 集装箱物流行业竞争较为激烈、行业集中度较高，大型国企占据较大市场份额，与之相比，这类 竞争对手拥有较大的运力、更多的物流资源和更大的业务规模。同时，公司还面临行业内其它民 营企业的激烈竞争，各地客户面临较多的选择，可能对公司的目标客户群形成一定分流。因此， 如果公司未能充分发挥自身的优势，与竞争对手展开有效的竞争，则经营业绩可能受到不利影响， 其行业地位、市场份额可能下降。</w:t>
      </w:r>
    </w:p>
    <w:p>
      <w:pPr>
        <w:pStyle w:val="Style5"/>
        <w:keepNext w:val="0"/>
        <w:keepLines w:val="0"/>
        <w:widowControl w:val="0"/>
        <w:shd w:val="clear" w:color="auto" w:fill="auto"/>
        <w:tabs>
          <w:tab w:pos="949" w:val="left"/>
        </w:tabs>
        <w:bidi w:val="0"/>
        <w:spacing w:before="0" w:after="0" w:line="468" w:lineRule="exact"/>
        <w:ind w:left="0" w:right="0" w:firstLine="420"/>
        <w:jc w:val="both"/>
      </w:pPr>
      <w:bookmarkStart w:id="277" w:name="bookmark277"/>
      <w:r>
        <w:rPr>
          <w:color w:val="000000"/>
          <w:spacing w:val="0"/>
          <w:w w:val="100"/>
          <w:position w:val="0"/>
        </w:rPr>
        <w:t>（</w:t>
      </w:r>
      <w:bookmarkEnd w:id="277"/>
      <w:r>
        <w:rPr>
          <w:color w:val="000000"/>
          <w:spacing w:val="0"/>
          <w:w w:val="100"/>
          <w:position w:val="0"/>
        </w:rPr>
        <w:t>三）</w:t>
        <w:tab/>
        <w:t>业绩的季节性波动风险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公司从事的集装箱多式联运综合物流服务业务存在较为明显的季节性特征，每年第一季度是 公司业务收入的淡季，受元旦、春节等假期因素影响，集装箱多式联运综合物流服务业务的需求 在此期间内较小。每年第二季度、第三季度是公司业务收入的稳定期；第四季度为公司的业务旺 季，特别是</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月，客户对集装箱多式联运综合物流服务业务的需求较大。因而收入的季节性 导致公司可能存在业绩季节性波动风险。</w:t>
      </w:r>
    </w:p>
    <w:p>
      <w:pPr>
        <w:pStyle w:val="Style5"/>
        <w:keepNext w:val="0"/>
        <w:keepLines w:val="0"/>
        <w:widowControl w:val="0"/>
        <w:shd w:val="clear" w:color="auto" w:fill="auto"/>
        <w:tabs>
          <w:tab w:pos="949" w:val="left"/>
        </w:tabs>
        <w:bidi w:val="0"/>
        <w:spacing w:before="0" w:after="0" w:line="468" w:lineRule="exact"/>
        <w:ind w:left="0" w:right="0" w:firstLine="420"/>
        <w:jc w:val="both"/>
      </w:pPr>
      <w:bookmarkStart w:id="278" w:name="bookmark278"/>
      <w:r>
        <w:rPr>
          <w:color w:val="000000"/>
          <w:spacing w:val="0"/>
          <w:w w:val="100"/>
          <w:position w:val="0"/>
        </w:rPr>
        <w:t>（</w:t>
      </w:r>
      <w:bookmarkEnd w:id="278"/>
      <w:r>
        <w:rPr>
          <w:color w:val="000000"/>
          <w:spacing w:val="0"/>
          <w:w w:val="100"/>
          <w:position w:val="0"/>
        </w:rPr>
        <w:t>四）</w:t>
        <w:tab/>
        <w:t>集装箱物流运输安全风险</w:t>
      </w:r>
    </w:p>
    <w:p>
      <w:pPr>
        <w:pStyle w:val="Style5"/>
        <w:keepNext w:val="0"/>
        <w:keepLines w:val="0"/>
        <w:widowControl w:val="0"/>
        <w:shd w:val="clear" w:color="auto" w:fill="auto"/>
        <w:bidi w:val="0"/>
        <w:spacing w:before="0" w:after="520" w:line="468" w:lineRule="exact"/>
        <w:ind w:left="0" w:right="0" w:firstLine="420"/>
        <w:jc w:val="both"/>
      </w:pPr>
      <w:r>
        <w:rPr>
          <w:color w:val="000000"/>
          <w:spacing w:val="0"/>
          <w:w w:val="100"/>
          <w:position w:val="0"/>
        </w:rPr>
        <w:t>集装箱物流运输系以集装箱为载体，通过海上运输工具（船舶等）、内河运输工具（驳船等） 或陆上运输工具（铁路、集装箱卡车等）等对集装箱进行运输。集装箱和船舶是公司的主要营运 资产。集装箱或船舶在上述运输过程中，可能存在因遭遇暴风雨或台风等意外因素而造成集装箱 损坏或灭失、集装箱装载的货物受损或灭失、船舶损坏甚至沉没的风险。虽然公司在日常经营中， 对集装箱、货物、船舶均购买了相应保险并对保险责任范围进行了较大的扩展，但该等风险仍可 能给公司的日常经营带来不利影响。</w:t>
      </w:r>
    </w:p>
    <w:p>
      <w:pPr>
        <w:pStyle w:val="Style34"/>
        <w:keepNext/>
        <w:keepLines/>
        <w:widowControl w:val="0"/>
        <w:shd w:val="clear" w:color="auto" w:fill="auto"/>
        <w:bidi w:val="0"/>
        <w:spacing w:before="0" w:after="12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五）其他</w:t>
      </w:r>
      <w:bookmarkEnd w:id="279"/>
      <w:bookmarkEnd w:id="280"/>
      <w:bookmarkEnd w:id="28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560" w:line="379" w:lineRule="exact"/>
        <w:ind w:left="0" w:right="0" w:firstLine="0"/>
        <w:jc w:val="both"/>
      </w:pPr>
      <w:bookmarkStart w:id="283" w:name="bookmark283"/>
      <w:bookmarkStart w:id="284" w:name="bookmark284"/>
      <w:r>
        <w:rPr>
          <w:b/>
          <w:bCs/>
          <w:color w:val="000000"/>
          <w:spacing w:val="0"/>
          <w:w w:val="100"/>
          <w:position w:val="0"/>
        </w:rPr>
        <w:t>四</w:t>
      </w:r>
      <w:bookmarkEnd w:id="284"/>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83"/>
    </w:p>
    <w:p>
      <w:pPr>
        <w:pStyle w:val="Style20"/>
        <w:keepNext/>
        <w:keepLines/>
        <w:widowControl w:val="0"/>
        <w:shd w:val="clear" w:color="auto" w:fill="auto"/>
        <w:bidi w:val="0"/>
        <w:spacing w:before="0" w:after="240" w:line="240" w:lineRule="auto"/>
        <w:ind w:left="0" w:right="0" w:firstLine="0"/>
        <w:jc w:val="center"/>
      </w:pPr>
      <w:bookmarkStart w:id="285" w:name="bookmark285"/>
      <w:bookmarkStart w:id="286" w:name="bookmark286"/>
      <w:bookmarkStart w:id="287" w:name="bookmark287"/>
      <w:r>
        <w:rPr>
          <w:color w:val="000000"/>
          <w:spacing w:val="0"/>
          <w:w w:val="100"/>
          <w:position w:val="0"/>
        </w:rPr>
        <w:t>第五节重要事项</w:t>
      </w:r>
      <w:bookmarkEnd w:id="285"/>
      <w:bookmarkEnd w:id="286"/>
      <w:bookmarkEnd w:id="287"/>
    </w:p>
    <w:p>
      <w:pPr>
        <w:pStyle w:val="Style34"/>
        <w:keepNext/>
        <w:keepLines/>
        <w:widowControl w:val="0"/>
        <w:shd w:val="clear" w:color="auto" w:fill="auto"/>
        <w:bidi w:val="0"/>
        <w:spacing w:before="0" w:after="12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rPr>
        <w:t>一</w:t>
      </w:r>
      <w:bookmarkEnd w:id="290"/>
      <w:r>
        <w:rPr>
          <w:color w:val="000000"/>
          <w:spacing w:val="0"/>
          <w:w w:val="100"/>
          <w:position w:val="0"/>
        </w:rPr>
        <w:t>、普通股利润分配或资本公积金转增预案</w:t>
      </w:r>
      <w:bookmarkEnd w:id="288"/>
      <w:bookmarkEnd w:id="289"/>
      <w:bookmarkEnd w:id="291"/>
    </w:p>
    <w:p>
      <w:pPr>
        <w:pStyle w:val="Style34"/>
        <w:keepNext/>
        <w:keepLines/>
        <w:widowControl w:val="0"/>
        <w:shd w:val="clear" w:color="auto" w:fill="auto"/>
        <w:tabs>
          <w:tab w:pos="526" w:val="left"/>
        </w:tabs>
        <w:bidi w:val="0"/>
        <w:spacing w:before="0" w:after="120" w:line="240" w:lineRule="auto"/>
        <w:ind w:left="0" w:right="0" w:firstLine="0"/>
        <w:jc w:val="both"/>
      </w:pPr>
      <w:bookmarkStart w:id="288" w:name="bookmark288"/>
      <w:bookmarkStart w:id="289" w:name="bookmark289"/>
      <w:bookmarkStart w:id="292" w:name="bookmark292"/>
      <w:bookmarkStart w:id="293" w:name="bookmark293"/>
      <w:r>
        <w:rPr>
          <w:rFonts w:ascii="Calibri" w:eastAsia="Calibri" w:hAnsi="Calibri" w:cs="Calibri"/>
          <w:color w:val="000000"/>
          <w:spacing w:val="0"/>
          <w:w w:val="100"/>
          <w:position w:val="0"/>
          <w:sz w:val="20"/>
          <w:szCs w:val="20"/>
        </w:rPr>
        <w:t>（</w:t>
      </w:r>
      <w:bookmarkEnd w:id="29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88"/>
      <w:bookmarkEnd w:id="289"/>
      <w:bookmarkEnd w:id="29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公司实施持续、稳定的利润分配政策，重视投资者的合理投资回报。在公司当年盈利，且年 度实现的可分配利润为正数的情况下，可以采取现金、股票或现金与股票相结合的方式进行分配 利润。在具备现金分红条件时，优先采用现金分红的利润分配方式。公司利润分配方案由董事会 制定并审议通过后提交股东大会批准。独立董事可以在征集中小股东意见的基础上提出利润分配 方案，直接提交董事会审议。</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rPr>
        <w:t>经大华会计师事务所（特殊普通合伙）审计，公司</w:t>
      </w:r>
      <w:r>
        <w:rPr>
          <w:rFonts w:ascii="Times New Roman" w:eastAsia="Times New Roman" w:hAnsi="Times New Roman" w:cs="Times New Roman"/>
          <w:color w:val="000000"/>
          <w:spacing w:val="0"/>
          <w:w w:val="100"/>
          <w:position w:val="0"/>
        </w:rPr>
        <w:t>2020</w:t>
      </w:r>
      <w:r>
        <w:rPr>
          <w:color w:val="000000"/>
          <w:spacing w:val="0"/>
          <w:w w:val="100"/>
          <w:position w:val="0"/>
        </w:rPr>
        <w:t>年度母公司净利润为</w:t>
      </w:r>
      <w:r>
        <w:rPr>
          <w:rFonts w:ascii="Times New Roman" w:eastAsia="Times New Roman" w:hAnsi="Times New Roman" w:cs="Times New Roman"/>
          <w:color w:val="000000"/>
          <w:spacing w:val="0"/>
          <w:w w:val="100"/>
          <w:position w:val="0"/>
        </w:rPr>
        <w:t xml:space="preserve">578,130,603.24 </w:t>
      </w:r>
      <w:r>
        <w:rPr>
          <w:color w:val="000000"/>
          <w:spacing w:val="0"/>
          <w:w w:val="100"/>
          <w:position w:val="0"/>
        </w:rPr>
        <w:t>元，截止到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日，母公司未分配利润为</w:t>
      </w:r>
      <w:r>
        <w:rPr>
          <w:rFonts w:ascii="Times New Roman" w:eastAsia="Times New Roman" w:hAnsi="Times New Roman" w:cs="Times New Roman"/>
          <w:color w:val="000000"/>
          <w:spacing w:val="0"/>
          <w:w w:val="100"/>
          <w:position w:val="0"/>
        </w:rPr>
        <w:t>-4,978,867,428.78</w:t>
      </w:r>
      <w:r>
        <w:rPr>
          <w:color w:val="000000"/>
          <w:spacing w:val="0"/>
          <w:w w:val="100"/>
          <w:position w:val="0"/>
        </w:rPr>
        <w:t>元。</w:t>
      </w:r>
    </w:p>
    <w:p>
      <w:pPr>
        <w:pStyle w:val="Style5"/>
        <w:keepNext w:val="0"/>
        <w:keepLines w:val="0"/>
        <w:widowControl w:val="0"/>
        <w:shd w:val="clear" w:color="auto" w:fill="auto"/>
        <w:bidi w:val="0"/>
        <w:spacing w:before="0" w:after="320" w:line="467" w:lineRule="exact"/>
        <w:ind w:left="0" w:right="0" w:firstLine="520"/>
        <w:jc w:val="both"/>
      </w:pPr>
      <w:r>
        <w:rPr>
          <w:color w:val="000000"/>
          <w:spacing w:val="0"/>
          <w:w w:val="100"/>
          <w:position w:val="0"/>
        </w:rPr>
        <w:t>根据《上海证券交易所上市公司现金分红指引》、《公司章程》等相关规定，鉴于公司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年度母公司的未分配利润为负，同时考虑到公司</w:t>
      </w:r>
      <w:r>
        <w:rPr>
          <w:rFonts w:ascii="Times New Roman" w:eastAsia="Times New Roman" w:hAnsi="Times New Roman" w:cs="Times New Roman"/>
          <w:color w:val="000000"/>
          <w:spacing w:val="0"/>
          <w:w w:val="100"/>
          <w:position w:val="0"/>
        </w:rPr>
        <w:t>2020</w:t>
      </w:r>
      <w:r>
        <w:rPr>
          <w:color w:val="000000"/>
          <w:spacing w:val="0"/>
          <w:w w:val="100"/>
          <w:position w:val="0"/>
        </w:rPr>
        <w:t>年刚完成司法重整工作，公司整体经营规模 和市场占有率有待恢复，同时</w:t>
      </w:r>
      <w:r>
        <w:rPr>
          <w:rFonts w:ascii="Times New Roman" w:eastAsia="Times New Roman" w:hAnsi="Times New Roman" w:cs="Times New Roman"/>
          <w:color w:val="000000"/>
          <w:spacing w:val="0"/>
          <w:w w:val="100"/>
          <w:position w:val="0"/>
        </w:rPr>
        <w:t>2021</w:t>
      </w:r>
      <w:r>
        <w:rPr>
          <w:color w:val="000000"/>
          <w:spacing w:val="0"/>
          <w:w w:val="100"/>
          <w:position w:val="0"/>
        </w:rPr>
        <w:t>年公司拟在立足海运的基础上加大多式联运布局，为保障后续 公司正常开展经营活动进一步做大做强做精主营业务以及未来发展的现金需要，公司董事会拟定 的</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年度拟不进行利润分配，也不进行资本公积金转增股本。</w:t>
      </w:r>
    </w:p>
    <w:p>
      <w:pPr>
        <w:pStyle w:val="Style34"/>
        <w:keepNext/>
        <w:keepLines/>
        <w:widowControl w:val="0"/>
        <w:shd w:val="clear" w:color="auto" w:fill="auto"/>
        <w:tabs>
          <w:tab w:pos="526" w:val="left"/>
        </w:tabs>
        <w:bidi w:val="0"/>
        <w:spacing w:before="0" w:after="120" w:line="467" w:lineRule="exact"/>
        <w:ind w:left="0" w:right="0" w:firstLine="0"/>
        <w:jc w:val="both"/>
      </w:pPr>
      <w:bookmarkStart w:id="294" w:name="bookmark294"/>
      <w:bookmarkStart w:id="295" w:name="bookmark295"/>
      <w:bookmarkStart w:id="296" w:name="bookmark296"/>
      <w:bookmarkStart w:id="297" w:name="bookmark297"/>
      <w:r>
        <w:rPr>
          <w:rFonts w:ascii="Calibri" w:eastAsia="Calibri" w:hAnsi="Calibri" w:cs="Calibri"/>
          <w:color w:val="000000"/>
          <w:spacing w:val="0"/>
          <w:w w:val="100"/>
          <w:position w:val="0"/>
          <w:sz w:val="20"/>
          <w:szCs w:val="20"/>
        </w:rPr>
        <w:t>（</w:t>
      </w:r>
      <w:bookmarkEnd w:id="29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294"/>
      <w:bookmarkEnd w:id="295"/>
      <w:bookmarkEnd w:id="297"/>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74"/>
        <w:gridCol w:w="1166"/>
        <w:gridCol w:w="1147"/>
        <w:gridCol w:w="1166"/>
        <w:gridCol w:w="1157"/>
        <w:gridCol w:w="2002"/>
        <w:gridCol w:w="1450"/>
      </w:tblGrid>
      <w:tr>
        <w:trPr>
          <w:trHeight w:val="188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现金分红 的数额 （含税）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占合并报表 中归属于上 市公司普通 股股东的净 利润的比率</w:t>
            </w:r>
          </w:p>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1,397,385,741.56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-4,374,157,299.88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491,513,666.21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0" w:line="240" w:lineRule="auto"/>
        <w:ind w:left="91" w:right="0" w:firstLine="0"/>
        <w:jc w:val="left"/>
      </w:pPr>
      <w:r>
        <w:rPr>
          <w:color w:val="000000"/>
          <w:spacing w:val="0"/>
          <w:w w:val="100"/>
          <w:position w:val="0"/>
        </w:rPr>
        <w:t>备注:</w:t>
      </w:r>
    </w:p>
    <w:p>
      <w:pPr>
        <w:widowControl w:val="0"/>
        <w:spacing w:after="119" w:line="1" w:lineRule="exact"/>
      </w:pPr>
    </w:p>
    <w:p>
      <w:pPr>
        <w:pStyle w:val="Style5"/>
        <w:keepNext w:val="0"/>
        <w:keepLines w:val="0"/>
        <w:widowControl w:val="0"/>
        <w:shd w:val="clear" w:color="auto" w:fill="auto"/>
        <w:bidi w:val="0"/>
        <w:spacing w:before="0" w:after="240" w:line="240" w:lineRule="auto"/>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日，泉州中院裁定受理安通控股重整，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日，安通控股召开重</w:t>
      </w:r>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整案第一次债权人会议及出资人组会议均表决通过了《安通控股股份有限公司重整计划（草案）》， </w:t>
      </w:r>
      <w:r>
        <w:rPr>
          <w:color w:val="000000"/>
          <w:spacing w:val="0"/>
          <w:w w:val="100"/>
          <w:position w:val="0"/>
        </w:rPr>
        <w:t>出资人组也表决通过了《安通控股股份有限公司重整计划（草案）之出资人权益调整方案》。根据 重整计划之出资人权益调整方案及泉州中院作出的（</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w:t>
      </w:r>
      <w:r>
        <w:rPr>
          <w:rFonts w:ascii="Times New Roman" w:eastAsia="Times New Roman" w:hAnsi="Times New Roman" w:cs="Times New Roman"/>
          <w:color w:val="000000"/>
          <w:spacing w:val="0"/>
          <w:w w:val="100"/>
          <w:position w:val="0"/>
        </w:rPr>
        <w:t>21</w:t>
      </w:r>
      <w:r>
        <w:rPr>
          <w:color w:val="000000"/>
          <w:spacing w:val="0"/>
          <w:w w:val="100"/>
          <w:position w:val="0"/>
        </w:rPr>
        <w:t>号之二《民事裁定书》，本 次重整以公司现有总股本</w:t>
      </w:r>
      <w:r>
        <w:rPr>
          <w:rFonts w:ascii="Times New Roman" w:eastAsia="Times New Roman" w:hAnsi="Times New Roman" w:cs="Times New Roman"/>
          <w:color w:val="000000"/>
          <w:spacing w:val="0"/>
          <w:w w:val="100"/>
          <w:position w:val="0"/>
        </w:rPr>
        <w:t>1,486,979,915</w:t>
      </w:r>
      <w:r>
        <w:rPr>
          <w:color w:val="000000"/>
          <w:spacing w:val="0"/>
          <w:w w:val="100"/>
          <w:position w:val="0"/>
        </w:rPr>
        <w:t>股为基数,按照每</w:t>
      </w:r>
      <w:r>
        <w:rPr>
          <w:rFonts w:ascii="Times New Roman" w:eastAsia="Times New Roman" w:hAnsi="Times New Roman" w:cs="Times New Roman"/>
          <w:color w:val="000000"/>
          <w:spacing w:val="0"/>
          <w:w w:val="100"/>
          <w:position w:val="0"/>
        </w:rPr>
        <w:t>10</w:t>
      </w:r>
      <w:r>
        <w:rPr>
          <w:color w:val="000000"/>
          <w:spacing w:val="0"/>
          <w:w w:val="100"/>
          <w:position w:val="0"/>
        </w:rPr>
        <w:t>股转增约</w:t>
      </w:r>
      <w:r>
        <w:rPr>
          <w:rFonts w:ascii="Times New Roman" w:eastAsia="Times New Roman" w:hAnsi="Times New Roman" w:cs="Times New Roman"/>
          <w:color w:val="000000"/>
          <w:spacing w:val="0"/>
          <w:w w:val="100"/>
          <w:position w:val="0"/>
        </w:rPr>
        <w:t>19.35</w:t>
      </w:r>
      <w:r>
        <w:rPr>
          <w:color w:val="000000"/>
          <w:spacing w:val="0"/>
          <w:w w:val="100"/>
          <w:position w:val="0"/>
        </w:rPr>
        <w:t>股的比例实施资本公 积金转增股票，共计可转增</w:t>
      </w:r>
      <w:r>
        <w:rPr>
          <w:rFonts w:ascii="Times New Roman" w:eastAsia="Times New Roman" w:hAnsi="Times New Roman" w:cs="Times New Roman"/>
          <w:color w:val="000000"/>
          <w:spacing w:val="0"/>
          <w:w w:val="100"/>
          <w:position w:val="0"/>
        </w:rPr>
        <w:t>2,877,306,136</w:t>
      </w:r>
      <w:r>
        <w:rPr>
          <w:color w:val="000000"/>
          <w:spacing w:val="0"/>
          <w:w w:val="100"/>
          <w:position w:val="0"/>
        </w:rPr>
        <w:t>股股票，转增后，安通控股总股本将由</w:t>
      </w:r>
      <w:r>
        <w:rPr>
          <w:rFonts w:ascii="Times New Roman" w:eastAsia="Times New Roman" w:hAnsi="Times New Roman" w:cs="Times New Roman"/>
          <w:color w:val="000000"/>
          <w:spacing w:val="0"/>
          <w:w w:val="100"/>
          <w:position w:val="0"/>
        </w:rPr>
        <w:t xml:space="preserve">1,486,979,915 </w:t>
      </w:r>
      <w:r>
        <w:rPr>
          <w:color w:val="000000"/>
          <w:spacing w:val="0"/>
          <w:w w:val="100"/>
          <w:position w:val="0"/>
        </w:rPr>
        <w:t>股增至</w:t>
      </w:r>
      <w:r>
        <w:rPr>
          <w:rFonts w:ascii="Times New Roman" w:eastAsia="Times New Roman" w:hAnsi="Times New Roman" w:cs="Times New Roman"/>
          <w:color w:val="000000"/>
          <w:spacing w:val="0"/>
          <w:w w:val="100"/>
          <w:position w:val="0"/>
        </w:rPr>
        <w:t>4,364,286,051</w:t>
      </w:r>
      <w:r>
        <w:rPr>
          <w:color w:val="000000"/>
          <w:spacing w:val="0"/>
          <w:w w:val="100"/>
          <w:position w:val="0"/>
        </w:rPr>
        <w:t>股。前述转增股票中，</w:t>
      </w:r>
      <w:r>
        <w:rPr>
          <w:rFonts w:ascii="Times New Roman" w:eastAsia="Times New Roman" w:hAnsi="Times New Roman" w:cs="Times New Roman"/>
          <w:color w:val="000000"/>
          <w:spacing w:val="0"/>
          <w:w w:val="100"/>
          <w:position w:val="0"/>
        </w:rPr>
        <w:t>383,546,113</w:t>
      </w:r>
      <w:r>
        <w:rPr>
          <w:color w:val="000000"/>
          <w:spacing w:val="0"/>
          <w:w w:val="100"/>
          <w:position w:val="0"/>
        </w:rPr>
        <w:t>股用于解决业绩补偿、资金占用及已依法 裁定确认的违规担保等历史遗留问题；</w:t>
      </w:r>
      <w:r>
        <w:rPr>
          <w:rFonts w:ascii="Times New Roman" w:eastAsia="Times New Roman" w:hAnsi="Times New Roman" w:cs="Times New Roman"/>
          <w:color w:val="000000"/>
          <w:spacing w:val="0"/>
          <w:w w:val="100"/>
          <w:position w:val="0"/>
        </w:rPr>
        <w:t>97,495,711</w:t>
      </w:r>
      <w:r>
        <w:rPr>
          <w:color w:val="000000"/>
          <w:spacing w:val="0"/>
          <w:w w:val="100"/>
          <w:position w:val="0"/>
        </w:rPr>
        <w:t>股将向股权登记日收盘后公司登记在册的原前 一百名股东之外的全体股东进行分配；</w:t>
      </w:r>
      <w:r>
        <w:rPr>
          <w:rFonts w:ascii="Times New Roman" w:eastAsia="Times New Roman" w:hAnsi="Times New Roman" w:cs="Times New Roman"/>
          <w:color w:val="000000"/>
          <w:spacing w:val="0"/>
          <w:w w:val="100"/>
          <w:position w:val="0"/>
        </w:rPr>
        <w:t>1,310,976,485</w:t>
      </w:r>
      <w:r>
        <w:rPr>
          <w:color w:val="000000"/>
          <w:spacing w:val="0"/>
          <w:w w:val="100"/>
          <w:position w:val="0"/>
        </w:rPr>
        <w:t>股由重整投资人有条件受让，重整投资人作 为受让股票条件之一所支付的现金对价，专项用于根据本重整计划的规定偿付债务、支付重整费 用及补充公司流动资金；</w:t>
      </w:r>
      <w:r>
        <w:rPr>
          <w:rFonts w:ascii="Times New Roman" w:eastAsia="Times New Roman" w:hAnsi="Times New Roman" w:cs="Times New Roman"/>
          <w:color w:val="000000"/>
          <w:spacing w:val="0"/>
          <w:w w:val="100"/>
          <w:position w:val="0"/>
        </w:rPr>
        <w:t>1,085,287,827</w:t>
      </w:r>
      <w:r>
        <w:rPr>
          <w:color w:val="000000"/>
          <w:spacing w:val="0"/>
          <w:w w:val="100"/>
          <w:position w:val="0"/>
        </w:rPr>
        <w:t>股股票通过以股抵债的方式，清偿安通控股及两家核心子 公司安盛船务、安通物流的负债。</w:t>
      </w:r>
    </w:p>
    <w:p>
      <w:pPr>
        <w:pStyle w:val="Style34"/>
        <w:keepNext/>
        <w:keepLines/>
        <w:widowControl w:val="0"/>
        <w:shd w:val="clear" w:color="auto" w:fill="auto"/>
        <w:tabs>
          <w:tab w:pos="466" w:val="left"/>
        </w:tabs>
        <w:bidi w:val="0"/>
        <w:spacing w:before="0" w:after="0" w:line="454" w:lineRule="auto"/>
        <w:ind w:left="0" w:right="0" w:firstLine="0"/>
        <w:jc w:val="both"/>
      </w:pPr>
      <w:bookmarkStart w:id="298" w:name="bookmark298"/>
      <w:bookmarkStart w:id="299" w:name="bookmark299"/>
      <w:bookmarkStart w:id="300" w:name="bookmark300"/>
      <w:bookmarkStart w:id="301" w:name="bookmark301"/>
      <w:r>
        <w:rPr>
          <w:rFonts w:ascii="Calibri" w:eastAsia="Calibri" w:hAnsi="Calibri" w:cs="Calibri"/>
          <w:color w:val="000000"/>
          <w:spacing w:val="0"/>
          <w:w w:val="100"/>
          <w:position w:val="0"/>
          <w:sz w:val="20"/>
          <w:szCs w:val="20"/>
        </w:rPr>
        <w:t>（</w:t>
      </w:r>
      <w:bookmarkEnd w:id="30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98"/>
      <w:bookmarkEnd w:id="299"/>
      <w:bookmarkEnd w:id="301"/>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66" w:val="left"/>
        </w:tabs>
        <w:bidi w:val="0"/>
        <w:spacing w:before="0" w:after="120" w:line="302" w:lineRule="exact"/>
        <w:ind w:left="520" w:right="0" w:hanging="520"/>
        <w:jc w:val="both"/>
      </w:pPr>
      <w:bookmarkStart w:id="302" w:name="bookmark302"/>
      <w:r>
        <w:rPr>
          <w:rFonts w:ascii="Calibri" w:eastAsia="Calibri" w:hAnsi="Calibri" w:cs="Calibri"/>
          <w:b/>
          <w:bCs/>
          <w:color w:val="000000"/>
          <w:spacing w:val="0"/>
          <w:w w:val="100"/>
          <w:position w:val="0"/>
          <w:sz w:val="20"/>
          <w:szCs w:val="20"/>
        </w:rPr>
        <w:t>（</w:t>
      </w:r>
      <w:bookmarkEnd w:id="30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160" w:line="240" w:lineRule="auto"/>
        <w:ind w:left="0" w:right="0" w:firstLine="0"/>
        <w:jc w:val="both"/>
        <w:sectPr>
          <w:headerReference w:type="default" r:id="rId11"/>
          <w:footerReference w:type="default" r:id="rId12"/>
          <w:footnotePr>
            <w:pos w:val="pageBottom"/>
            <w:numFmt w:val="decimal"/>
            <w:numRestart w:val="continuous"/>
          </w:footnotePr>
          <w:pgSz w:w="11900" w:h="16840"/>
          <w:pgMar w:top="1407" w:right="1144" w:bottom="1757" w:left="1693"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115" w:right="0" w:firstLine="0"/>
        <w:jc w:val="left"/>
      </w:pPr>
      <w:r>
        <w:rPr>
          <w:color w:val="000000"/>
          <w:spacing w:val="0"/>
          <w:w w:val="100"/>
          <w:position w:val="0"/>
        </w:rPr>
        <w:t>二、承诺事项履行情况</w:t>
      </w:r>
    </w:p>
    <w:p>
      <w:pPr>
        <w:pStyle w:val="Style28"/>
        <w:keepNext w:val="0"/>
        <w:keepLines w:val="0"/>
        <w:widowControl w:val="0"/>
        <w:shd w:val="clear" w:color="auto" w:fill="auto"/>
        <w:bidi w:val="0"/>
        <w:spacing w:before="0" w:after="120" w:line="240" w:lineRule="auto"/>
        <w:ind w:left="115"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p>
    <w:p>
      <w:pPr>
        <w:pStyle w:val="Style28"/>
        <w:keepNext w:val="0"/>
        <w:keepLines w:val="0"/>
        <w:widowControl w:val="0"/>
        <w:shd w:val="clear" w:color="auto" w:fill="auto"/>
        <w:bidi w:val="0"/>
        <w:spacing w:before="0" w:after="120" w:line="240" w:lineRule="auto"/>
        <w:ind w:left="115"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845"/>
        <w:gridCol w:w="989"/>
        <w:gridCol w:w="1138"/>
        <w:gridCol w:w="5102"/>
        <w:gridCol w:w="1277"/>
        <w:gridCol w:w="706"/>
        <w:gridCol w:w="850"/>
        <w:gridCol w:w="1728"/>
        <w:gridCol w:w="1488"/>
      </w:tblGrid>
      <w:tr>
        <w:trPr>
          <w:trHeight w:val="12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背景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如未能及时 履行应说明 下一步计划</w:t>
            </w:r>
          </w:p>
        </w:tc>
      </w:tr>
      <w:tr>
        <w:trPr>
          <w:trHeight w:val="500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与重 大资 产重 组相 关的 承诺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郭东泽、 郭东圣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、本人及本人所控制的其他子公司、分公司、合营或 联营公司及其他任何类型企业（以下简称</w:t>
            </w:r>
            <w:r>
              <w:rPr>
                <w:rFonts w:ascii="Times New Roman" w:eastAsia="Times New Roman" w:hAnsi="Times New Roman" w:cs="Times New Roman"/>
                <w:color w:val="000000"/>
                <w:spacing w:val="0"/>
                <w:w w:val="100"/>
                <w:position w:val="0"/>
              </w:rPr>
              <w:t>“</w:t>
            </w:r>
            <w:r>
              <w:rPr>
                <w:color w:val="000000"/>
                <w:spacing w:val="0"/>
                <w:w w:val="100"/>
                <w:position w:val="0"/>
              </w:rPr>
              <w:t>相关企业</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未从事任何对黑化股份及其子公司构成直接或间接竞 争的生产经营业务或活动；并保证将来亦不从事任何 对黑化股份及其子公司构成直接或间接竞争的生产经 营业务或活动。</w:t>
            </w:r>
            <w:r>
              <w:rPr>
                <w:rFonts w:ascii="Times New Roman" w:eastAsia="Times New Roman" w:hAnsi="Times New Roman" w:cs="Times New Roman"/>
                <w:color w:val="000000"/>
                <w:spacing w:val="0"/>
                <w:w w:val="100"/>
                <w:position w:val="0"/>
              </w:rPr>
              <w:t>2</w:t>
            </w:r>
            <w:r>
              <w:rPr>
                <w:color w:val="000000"/>
                <w:spacing w:val="0"/>
                <w:w w:val="100"/>
                <w:position w:val="0"/>
              </w:rPr>
              <w:t>、本人将对自身及相关企业的生产经 营活动进行监督和约束，如果将来本人及相关企业的 产品或业务与黑化股份及其子公司的产品或业务出现 相同或类似的情况，本人承诺将采取以下措施解决：</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）黑化股份认为必要时，本人及相关企业将进行减 持直至全部转让相关企业持有的有关资产和业务；（</w:t>
            </w:r>
            <w:r>
              <w:rPr>
                <w:rFonts w:ascii="Times New Roman" w:eastAsia="Times New Roman" w:hAnsi="Times New Roman" w:cs="Times New Roman"/>
                <w:color w:val="000000"/>
                <w:spacing w:val="0"/>
                <w:w w:val="100"/>
                <w:position w:val="0"/>
              </w:rPr>
              <w:t>2</w:t>
            </w:r>
            <w:r>
              <w:rPr>
                <w:color w:val="000000"/>
                <w:spacing w:val="0"/>
                <w:w w:val="100"/>
                <w:position w:val="0"/>
              </w:rPr>
              <w:t>） 黑化股份在认为必要时，可以通过适当方式优先收购 相关企业持有的有关资产和业务；（</w:t>
            </w:r>
            <w:r>
              <w:rPr>
                <w:rFonts w:ascii="Times New Roman" w:eastAsia="Times New Roman" w:hAnsi="Times New Roman" w:cs="Times New Roman"/>
                <w:color w:val="000000"/>
                <w:spacing w:val="0"/>
                <w:w w:val="100"/>
                <w:position w:val="0"/>
              </w:rPr>
              <w:t>3</w:t>
            </w:r>
            <w:r>
              <w:rPr>
                <w:color w:val="000000"/>
                <w:spacing w:val="0"/>
                <w:w w:val="100"/>
                <w:position w:val="0"/>
              </w:rPr>
              <w:t>）如本人及相关 企业与黑化股份及其子公司因同业竞争产生利益冲 突，则优先考虑黑化股份及其子公司的利益；（</w:t>
            </w:r>
            <w:r>
              <w:rPr>
                <w:rFonts w:ascii="Times New Roman" w:eastAsia="Times New Roman" w:hAnsi="Times New Roman" w:cs="Times New Roman"/>
                <w:color w:val="000000"/>
                <w:spacing w:val="0"/>
                <w:w w:val="100"/>
                <w:position w:val="0"/>
              </w:rPr>
              <w:t>4</w:t>
            </w:r>
            <w:r>
              <w:rPr>
                <w:color w:val="000000"/>
                <w:spacing w:val="0"/>
                <w:w w:val="100"/>
                <w:position w:val="0"/>
              </w:rPr>
              <w:t>）有 利于避免同业竞争的其他措施。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承诺时间：</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 承诺期限： 长期有效。</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解决关 联交易</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郭东泽、 郭东圣</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、不利用自身对黑化股份的实际控制人地位及控制性 影响谋求黑化股份及其子公司在业务合作等方面给予 优于市场第三方的权利；</w:t>
            </w:r>
            <w:r>
              <w:rPr>
                <w:rFonts w:ascii="Times New Roman" w:eastAsia="Times New Roman" w:hAnsi="Times New Roman" w:cs="Times New Roman"/>
                <w:color w:val="000000"/>
                <w:spacing w:val="0"/>
                <w:w w:val="100"/>
                <w:position w:val="0"/>
              </w:rPr>
              <w:t>2</w:t>
            </w:r>
            <w:r>
              <w:rPr>
                <w:color w:val="000000"/>
                <w:spacing w:val="0"/>
                <w:w w:val="100"/>
                <w:position w:val="0"/>
              </w:rPr>
              <w:t>、不利用自身对黑化股份的 实际控制人地位及控制性影响谋求与黑化股份及其子</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承诺时间：</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56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公司达成交易的优先权利；</w:t>
            </w:r>
            <w:r>
              <w:rPr>
                <w:rFonts w:ascii="Times New Roman" w:eastAsia="Times New Roman" w:hAnsi="Times New Roman" w:cs="Times New Roman"/>
                <w:color w:val="000000"/>
                <w:spacing w:val="0"/>
                <w:w w:val="100"/>
                <w:position w:val="0"/>
              </w:rPr>
              <w:t>3</w:t>
            </w:r>
            <w:r>
              <w:rPr>
                <w:color w:val="000000"/>
                <w:spacing w:val="0"/>
                <w:w w:val="100"/>
                <w:position w:val="0"/>
              </w:rPr>
              <w:t>、不以低于（如黑化股份 为买方则</w:t>
            </w:r>
            <w:r>
              <w:rPr>
                <w:rFonts w:ascii="Times New Roman" w:eastAsia="Times New Roman" w:hAnsi="Times New Roman" w:cs="Times New Roman"/>
                <w:color w:val="000000"/>
                <w:spacing w:val="0"/>
                <w:w w:val="100"/>
                <w:position w:val="0"/>
              </w:rPr>
              <w:t>“</w:t>
            </w:r>
            <w:r>
              <w:rPr>
                <w:color w:val="000000"/>
                <w:spacing w:val="0"/>
                <w:w w:val="100"/>
                <w:position w:val="0"/>
              </w:rPr>
              <w:t>不以高于</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市场价格的条件与黑化股份及 其子公司进行交易，亦不利用该类交易从事任何损害 黑化股份及其子公司利益的行为。同时，本人将保证 黑化股份及其子公司在对待将来可能产生的与本人及 相关企业的关联交易方面，将采取如下措施规范可能 发生的关联交易：</w:t>
            </w:r>
            <w:r>
              <w:rPr>
                <w:rFonts w:ascii="Times New Roman" w:eastAsia="Times New Roman" w:hAnsi="Times New Roman" w:cs="Times New Roman"/>
                <w:color w:val="000000"/>
                <w:spacing w:val="0"/>
                <w:w w:val="100"/>
                <w:position w:val="0"/>
              </w:rPr>
              <w:t>1</w:t>
            </w:r>
            <w:r>
              <w:rPr>
                <w:color w:val="000000"/>
                <w:spacing w:val="0"/>
                <w:w w:val="100"/>
                <w:position w:val="0"/>
              </w:rPr>
              <w:t>、本人将严格遵守相关法律、法规、 规范性文件及黑化股份《公司章程》的有关规定行使 股东权利；在股东大会对涉及本人的关联交易进行表 决时，履行回避表决的义务。</w:t>
            </w:r>
            <w:r>
              <w:rPr>
                <w:rFonts w:ascii="Times New Roman" w:eastAsia="Times New Roman" w:hAnsi="Times New Roman" w:cs="Times New Roman"/>
                <w:color w:val="000000"/>
                <w:spacing w:val="0"/>
                <w:w w:val="100"/>
                <w:position w:val="0"/>
              </w:rPr>
              <w:t>2</w:t>
            </w:r>
            <w:r>
              <w:rPr>
                <w:color w:val="000000"/>
                <w:spacing w:val="0"/>
                <w:w w:val="100"/>
                <w:position w:val="0"/>
              </w:rPr>
              <w:t>、本人将尽可能地避免 与黑化股份的关联交易；对无法避免或者有合理原因 而发生的关联交易，将遵循市场公正、公平、公开的 原则，并依法签署协议，履行合法程序，按照公司章 程、有关法律法规和《上市规则》等有关规定履行信 息披露义务和办理有关报批程序，保证不通过关联交 易损害黑化股份及其他股东的合法权益。如违反上述 承诺与黑化股份及其控股子公司进行交易，而给黑化 股份及其控股子公司造成损失，由本人承担赔偿责任。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承诺期限： 长期有效。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2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盈利预 测及补 偿</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郭东泽、 郭东圣、 王强、纪 世贤、卢 天赠</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、业绩承诺郭东泽、郭东圣、王强、纪世贤和卢天赠 承诺，标的公司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年和</w:t>
            </w:r>
            <w:r>
              <w:rPr>
                <w:rFonts w:ascii="Times New Roman" w:eastAsia="Times New Roman" w:hAnsi="Times New Roman" w:cs="Times New Roman"/>
                <w:color w:val="000000"/>
                <w:spacing w:val="0"/>
                <w:w w:val="100"/>
                <w:position w:val="0"/>
              </w:rPr>
              <w:t>2018</w:t>
            </w:r>
            <w:r>
              <w:rPr>
                <w:color w:val="000000"/>
                <w:spacing w:val="0"/>
                <w:w w:val="100"/>
                <w:position w:val="0"/>
              </w:rPr>
              <w:t>年实现的标 的公司备考合并净利润（标的公司备考合并净利润中 扣除非经常性损益后归属于标的公司备考合并母公司 股东的净利润）分别不低于</w:t>
            </w:r>
            <w:r>
              <w:rPr>
                <w:rFonts w:ascii="Times New Roman" w:eastAsia="Times New Roman" w:hAnsi="Times New Roman" w:cs="Times New Roman"/>
                <w:color w:val="000000"/>
                <w:spacing w:val="0"/>
                <w:w w:val="100"/>
                <w:position w:val="0"/>
              </w:rPr>
              <w:t>32,820</w:t>
            </w:r>
            <w:r>
              <w:rPr>
                <w:color w:val="000000"/>
                <w:spacing w:val="0"/>
                <w:w w:val="100"/>
                <w:position w:val="0"/>
              </w:rPr>
              <w:t>万元、</w:t>
            </w:r>
            <w:r>
              <w:rPr>
                <w:rFonts w:ascii="Times New Roman" w:eastAsia="Times New Roman" w:hAnsi="Times New Roman" w:cs="Times New Roman"/>
                <w:color w:val="000000"/>
                <w:spacing w:val="0"/>
                <w:w w:val="100"/>
                <w:position w:val="0"/>
              </w:rPr>
              <w:t>40,690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47,370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、补偿安排（</w:t>
            </w:r>
            <w:r>
              <w:rPr>
                <w:rFonts w:ascii="Times New Roman" w:eastAsia="Times New Roman" w:hAnsi="Times New Roman" w:cs="Times New Roman"/>
                <w:color w:val="000000"/>
                <w:spacing w:val="0"/>
                <w:w w:val="100"/>
                <w:position w:val="0"/>
              </w:rPr>
              <w:t>1</w:t>
            </w:r>
            <w:r>
              <w:rPr>
                <w:color w:val="000000"/>
                <w:spacing w:val="0"/>
                <w:w w:val="100"/>
                <w:position w:val="0"/>
              </w:rPr>
              <w:t>）补偿原则若拟购买资 产于利润承诺期内各年度累计实际实现净利润未达到 相应年度累计承诺净利润数额下限，则业绩承诺方应 就未达到承诺净利润的差额部分按照业绩承诺方各自</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承诺时间：</w:t>
            </w:r>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 承诺期限：</w:t>
            </w:r>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tabs>
                <w:tab w:pos="312"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 在运价基本持平 的情况下，船用 燃油成本大幅上 升，导致了公司 利润不及预期。</w:t>
            </w:r>
          </w:p>
          <w:p>
            <w:pPr>
              <w:pStyle w:val="Style31"/>
              <w:keepNext w:val="0"/>
              <w:keepLines w:val="0"/>
              <w:widowControl w:val="0"/>
              <w:shd w:val="clear" w:color="auto" w:fill="auto"/>
              <w:tabs>
                <w:tab w:pos="317"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公司存在控股股 东资金占用的情</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公司将督促 业绩补偿义 务人根据《盈 利预测补偿 协议》的有关 约定，及时履 行补偿责任， 切实维护公 司及全体股</w:t>
            </w: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84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持有的拟购买资产的权益比例向上市公司承担补偿责 任。业绩承诺方各自持有的拟购买资产的权益比例的 计算方式为：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该方持有安通物流的股权比例</w:t>
            </w:r>
            <w:r>
              <w:rPr>
                <w:rFonts w:ascii="Times New Roman" w:eastAsia="Times New Roman" w:hAnsi="Times New Roman" w:cs="Times New Roman"/>
                <w:color w:val="000000"/>
                <w:spacing w:val="0"/>
                <w:w w:val="100"/>
                <w:position w:val="0"/>
              </w:rPr>
              <w:t>x</w:t>
            </w:r>
            <w:r>
              <w:rPr>
                <w:color w:val="000000"/>
                <w:spacing w:val="0"/>
                <w:w w:val="100"/>
                <w:position w:val="0"/>
              </w:rPr>
              <w:t>经评估 的安通物流全部股权的交易价格</w:t>
            </w:r>
            <w:r>
              <w:rPr>
                <w:rFonts w:ascii="Times New Roman" w:eastAsia="Times New Roman" w:hAnsi="Times New Roman" w:cs="Times New Roman"/>
                <w:color w:val="000000"/>
                <w:spacing w:val="0"/>
                <w:w w:val="100"/>
                <w:position w:val="0"/>
              </w:rPr>
              <w:t>）+（</w:t>
            </w:r>
            <w:r>
              <w:rPr>
                <w:color w:val="000000"/>
                <w:spacing w:val="0"/>
                <w:w w:val="100"/>
                <w:position w:val="0"/>
              </w:rPr>
              <w:t>该方持有安盛船务 的股权比例</w:t>
            </w:r>
            <w:r>
              <w:rPr>
                <w:rFonts w:ascii="Times New Roman" w:eastAsia="Times New Roman" w:hAnsi="Times New Roman" w:cs="Times New Roman"/>
                <w:color w:val="000000"/>
                <w:spacing w:val="0"/>
                <w:w w:val="100"/>
                <w:position w:val="0"/>
              </w:rPr>
              <w:t>x</w:t>
            </w:r>
            <w:r>
              <w:rPr>
                <w:color w:val="000000"/>
                <w:spacing w:val="0"/>
                <w:w w:val="100"/>
                <w:position w:val="0"/>
              </w:rPr>
              <w:t>经评估的安盛船务全部股权的交易价 格</w:t>
            </w:r>
            <w:r>
              <w:rPr>
                <w:rFonts w:ascii="Times New Roman" w:eastAsia="Times New Roman" w:hAnsi="Times New Roman" w:cs="Times New Roman"/>
                <w:color w:val="000000"/>
                <w:spacing w:val="0"/>
                <w:w w:val="100"/>
                <w:position w:val="0"/>
              </w:rPr>
              <w:t xml:space="preserve">）］+ </w:t>
            </w:r>
            <w:r>
              <w:rPr>
                <w:color w:val="000000"/>
                <w:spacing w:val="0"/>
                <w:w w:val="100"/>
                <w:position w:val="0"/>
              </w:rPr>
              <w:t>（经评估的安通物流全部股权的交易价格</w:t>
            </w:r>
            <w:r>
              <w:rPr>
                <w:rFonts w:ascii="Times New Roman" w:eastAsia="Times New Roman" w:hAnsi="Times New Roman" w:cs="Times New Roman"/>
                <w:color w:val="000000"/>
                <w:spacing w:val="0"/>
                <w:w w:val="100"/>
                <w:position w:val="0"/>
              </w:rPr>
              <w:t>+</w:t>
            </w:r>
            <w:r>
              <w:rPr>
                <w:color w:val="000000"/>
                <w:spacing w:val="0"/>
                <w:w w:val="100"/>
                <w:position w:val="0"/>
              </w:rPr>
              <w:t>经评 估的安盛船务全部股权的交易价格）。若标的公司于利 润承诺期内各年度实际实现净利润数超出该年度的承 诺净利润数，该部分超出利润可用于弥补利润承诺期 内此后年度标的公司实际实现净利润数额未达到承诺 净利润数额时的差额。各方一致同意：《盈利补偿协议》 约定的业绩补偿和减值测试补偿项下业绩承诺方的累 计补偿股份总数，应以业绩承诺方通过本次发行股份 购买资产而取得的新增股份总数为上限。业绩承诺方 在对上市公司进行上述补偿时，当期应补偿金额小于 或等于</w:t>
            </w:r>
            <w:r>
              <w:rPr>
                <w:rFonts w:ascii="Times New Roman" w:eastAsia="Times New Roman" w:hAnsi="Times New Roman" w:cs="Times New Roman"/>
                <w:color w:val="000000"/>
                <w:spacing w:val="0"/>
                <w:w w:val="100"/>
                <w:position w:val="0"/>
              </w:rPr>
              <w:t>0</w:t>
            </w:r>
            <w:r>
              <w:rPr>
                <w:color w:val="000000"/>
                <w:spacing w:val="0"/>
                <w:w w:val="100"/>
                <w:position w:val="0"/>
              </w:rPr>
              <w:t>时，按</w:t>
            </w:r>
            <w:r>
              <w:rPr>
                <w:rFonts w:ascii="Times New Roman" w:eastAsia="Times New Roman" w:hAnsi="Times New Roman" w:cs="Times New Roman"/>
                <w:color w:val="000000"/>
                <w:spacing w:val="0"/>
                <w:w w:val="100"/>
                <w:position w:val="0"/>
              </w:rPr>
              <w:t>0</w:t>
            </w:r>
            <w:r>
              <w:rPr>
                <w:color w:val="000000"/>
                <w:spacing w:val="0"/>
                <w:w w:val="100"/>
                <w:position w:val="0"/>
              </w:rPr>
              <w:t>计算，即已经补偿的金额不冲回。（</w:t>
            </w:r>
            <w:r>
              <w:rPr>
                <w:rFonts w:ascii="Times New Roman" w:eastAsia="Times New Roman" w:hAnsi="Times New Roman" w:cs="Times New Roman"/>
                <w:color w:val="000000"/>
                <w:spacing w:val="0"/>
                <w:w w:val="100"/>
                <w:position w:val="0"/>
              </w:rPr>
              <w:t>2</w:t>
            </w:r>
            <w:r>
              <w:rPr>
                <w:color w:val="000000"/>
                <w:spacing w:val="0"/>
                <w:w w:val="100"/>
                <w:position w:val="0"/>
              </w:rPr>
              <w:t>） 专项审计本次重大资产重组完成后，上市公司应在利 润承诺期内各个会计年度结束后聘请具有证券期货从 业资格的会计师事务所对拟购买资产实现的业绩指标 情况出具《专项审核报告》，根据《专项审核报告》确 定业绩承诺方承诺净利润数与拟购买资产实际实现净 利润数的差额，并在上市公司年度报告中单独披露该 差额。（</w:t>
            </w:r>
            <w:r>
              <w:rPr>
                <w:rFonts w:ascii="Times New Roman" w:eastAsia="Times New Roman" w:hAnsi="Times New Roman" w:cs="Times New Roman"/>
                <w:color w:val="000000"/>
                <w:spacing w:val="0"/>
                <w:w w:val="100"/>
                <w:position w:val="0"/>
              </w:rPr>
              <w:t>3</w:t>
            </w:r>
            <w:r>
              <w:rPr>
                <w:color w:val="000000"/>
                <w:spacing w:val="0"/>
                <w:w w:val="100"/>
                <w:position w:val="0"/>
              </w:rPr>
              <w:t>）业绩补偿于</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年度任一年度内，若拟购买资产截至当年年末累计实 际实现净利润数低于截至当年年末累计承诺净利润 数，业绩承诺方应向上市公司进行补偿。由业绩承诺 方优先以其持有的上市公司股份向上市公司进行补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况，按照公司应 收款项会计政策 计提坏账准备 </w:t>
            </w:r>
            <w:r>
              <w:rPr>
                <w:rFonts w:ascii="Times New Roman" w:eastAsia="Times New Roman" w:hAnsi="Times New Roman" w:cs="Times New Roman"/>
                <w:color w:val="000000"/>
                <w:spacing w:val="0"/>
                <w:w w:val="100"/>
                <w:position w:val="0"/>
              </w:rPr>
              <w:t xml:space="preserve">5,653.88 </w:t>
            </w:r>
            <w:r>
              <w:rPr>
                <w:color w:val="000000"/>
                <w:spacing w:val="0"/>
                <w:w w:val="100"/>
                <w:position w:val="0"/>
              </w:rPr>
              <w:t>万元， 计入资产减值损 失，影响</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经营性税后利润 </w:t>
            </w:r>
            <w:r>
              <w:rPr>
                <w:rFonts w:ascii="Times New Roman" w:eastAsia="Times New Roman" w:hAnsi="Times New Roman" w:cs="Times New Roman"/>
                <w:color w:val="000000"/>
                <w:spacing w:val="0"/>
                <w:w w:val="100"/>
                <w:position w:val="0"/>
              </w:rPr>
              <w:t xml:space="preserve">4,240.41 </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 截止目前郭东泽 及郭东圣已通过 重整计划之出资 人权益调整方案 解决了应补偿的 业绩承诺。王强 也已完成业绩承 诺补偿。</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东的利益。截 止目前郭东 泽及郭东圣 已通过重整 计划之出资 人权益调整 方案解决了 应补偿的业 绩承诺。王强 已完成了业 绩补偿中现 金补偿的义 务，并已和公 司协商将尽 快办理剩余 股份补偿的 过户及注销 手续。公司后 续也将继续 加快推进业 绩补偿的进 程，如补偿义 务人仍无法 履行补偿义 务，公司将在 符合法律法 规及规章制</w:t>
            </w: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84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偿，不足的部分可由业绩承诺方以现金方式补足。</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 </w:t>
            </w:r>
            <w:r>
              <w:rPr>
                <w:color w:val="000000"/>
                <w:spacing w:val="0"/>
                <w:w w:val="100"/>
                <w:position w:val="0"/>
              </w:rPr>
              <w:t>业绩承诺方当年应补偿的股份数的计算公式为：</w:t>
            </w:r>
            <w:r>
              <w:rPr>
                <w:rFonts w:ascii="Times New Roman" w:eastAsia="Times New Roman" w:hAnsi="Times New Roman" w:cs="Times New Roman"/>
                <w:color w:val="000000"/>
                <w:spacing w:val="0"/>
                <w:w w:val="100"/>
                <w:position w:val="0"/>
              </w:rPr>
              <w:t>［</w:t>
            </w:r>
            <w:r>
              <w:rPr>
                <w:color w:val="000000"/>
                <w:spacing w:val="0"/>
                <w:w w:val="100"/>
                <w:position w:val="0"/>
              </w:rPr>
              <w:t>（截 至当年年末累计承诺净利润一截至当年年末累计实际 实现净利润）</w:t>
            </w:r>
            <w:r>
              <w:rPr>
                <w:rFonts w:ascii="Times New Roman" w:eastAsia="Times New Roman" w:hAnsi="Times New Roman" w:cs="Times New Roman"/>
                <w:color w:val="000000"/>
                <w:spacing w:val="0"/>
                <w:w w:val="100"/>
                <w:position w:val="0"/>
              </w:rPr>
              <w:t>+</w:t>
            </w:r>
            <w:r>
              <w:rPr>
                <w:color w:val="000000"/>
                <w:spacing w:val="0"/>
                <w:w w:val="100"/>
                <w:position w:val="0"/>
              </w:rPr>
              <w:t>承诺净利润数总和</w:t>
            </w:r>
            <w:r>
              <w:rPr>
                <w:rFonts w:ascii="Times New Roman" w:eastAsia="Times New Roman" w:hAnsi="Times New Roman" w:cs="Times New Roman"/>
                <w:color w:val="000000"/>
                <w:spacing w:val="0"/>
                <w:w w:val="100"/>
                <w:position w:val="0"/>
              </w:rPr>
              <w:t>］x</w:t>
            </w:r>
            <w:r>
              <w:rPr>
                <w:color w:val="000000"/>
                <w:spacing w:val="0"/>
                <w:w w:val="100"/>
                <w:position w:val="0"/>
              </w:rPr>
              <w:t>发行股份购买资产 新增股份总数</w:t>
            </w:r>
            <w:r>
              <w:rPr>
                <w:rFonts w:ascii="Times New Roman" w:eastAsia="Times New Roman" w:hAnsi="Times New Roman" w:cs="Times New Roman"/>
                <w:color w:val="000000"/>
                <w:spacing w:val="0"/>
                <w:w w:val="100"/>
                <w:position w:val="0"/>
              </w:rPr>
              <w:t>-</w:t>
            </w:r>
            <w:r>
              <w:rPr>
                <w:color w:val="000000"/>
                <w:spacing w:val="0"/>
                <w:w w:val="100"/>
                <w:position w:val="0"/>
              </w:rPr>
              <w:t>截至当年年末已补偿的股份数</w:t>
            </w:r>
            <w:r>
              <w:rPr>
                <w:rFonts w:ascii="Times New Roman" w:eastAsia="Times New Roman" w:hAnsi="Times New Roman" w:cs="Times New Roman"/>
                <w:color w:val="000000"/>
                <w:spacing w:val="0"/>
                <w:w w:val="100"/>
                <w:position w:val="0"/>
              </w:rPr>
              <w:t>“</w:t>
            </w:r>
            <w:r>
              <w:rPr>
                <w:color w:val="000000"/>
                <w:spacing w:val="0"/>
                <w:w w:val="100"/>
                <w:position w:val="0"/>
              </w:rPr>
              <w:t>截至当 年年末</w:t>
            </w:r>
            <w:r>
              <w:rPr>
                <w:rFonts w:ascii="Times New Roman" w:eastAsia="Times New Roman" w:hAnsi="Times New Roman" w:cs="Times New Roman"/>
                <w:color w:val="000000"/>
                <w:spacing w:val="0"/>
                <w:w w:val="100"/>
                <w:position w:val="0"/>
              </w:rPr>
              <w:t>”</w:t>
            </w:r>
            <w:r>
              <w:rPr>
                <w:color w:val="000000"/>
                <w:spacing w:val="0"/>
                <w:w w:val="100"/>
                <w:position w:val="0"/>
              </w:rPr>
              <w:t>系指自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日起算，截至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19"/>
                <w:szCs w:val="19"/>
              </w:rPr>
              <w:t>0,</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日或</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承 诺净利润数总和</w:t>
            </w:r>
            <w:r>
              <w:rPr>
                <w:rFonts w:ascii="Times New Roman" w:eastAsia="Times New Roman" w:hAnsi="Times New Roman" w:cs="Times New Roman"/>
                <w:color w:val="000000"/>
                <w:spacing w:val="0"/>
                <w:w w:val="100"/>
                <w:position w:val="0"/>
              </w:rPr>
              <w:t>”</w:t>
            </w:r>
            <w:r>
              <w:rPr>
                <w:color w:val="000000"/>
                <w:spacing w:val="0"/>
                <w:w w:val="100"/>
                <w:position w:val="0"/>
              </w:rPr>
              <w:t>系指</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 度承诺净利润下限之和。如果上市公司在本次重组中 新增股份登记完成后至补偿完成日期间实施现金分 红，业绩承诺方应将其于股份补偿前累计获得的现金 分红收益返还予上市公司；返还金额不作为已补偿金 额，不计入各年应补偿金额的计算公式；返还期限为 当年关于标的公司的《专项审核报告》出具后的</w:t>
            </w:r>
            <w:r>
              <w:rPr>
                <w:rFonts w:ascii="Times New Roman" w:eastAsia="Times New Roman" w:hAnsi="Times New Roman" w:cs="Times New Roman"/>
                <w:color w:val="000000"/>
                <w:spacing w:val="0"/>
                <w:w w:val="100"/>
                <w:position w:val="0"/>
              </w:rPr>
              <w:t>60</w:t>
            </w:r>
            <w:r>
              <w:rPr>
                <w:color w:val="000000"/>
                <w:spacing w:val="0"/>
                <w:w w:val="100"/>
                <w:position w:val="0"/>
              </w:rPr>
              <w:t>日 内。返还金额计算公式为：返还金额=截至补偿前每 股已获得的现金分红收益</w:t>
            </w:r>
            <w:r>
              <w:rPr>
                <w:rFonts w:ascii="Times New Roman" w:eastAsia="Times New Roman" w:hAnsi="Times New Roman" w:cs="Times New Roman"/>
                <w:color w:val="000000"/>
                <w:spacing w:val="0"/>
                <w:w w:val="100"/>
                <w:position w:val="0"/>
              </w:rPr>
              <w:t>X</w:t>
            </w:r>
            <w:r>
              <w:rPr>
                <w:color w:val="000000"/>
                <w:spacing w:val="0"/>
                <w:w w:val="100"/>
                <w:position w:val="0"/>
              </w:rPr>
              <w:t>业绩承诺方当年应补偿股 份数量若根据上述公式</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计算得出的业绩承诺方当 年应补偿股份数量中存在不足</w:t>
            </w:r>
            <w:r>
              <w:rPr>
                <w:rFonts w:ascii="Times New Roman" w:eastAsia="Times New Roman" w:hAnsi="Times New Roman" w:cs="Times New Roman"/>
                <w:color w:val="000000"/>
                <w:spacing w:val="0"/>
                <w:w w:val="100"/>
                <w:position w:val="0"/>
              </w:rPr>
              <w:t>1</w:t>
            </w:r>
            <w:r>
              <w:rPr>
                <w:color w:val="000000"/>
                <w:spacing w:val="0"/>
                <w:w w:val="100"/>
                <w:position w:val="0"/>
              </w:rPr>
              <w:t>股的情形，不足一股 的部分若大于</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则按</w:t>
            </w:r>
            <w:r>
              <w:rPr>
                <w:rFonts w:ascii="Times New Roman" w:eastAsia="Times New Roman" w:hAnsi="Times New Roman" w:cs="Times New Roman"/>
                <w:color w:val="000000"/>
                <w:spacing w:val="0"/>
                <w:w w:val="100"/>
                <w:position w:val="0"/>
              </w:rPr>
              <w:t>1</w:t>
            </w:r>
            <w:r>
              <w:rPr>
                <w:color w:val="000000"/>
                <w:spacing w:val="0"/>
                <w:w w:val="100"/>
                <w:position w:val="0"/>
              </w:rPr>
              <w:t>股计算；若小于或等于</w:t>
            </w:r>
            <w:r>
              <w:rPr>
                <w:rFonts w:ascii="Times New Roman" w:eastAsia="Times New Roman" w:hAnsi="Times New Roman" w:cs="Times New Roman"/>
                <w:color w:val="000000"/>
                <w:spacing w:val="0"/>
                <w:w w:val="100"/>
                <w:position w:val="0"/>
              </w:rPr>
              <w:t>0.5</w:t>
            </w:r>
            <w:r>
              <w:rPr>
                <w:color w:val="000000"/>
                <w:spacing w:val="0"/>
                <w:w w:val="100"/>
                <w:position w:val="0"/>
              </w:rPr>
              <w:t xml:space="preserve">, </w:t>
            </w:r>
            <w:r>
              <w:rPr>
                <w:color w:val="000000"/>
                <w:spacing w:val="0"/>
                <w:w w:val="100"/>
                <w:position w:val="0"/>
              </w:rPr>
              <w:t>则忽略不计。在本次发行股份购买资产的定价基准日 至补偿完成日的期间内，若上市公司发生送股、资本 公积金转增股本或配股等除权、除息事项，则补偿股 份数量亦应据此作相应调整，具体计算公式为：业绩 承诺方当年应补偿股份数量（调整后）=业绩承诺方 当年应补偿股份数量</w:t>
            </w:r>
            <w:r>
              <w:rPr>
                <w:rFonts w:ascii="Times New Roman" w:eastAsia="Times New Roman" w:hAnsi="Times New Roman" w:cs="Times New Roman"/>
                <w:color w:val="000000"/>
                <w:spacing w:val="0"/>
                <w:w w:val="100"/>
                <w:position w:val="0"/>
              </w:rPr>
              <w:t xml:space="preserve">x </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+转增或送股比例）。在</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年度中的任一年度，若依据上 述公式</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确定的业绩承诺方当年应补偿的股份数为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度的前提下， 采取包括但 不限于司法 等手段维护 上市公司权 益，保护中小 股东利益。</w:t>
            </w: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84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正数，则业绩承诺方应以该等股份对上市公司进行补 偿。上市公司在《专项审核报告》披露后的</w:t>
            </w:r>
            <w:r>
              <w:rPr>
                <w:rFonts w:ascii="Times New Roman" w:eastAsia="Times New Roman" w:hAnsi="Times New Roman" w:cs="Times New Roman"/>
                <w:color w:val="000000"/>
                <w:spacing w:val="0"/>
                <w:w w:val="100"/>
                <w:position w:val="0"/>
              </w:rPr>
              <w:t>20</w:t>
            </w:r>
            <w:r>
              <w:rPr>
                <w:color w:val="000000"/>
                <w:spacing w:val="0"/>
                <w:w w:val="100"/>
                <w:position w:val="0"/>
              </w:rPr>
              <w:t>个工作 日内协助业绩承诺方通知证券登记机构将业绩承诺方 持有的等额数量的上市公司股份进行单独锁定，并应 在随后</w:t>
            </w:r>
            <w:r>
              <w:rPr>
                <w:rFonts w:ascii="Times New Roman" w:eastAsia="Times New Roman" w:hAnsi="Times New Roman" w:cs="Times New Roman"/>
                <w:color w:val="000000"/>
                <w:spacing w:val="0"/>
                <w:w w:val="100"/>
                <w:position w:val="0"/>
              </w:rPr>
              <w:t>30</w:t>
            </w:r>
            <w:r>
              <w:rPr>
                <w:color w:val="000000"/>
                <w:spacing w:val="0"/>
                <w:w w:val="100"/>
                <w:position w:val="0"/>
              </w:rPr>
              <w:t>日内召开股东大会审议股份回购事宜。上市 公司股东大会审议通过股份回购事宜后，上市公司将 以</w:t>
            </w:r>
            <w:r>
              <w:rPr>
                <w:rFonts w:ascii="Times New Roman" w:eastAsia="Times New Roman" w:hAnsi="Times New Roman" w:cs="Times New Roman"/>
                <w:color w:val="000000"/>
                <w:spacing w:val="0"/>
                <w:w w:val="100"/>
                <w:position w:val="0"/>
              </w:rPr>
              <w:t>1.00</w:t>
            </w:r>
            <w:r>
              <w:rPr>
                <w:color w:val="000000"/>
                <w:spacing w:val="0"/>
                <w:w w:val="100"/>
                <w:position w:val="0"/>
              </w:rPr>
              <w:t>元的总价格定向回购业绩承诺方当年应补偿股 份并予以注销（以下简称</w:t>
            </w:r>
            <w:r>
              <w:rPr>
                <w:rFonts w:ascii="Times New Roman" w:eastAsia="Times New Roman" w:hAnsi="Times New Roman" w:cs="Times New Roman"/>
                <w:color w:val="000000"/>
                <w:spacing w:val="0"/>
                <w:w w:val="100"/>
                <w:position w:val="0"/>
              </w:rPr>
              <w:t>“</w:t>
            </w:r>
            <w:r>
              <w:rPr>
                <w:color w:val="000000"/>
                <w:spacing w:val="0"/>
                <w:w w:val="100"/>
                <w:position w:val="0"/>
              </w:rPr>
              <w:t>回购注销方案</w:t>
            </w:r>
            <w:r>
              <w:rPr>
                <w:rFonts w:ascii="Times New Roman" w:eastAsia="Times New Roman" w:hAnsi="Times New Roman" w:cs="Times New Roman"/>
                <w:color w:val="000000"/>
                <w:spacing w:val="0"/>
                <w:w w:val="100"/>
                <w:position w:val="0"/>
              </w:rPr>
              <w:t>''</w:t>
            </w:r>
            <w:r>
              <w:rPr>
                <w:color w:val="000000"/>
                <w:spacing w:val="0"/>
                <w:w w:val="100"/>
                <w:position w:val="0"/>
              </w:rPr>
              <w:t>）。在业绩承 诺方需以其所持上市公司股份履行业绩补偿义务的情 形，经上市公司董事会提请股东大会审议通过，业绩 承诺方可以向其他股东无偿赠予股份的方式实施盈利 补偿。本条款中，</w:t>
            </w:r>
            <w:r>
              <w:rPr>
                <w:rFonts w:ascii="Times New Roman" w:eastAsia="Times New Roman" w:hAnsi="Times New Roman" w:cs="Times New Roman"/>
                <w:color w:val="000000"/>
                <w:spacing w:val="0"/>
                <w:w w:val="100"/>
                <w:position w:val="0"/>
              </w:rPr>
              <w:t>“</w:t>
            </w:r>
            <w:r>
              <w:rPr>
                <w:color w:val="000000"/>
                <w:spacing w:val="0"/>
                <w:w w:val="100"/>
                <w:position w:val="0"/>
              </w:rPr>
              <w:t>其他股东</w:t>
            </w:r>
            <w:r>
              <w:rPr>
                <w:rFonts w:ascii="Times New Roman" w:eastAsia="Times New Roman" w:hAnsi="Times New Roman" w:cs="Times New Roman"/>
                <w:color w:val="000000"/>
                <w:spacing w:val="0"/>
                <w:w w:val="100"/>
                <w:position w:val="0"/>
              </w:rPr>
              <w:t>''</w:t>
            </w:r>
            <w:r>
              <w:rPr>
                <w:color w:val="000000"/>
                <w:spacing w:val="0"/>
                <w:w w:val="100"/>
                <w:position w:val="0"/>
              </w:rPr>
              <w:t>系指截至业绩承诺方赠 予股份实施公告中所确定的股权登记日，除业绩承诺 方之外的其他上市公司股东。其他股东按其持有的上 市公司股份数量占股权登记日扣除业绩承诺方持有的 上市公司股份数后的上市公司股份总数的比例享有获 赠股份。自业绩承诺方当年应补偿股份数量确定之日 （即《专项审核报告》出具日）起至该等股份被注销 或被无偿赠与之前，业绩承诺方就该等股份不拥有表 决权且不享有收益分配的权利。在利润承诺期内，如 业绩承诺方中某一方所持上市公司股份数量低于根据 上述公式</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计算得出的待补偿股份数量，或业绩承 诺方中某一方所持上市公司股份因被冻结、被强制执 行或其他原因被限制转让或不能转让，则于补偿义务 发生之日（即《专项审核报告》出具之日）起</w:t>
            </w:r>
            <w:r>
              <w:rPr>
                <w:rFonts w:ascii="Times New Roman" w:eastAsia="Times New Roman" w:hAnsi="Times New Roman" w:cs="Times New Roman"/>
                <w:color w:val="000000"/>
                <w:spacing w:val="0"/>
                <w:w w:val="100"/>
                <w:position w:val="0"/>
              </w:rPr>
              <w:t>60</w:t>
            </w:r>
            <w:r>
              <w:rPr>
                <w:color w:val="000000"/>
                <w:spacing w:val="0"/>
                <w:w w:val="100"/>
                <w:position w:val="0"/>
              </w:rPr>
              <w:t>日内， 就其未能或无法以股份进行补偿的当年应补偿金额， 该补偿义务方可选择以现金方式对上市公司进行补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81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偿。当年应补偿金额的计算公式为：（业绩承诺方当年 应补偿股份数</w:t>
            </w:r>
            <w:r>
              <w:rPr>
                <w:rFonts w:ascii="Times New Roman" w:eastAsia="Times New Roman" w:hAnsi="Times New Roman" w:cs="Times New Roman"/>
                <w:color w:val="000000"/>
                <w:spacing w:val="0"/>
                <w:w w:val="100"/>
                <w:position w:val="0"/>
              </w:rPr>
              <w:t>-</w:t>
            </w:r>
            <w:r>
              <w:rPr>
                <w:color w:val="000000"/>
                <w:spacing w:val="0"/>
                <w:w w:val="100"/>
                <w:position w:val="0"/>
              </w:rPr>
              <w:t>业绩承诺方届时持有的上市公司股份 数</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本次发行股份购买资产项下的每股发行价格。（</w:t>
            </w:r>
            <w:r>
              <w:rPr>
                <w:rFonts w:ascii="Times New Roman" w:eastAsia="Times New Roman" w:hAnsi="Times New Roman" w:cs="Times New Roman"/>
                <w:color w:val="000000"/>
                <w:spacing w:val="0"/>
                <w:w w:val="100"/>
                <w:position w:val="0"/>
              </w:rPr>
              <w:t>4</w:t>
            </w:r>
            <w:r>
              <w:rPr>
                <w:color w:val="000000"/>
                <w:spacing w:val="0"/>
                <w:w w:val="100"/>
                <w:position w:val="0"/>
              </w:rPr>
              <w:t>） 减值测试利润承诺期限届满后，在与最后一个利润承 诺年度相关的《专项审核报告》出具之日起的</w:t>
            </w:r>
            <w:r>
              <w:rPr>
                <w:rFonts w:ascii="Times New Roman" w:eastAsia="Times New Roman" w:hAnsi="Times New Roman" w:cs="Times New Roman"/>
                <w:color w:val="000000"/>
                <w:spacing w:val="0"/>
                <w:w w:val="100"/>
                <w:position w:val="0"/>
              </w:rPr>
              <w:t>30</w:t>
            </w:r>
            <w:r>
              <w:rPr>
                <w:color w:val="000000"/>
                <w:spacing w:val="0"/>
                <w:w w:val="100"/>
                <w:position w:val="0"/>
              </w:rPr>
              <w:t>日内， 上市公司聘请具有证券期货从业资格的会计师事务所 对拟购买资产进行减值测试并出具《减值测试报告》， 如果（利润承诺期期末标的资产减值额</w:t>
            </w:r>
            <w:r>
              <w:rPr>
                <w:rFonts w:ascii="Times New Roman" w:eastAsia="Times New Roman" w:hAnsi="Times New Roman" w:cs="Times New Roman"/>
                <w:color w:val="000000"/>
                <w:spacing w:val="0"/>
                <w:w w:val="100"/>
                <w:position w:val="0"/>
              </w:rPr>
              <w:t>+</w:t>
            </w:r>
            <w:r>
              <w:rPr>
                <w:color w:val="000000"/>
                <w:spacing w:val="0"/>
                <w:w w:val="100"/>
                <w:position w:val="0"/>
              </w:rPr>
              <w:t>标的资产交易 价格）</w:t>
            </w:r>
            <w:r>
              <w:rPr>
                <w:rFonts w:ascii="Times New Roman" w:eastAsia="Times New Roman" w:hAnsi="Times New Roman" w:cs="Times New Roman"/>
                <w:color w:val="000000"/>
                <w:spacing w:val="0"/>
                <w:w w:val="100"/>
                <w:position w:val="0"/>
              </w:rPr>
              <w:t>＞</w:t>
            </w:r>
            <w:r>
              <w:rPr>
                <w:color w:val="000000"/>
                <w:spacing w:val="0"/>
                <w:w w:val="100"/>
                <w:position w:val="0"/>
              </w:rPr>
              <w:t>（补偿期限内已补偿股份总数</w:t>
            </w:r>
            <w:r>
              <w:rPr>
                <w:rFonts w:ascii="Times New Roman" w:eastAsia="Times New Roman" w:hAnsi="Times New Roman" w:cs="Times New Roman"/>
                <w:color w:val="000000"/>
                <w:spacing w:val="0"/>
                <w:w w:val="100"/>
                <w:position w:val="0"/>
              </w:rPr>
              <w:t>+</w:t>
            </w:r>
            <w:r>
              <w:rPr>
                <w:color w:val="000000"/>
                <w:spacing w:val="0"/>
                <w:w w:val="100"/>
                <w:position w:val="0"/>
              </w:rPr>
              <w:t>新增股份总数）， 则由业绩承诺方按照其各自持有的经评估的标的资产 价值的比例向上市公司另行补偿股份。另行补偿股份 的计算公式为：（利润承诺期期末标的资产减值额</w:t>
            </w:r>
            <w:r>
              <w:rPr>
                <w:rFonts w:ascii="Times New Roman" w:eastAsia="Times New Roman" w:hAnsi="Times New Roman" w:cs="Times New Roman"/>
                <w:color w:val="000000"/>
                <w:spacing w:val="0"/>
                <w:w w:val="100"/>
                <w:position w:val="0"/>
              </w:rPr>
              <w:t>+</w:t>
            </w:r>
            <w:r>
              <w:rPr>
                <w:color w:val="000000"/>
                <w:spacing w:val="0"/>
                <w:w w:val="100"/>
                <w:position w:val="0"/>
              </w:rPr>
              <w:t>本 次发行股份购买资产项下每股发行价格）一业绩承诺 方届时已补偿股份总数在上述公式中，</w:t>
            </w:r>
            <w:r>
              <w:rPr>
                <w:rFonts w:ascii="Times New Roman" w:eastAsia="Times New Roman" w:hAnsi="Times New Roman" w:cs="Times New Roman"/>
                <w:color w:val="000000"/>
                <w:spacing w:val="0"/>
                <w:w w:val="100"/>
                <w:position w:val="0"/>
              </w:rPr>
              <w:t>“</w:t>
            </w:r>
            <w:r>
              <w:rPr>
                <w:color w:val="000000"/>
                <w:spacing w:val="0"/>
                <w:w w:val="100"/>
                <w:position w:val="0"/>
              </w:rPr>
              <w:t>利润承诺期期 末标的资产减值额</w:t>
            </w:r>
            <w:r>
              <w:rPr>
                <w:rFonts w:ascii="Times New Roman" w:eastAsia="Times New Roman" w:hAnsi="Times New Roman" w:cs="Times New Roman"/>
                <w:color w:val="000000"/>
                <w:spacing w:val="0"/>
                <w:w w:val="100"/>
                <w:position w:val="0"/>
              </w:rPr>
              <w:t>''</w:t>
            </w:r>
            <w:r>
              <w:rPr>
                <w:color w:val="000000"/>
                <w:spacing w:val="0"/>
                <w:w w:val="100"/>
                <w:position w:val="0"/>
              </w:rPr>
              <w:t>为标的资产交易价格减去利润承 诺期期末标的资产的评估价值，并扣除自标的资产在 业绩承诺期内标的资产股东增资、减资、接受赠与以 及利润分配的影响后所得净额；在计算</w:t>
            </w:r>
            <w:r>
              <w:rPr>
                <w:rFonts w:ascii="Times New Roman" w:eastAsia="Times New Roman" w:hAnsi="Times New Roman" w:cs="Times New Roman"/>
                <w:color w:val="000000"/>
                <w:spacing w:val="0"/>
                <w:w w:val="100"/>
                <w:position w:val="0"/>
              </w:rPr>
              <w:t>“</w:t>
            </w:r>
            <w:r>
              <w:rPr>
                <w:color w:val="000000"/>
                <w:spacing w:val="0"/>
                <w:w w:val="100"/>
                <w:position w:val="0"/>
              </w:rPr>
              <w:t>业绩承诺方届 时已补偿股份总数</w:t>
            </w:r>
            <w:r>
              <w:rPr>
                <w:rFonts w:ascii="Times New Roman" w:eastAsia="Times New Roman" w:hAnsi="Times New Roman" w:cs="Times New Roman"/>
                <w:color w:val="000000"/>
                <w:spacing w:val="0"/>
                <w:w w:val="100"/>
                <w:position w:val="0"/>
              </w:rPr>
              <w:t>''</w:t>
            </w:r>
            <w:r>
              <w:rPr>
                <w:color w:val="000000"/>
                <w:spacing w:val="0"/>
                <w:w w:val="100"/>
                <w:position w:val="0"/>
              </w:rPr>
              <w:t>时，如之前存在业绩承诺方以现金 进行补偿的情形，则应将已补偿的现金折算为股份数， 计算公式为：已补偿现金</w:t>
            </w:r>
            <w:r>
              <w:rPr>
                <w:rFonts w:ascii="Times New Roman" w:eastAsia="Times New Roman" w:hAnsi="Times New Roman" w:cs="Times New Roman"/>
                <w:color w:val="000000"/>
                <w:spacing w:val="0"/>
                <w:w w:val="100"/>
                <w:position w:val="0"/>
              </w:rPr>
              <w:t>+</w:t>
            </w:r>
            <w:r>
              <w:rPr>
                <w:color w:val="000000"/>
                <w:spacing w:val="0"/>
                <w:w w:val="100"/>
                <w:position w:val="0"/>
              </w:rPr>
              <w:t>本次发行股份购买资产项下 每股发行价格。业绩承诺方就标的资产减值进行补偿 时，应首先采取股份补偿的方式；若业绩承诺方中某 一方所持上市公司股份不足以实施股份补偿，就不足 部分，应由相关补偿义务方以现金方式对上市公司进 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保持上市公司独立性的承诺：本次重大资产重组完成</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15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后，将保证黑化股份在人员、资产、财务、机构和业 务等方面的独立性，遵守中国证监会有关规定、规范 运作上市公司。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 承诺期限： 长期有效。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郭东泽、 郭东圣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关于标的公司经营场所的承诺：本人承诺，若安通物 流、安盛船务及其下属子公司因租赁房产未办理房屋 租赁备案或未取得房产证问题无法继续租赁该等房 产，且未能及时变更所涉及的经营场所，对安通物流、 安盛船务及其下属子公司生产经营造成不利影响，或 是上述情况被房地产管理部门处以罚款，本人将无条 件承担该等搬迁成本、损失及罚款，保证安通物流、 安盛船务及其下属子公司的业务经营不会因上述租赁 事宜受到不利影响。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承诺时间： </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 承诺期限： 长期有效。</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郭东泽、 长城国融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配套募集资金交易对方关于认购本次募集配套资金股 份资金来源的承诺：本人</w:t>
            </w:r>
            <w:r>
              <w:rPr>
                <w:rFonts w:ascii="Times New Roman" w:eastAsia="Times New Roman" w:hAnsi="Times New Roman" w:cs="Times New Roman"/>
                <w:color w:val="000000"/>
                <w:spacing w:val="0"/>
                <w:w w:val="100"/>
                <w:position w:val="0"/>
              </w:rPr>
              <w:t>/</w:t>
            </w:r>
            <w:r>
              <w:rPr>
                <w:color w:val="000000"/>
                <w:spacing w:val="0"/>
                <w:w w:val="100"/>
                <w:position w:val="0"/>
              </w:rPr>
              <w:t>本公司认购黑化股份非公开 发行股份募集配套资金的认购资金来源为本人</w:t>
            </w:r>
            <w:r>
              <w:rPr>
                <w:rFonts w:ascii="Times New Roman" w:eastAsia="Times New Roman" w:hAnsi="Times New Roman" w:cs="Times New Roman"/>
                <w:color w:val="000000"/>
                <w:spacing w:val="0"/>
                <w:w w:val="100"/>
                <w:position w:val="0"/>
              </w:rPr>
              <w:t>/</w:t>
            </w:r>
            <w:r>
              <w:rPr>
                <w:color w:val="000000"/>
                <w:spacing w:val="0"/>
                <w:w w:val="100"/>
                <w:position w:val="0"/>
              </w:rPr>
              <w:t>本公 司自有资金或以合法方式自筹资金</w:t>
            </w:r>
            <w:r>
              <w:rPr>
                <w:color w:val="000000"/>
                <w:spacing w:val="0"/>
                <w:w w:val="100"/>
                <w:position w:val="0"/>
              </w:rPr>
              <w:t>，</w:t>
            </w:r>
            <w:r>
              <w:rPr>
                <w:color w:val="000000"/>
                <w:spacing w:val="0"/>
                <w:w w:val="100"/>
                <w:position w:val="0"/>
              </w:rPr>
              <w:t>不存在向第三方另 行募集的情况，且认购资金不存在直接或间接来源于 黑化股份及其董事、监事和高级管理人员及关联方的 情况。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承诺时间：</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郭东泽、 郭东圣</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关于安通物流历史上存在的红筹架构相关事项的确认 及承诺</w:t>
            </w:r>
            <w:r>
              <w:rPr>
                <w:color w:val="000000"/>
                <w:spacing w:val="0"/>
                <w:w w:val="100"/>
                <w:position w:val="0"/>
              </w:rPr>
              <w:t>：</w:t>
            </w:r>
            <w:r>
              <w:rPr>
                <w:color w:val="000000"/>
                <w:spacing w:val="0"/>
                <w:w w:val="100"/>
                <w:position w:val="0"/>
              </w:rPr>
              <w:t>郭东泽、郭东圣承诺，就尚存的与安通物流 过往境外上市安排有关的、由郭东泽、郭东圣直接及 间接控制的境外特殊目的公司，郭东泽、郭东圣承诺 将在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日之前将其注销；就纪世贤、卢 进治持有的时运、鸿荣，郭东泽、郭东圣将确保其于</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承诺时间：</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625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日之前完成注销手续;如由于任何郭东 泽、郭东圣无法控制、无法预期且无法克服的原因导 致无法完成前述境外特殊目的公司的注销，郭东泽、 郭东圣将向或确保纪世贤、卢进治于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日之前向无关联的第三方转让该等公司的股权。郭东 泽承诺，在仁建安通集装箱资产相关的全部融资租赁 合同（或售后回租合同）履行期届满之日起</w:t>
            </w:r>
            <w:r>
              <w:rPr>
                <w:rFonts w:ascii="Times New Roman" w:eastAsia="Times New Roman" w:hAnsi="Times New Roman" w:cs="Times New Roman"/>
                <w:color w:val="000000"/>
                <w:spacing w:val="0"/>
                <w:w w:val="100"/>
                <w:position w:val="0"/>
              </w:rPr>
              <w:t>6</w:t>
            </w:r>
            <w:r>
              <w:rPr>
                <w:color w:val="000000"/>
                <w:spacing w:val="0"/>
                <w:w w:val="100"/>
                <w:position w:val="0"/>
              </w:rPr>
              <w:t>个月内， 向安通物流或其他无关联第三方出售该等集装箱资 产。郭东泽、郭东圣确认在红筹架构建立和拆除过程 中涉及的股权</w:t>
            </w:r>
            <w:r>
              <w:rPr>
                <w:rFonts w:ascii="Times New Roman" w:eastAsia="Times New Roman" w:hAnsi="Times New Roman" w:cs="Times New Roman"/>
                <w:color w:val="000000"/>
                <w:spacing w:val="0"/>
                <w:w w:val="100"/>
                <w:position w:val="0"/>
              </w:rPr>
              <w:t>/</w:t>
            </w:r>
            <w:r>
              <w:rPr>
                <w:color w:val="000000"/>
                <w:spacing w:val="0"/>
                <w:w w:val="100"/>
                <w:position w:val="0"/>
              </w:rPr>
              <w:t>股份转让和回购等全部事项均符合当 地法律法规规定，股权</w:t>
            </w:r>
            <w:r>
              <w:rPr>
                <w:rFonts w:ascii="Times New Roman" w:eastAsia="Times New Roman" w:hAnsi="Times New Roman" w:cs="Times New Roman"/>
                <w:color w:val="000000"/>
                <w:spacing w:val="0"/>
                <w:w w:val="100"/>
                <w:position w:val="0"/>
              </w:rPr>
              <w:t>/</w:t>
            </w:r>
            <w:r>
              <w:rPr>
                <w:color w:val="000000"/>
                <w:spacing w:val="0"/>
                <w:w w:val="100"/>
                <w:position w:val="0"/>
              </w:rPr>
              <w:t>股份转让协议和回购协议均已 签署完毕，不存在潜在的纠纷和隐患；安通物流红筹 架构项下的所有控制协议已经解除，安通物流不存在 申报境外上市未撤回情形，亦不存在其他协议安排导 致本次重组存在障碍的情形。郭东泽、郭东圣承诺， 如因上述事项或其他与历史上存在的红筹架构相关的 任何事项，给安通物流及其关联方造成任何损失或产 生额外责任，均由郭东泽、郭东圣代为清偿且承担连 带责任，郭东泽、郭东圣放弃向安通物流及其关联方 追索的权利。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郭东泽、 郭东圣</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关于规范对外担保及关联方资金往来的承诺：自本承 诺函出具之日起，本人及本人的关联方将不会以任何 方式违规占用安通物流和安盛船务的资金、资产；安 通物流和安盛船务将不会以任何方式为本人及本人的 关联方提供担保；本人及本人的关联方将尽量避免为 安通物流和安盛船务提供资金支持，如有发生，将逐 步减少该等资金支持直至消除。本次重组完成后，本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承诺时间：</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 承诺期限： 长期有效。</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形成违规担保及 资金占用的主要 原因：</w:t>
            </w:r>
            <w:r>
              <w:rPr>
                <w:rFonts w:ascii="Times New Roman" w:eastAsia="Times New Roman" w:hAnsi="Times New Roman" w:cs="Times New Roman"/>
                <w:color w:val="000000"/>
                <w:spacing w:val="0"/>
                <w:w w:val="100"/>
                <w:position w:val="0"/>
              </w:rPr>
              <w:t>1</w:t>
            </w:r>
            <w:r>
              <w:rPr>
                <w:color w:val="000000"/>
                <w:spacing w:val="0"/>
                <w:w w:val="100"/>
                <w:position w:val="0"/>
              </w:rPr>
              <w:t>、违规担 保形成的主要原 因系原公司实际 控制人、原董事 长、原法定代表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截至本公告 日，郭东泽及 郭东圣已通 过重整计划 之出资人权 益调整方案 解决了资金</w:t>
            </w: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84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人及本人的关联方将不会以任何方式违规占用上市公 司及其下属子公司的资金、资产；上市公司及其子公 司将不会以任何方式为本人及本人的关联方提供担 保；本人及本人的关联方将尽量避免为上市公司及其 下属子公司提供资金支持，如有发生，将逐步减少该 等资金支持直至消除。如因本承诺函签署之日前安通 物流和安盛船务存在的对外担保或关联方资金往来相 关事项给安通物流、安盛船务及其关联方造成任何损 失或产生额外责任，均由承诺人代为清偿且承担连带 责任，承诺人放弃向安通物流、安盛船务及其关联方 追索的权利。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人郭东泽在未经 公司董事会、股 东大会审议同 意，越权以公司 名义签署的，该 行为违反《公司 法》及公司《章 程》的相关规定， 属于郭东泽利用 其实际控制人、 时任法定代表人 和董事长的地位 作出的越权代理 行为。</w:t>
            </w:r>
            <w:r>
              <w:rPr>
                <w:rFonts w:ascii="Times New Roman" w:eastAsia="Times New Roman" w:hAnsi="Times New Roman" w:cs="Times New Roman"/>
                <w:color w:val="000000"/>
                <w:spacing w:val="0"/>
                <w:w w:val="100"/>
                <w:position w:val="0"/>
              </w:rPr>
              <w:t>2</w:t>
            </w:r>
            <w:r>
              <w:rPr>
                <w:color w:val="000000"/>
                <w:spacing w:val="0"/>
                <w:w w:val="100"/>
                <w:position w:val="0"/>
              </w:rPr>
              <w:t>、非经营 性资金占用形成 的主要原因系郭 东泽在未经公司 内部相关审核程 序，直接要求财 务相关人员将公 司下属的泉州安 通物流有限公 司、泉州安盛船 务有限公司等子 公司资金通过其 他单位借出并实 际使用了上述资</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占用和违规 担保问题。公 司已针对部 分违规担保 进行了清偿， 剩余部分的 违规担保，多 数处于诉讼 过程中或尚 需债权人向 管理人补充 提供证据材 料，针对该部 分债权，《重 整计划》已按 照最大合理 口径预留了 相应数量的 股票，提存至 指定账户，后 续根据该等 违规担保的 诉讼结果以 及债权人补 充提供的证 据情况，由管 理人对债权</w:t>
            </w: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18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金，形成对安通 控股的非经营性 资金占用。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进行审查并 经法院裁定 确认后，公司 将根据《重整 计划》的规定 进行清偿。</w:t>
            </w:r>
          </w:p>
        </w:tc>
      </w:tr>
      <w:tr>
        <w:trPr>
          <w:trHeight w:val="219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郭东泽、 郭东圣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关于不再参与债务重组安排的承诺：本人将确保安通 物流、安盛船务不再参与类似债务重组安排或第三方 （不论是否构成关联关系）的融资安排；如历史上曾 经发生的债务重组安排对安通物流、安盛船务造成任 何损失，本人将以现金向安通物流、安盛船务进行足 额补偿，确保安通物流、安盛船务不会因此遭受任何 实际损失。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承诺时间：</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 承诺期限： 长期有效。</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关于不存在同业竞争的说明及承诺：仁建安通的主营 业务为集装箱买卖、出租业务，自设立至今从未从事 集装箱物流业务，未来亦不会从事集装箱物流业务， 与标的公司的主营业务</w:t>
            </w:r>
            <w:r>
              <w:rPr>
                <w:rFonts w:ascii="Times New Roman" w:eastAsia="Times New Roman" w:hAnsi="Times New Roman" w:cs="Times New Roman"/>
                <w:color w:val="000000"/>
                <w:spacing w:val="0"/>
                <w:w w:val="100"/>
                <w:position w:val="0"/>
              </w:rPr>
              <w:t>“</w:t>
            </w:r>
            <w:r>
              <w:rPr>
                <w:color w:val="000000"/>
                <w:spacing w:val="0"/>
                <w:w w:val="100"/>
                <w:position w:val="0"/>
              </w:rPr>
              <w:t>集装箱物流及船运服务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之间 不存在任何形式的同业竞争。本人承诺仁建安通向安 通物流或其他无关联第三方出售该等集装箱资产之后 </w:t>
            </w:r>
            <w:r>
              <w:rPr>
                <w:rFonts w:ascii="Times New Roman" w:eastAsia="Times New Roman" w:hAnsi="Times New Roman" w:cs="Times New Roman"/>
                <w:color w:val="000000"/>
                <w:spacing w:val="0"/>
                <w:w w:val="100"/>
                <w:position w:val="0"/>
              </w:rPr>
              <w:t>1</w:t>
            </w:r>
            <w:r>
              <w:rPr>
                <w:color w:val="000000"/>
                <w:spacing w:val="0"/>
                <w:w w:val="100"/>
                <w:position w:val="0"/>
              </w:rPr>
              <w:t>个月内立即开展仁建安通的注销手续并尽快完成注 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承诺时间：</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 重组期间。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关于解决违规担保的承诺：本人将在未来</w:t>
            </w:r>
            <w:r>
              <w:rPr>
                <w:rFonts w:ascii="Times New Roman" w:eastAsia="Times New Roman" w:hAnsi="Times New Roman" w:cs="Times New Roman"/>
                <w:color w:val="000000"/>
                <w:spacing w:val="0"/>
                <w:w w:val="100"/>
                <w:position w:val="0"/>
              </w:rPr>
              <w:t>1</w:t>
            </w:r>
            <w:r>
              <w:rPr>
                <w:color w:val="000000"/>
                <w:spacing w:val="0"/>
                <w:w w:val="100"/>
                <w:position w:val="0"/>
              </w:rPr>
              <w:t xml:space="preserve">个月内解 除因本人违规行为而导致安通控股涉及金额合计 </w:t>
            </w:r>
            <w:r>
              <w:rPr>
                <w:rFonts w:ascii="Times New Roman" w:eastAsia="Times New Roman" w:hAnsi="Times New Roman" w:cs="Times New Roman"/>
                <w:color w:val="000000"/>
                <w:spacing w:val="0"/>
                <w:w w:val="100"/>
                <w:position w:val="0"/>
              </w:rPr>
              <w:t>2,073,415,959.74</w:t>
            </w:r>
            <w:r>
              <w:rPr>
                <w:color w:val="000000"/>
                <w:spacing w:val="0"/>
                <w:w w:val="100"/>
                <w:position w:val="0"/>
              </w:rPr>
              <w:t>元的违规担保事项，以及因该事项带 来的相关诉讼、资产冻结等情形，以消除对公司的不 良影响。如因上述违规担保导致安通控股股份有限公 司遭受经济损失，本人承诺赔偿相应损失。</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承诺时间：</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郭东泽先生所持 有的安通控股股 份已全部处于冻 结和被轮候冻</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结，同时其目前 缺乏流动现金，</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日，通过《重 整计划》的执 行，公司原控 股股东郭东 泽、郭东圣违</w:t>
            </w: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12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故无法及时完成 该承诺。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规对外担保 对公司造成 的影响已消 除。</w:t>
            </w:r>
          </w:p>
        </w:tc>
      </w:tr>
      <w:tr>
        <w:trPr>
          <w:trHeight w:val="719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郭东泽、 郭东圣</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关于不谋求上市公司控制权的承诺函：</w:t>
            </w:r>
            <w:r>
              <w:rPr>
                <w:rFonts w:ascii="Times New Roman" w:eastAsia="Times New Roman" w:hAnsi="Times New Roman" w:cs="Times New Roman"/>
                <w:color w:val="000000"/>
                <w:spacing w:val="0"/>
                <w:w w:val="100"/>
                <w:position w:val="0"/>
              </w:rPr>
              <w:t>1.</w:t>
            </w:r>
            <w:r>
              <w:rPr>
                <w:color w:val="000000"/>
                <w:spacing w:val="0"/>
                <w:w w:val="100"/>
                <w:position w:val="0"/>
              </w:rPr>
              <w:t>本人无条件且 不可撤销地放弃截至本承诺函出具日本人直接及间接 持股安通控股全部股份（以下简称</w:t>
            </w:r>
            <w:r>
              <w:rPr>
                <w:rFonts w:ascii="Times New Roman" w:eastAsia="Times New Roman" w:hAnsi="Times New Roman" w:cs="Times New Roman"/>
                <w:color w:val="000000"/>
                <w:spacing w:val="0"/>
                <w:w w:val="100"/>
                <w:position w:val="0"/>
              </w:rPr>
              <w:t>“</w:t>
            </w:r>
            <w:r>
              <w:rPr>
                <w:color w:val="000000"/>
                <w:spacing w:val="0"/>
                <w:w w:val="100"/>
                <w:position w:val="0"/>
              </w:rPr>
              <w:t>弃权股份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对应 的股东大会召集权、提名权、提案权及表决权等股权 权利（包括但不限于依法请求、召集、召开和出席安 通控股股东大会，提交包括提名、推荐、选举或罢免 董事、监事在内的股东提议或议案及其他议案，对所 有根据相关法律、法规、规章及其他有法律约束力的 规范性文件或上市公司章程规定需要股东大会审议的 事项行使表决权等股东权利）（以下简称</w:t>
            </w:r>
            <w:r>
              <w:rPr>
                <w:rFonts w:ascii="Times New Roman" w:eastAsia="Times New Roman" w:hAnsi="Times New Roman" w:cs="Times New Roman"/>
                <w:color w:val="000000"/>
                <w:spacing w:val="0"/>
                <w:w w:val="100"/>
                <w:position w:val="0"/>
              </w:rPr>
              <w:t>“</w:t>
            </w:r>
            <w:r>
              <w:rPr>
                <w:color w:val="000000"/>
                <w:spacing w:val="0"/>
                <w:w w:val="100"/>
                <w:position w:val="0"/>
              </w:rPr>
              <w:t>弃权权利</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亦不会委托第三方行使前述弃权权利，仅保留该等股 份对应的分红权、收益权与最终处置权。</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如因司法处置、质押式回购业务平仓或等原因导致本 人持有上市公司股份数量减少的，就本人剩余持有的 上市公司股份，本人将继续遵守上述承诺安排。自本 承诺函出具之日起，本人通过任何方式直接或间接增 持的安通控股股份或由于安通控股送红股、转增股本 等原因增持的安通控股的股份，亦应遵守上述弃权承 诺安排。</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本人并确保本人关联方和一致行动人：（</w:t>
            </w:r>
            <w:r>
              <w:rPr>
                <w:rFonts w:ascii="Times New Roman" w:eastAsia="Times New Roman" w:hAnsi="Times New Roman" w:cs="Times New Roman"/>
                <w:color w:val="000000"/>
                <w:spacing w:val="0"/>
                <w:w w:val="100"/>
                <w:position w:val="0"/>
              </w:rPr>
              <w:t>1</w:t>
            </w:r>
            <w:r>
              <w:rPr>
                <w:color w:val="000000"/>
                <w:spacing w:val="0"/>
                <w:w w:val="100"/>
                <w:position w:val="0"/>
              </w:rPr>
              <w:t>）不会以所 持有的安通控股股份单独或共同谋求安通控股的实际 控制权；（</w:t>
            </w:r>
            <w:r>
              <w:rPr>
                <w:rFonts w:ascii="Times New Roman" w:eastAsia="Times New Roman" w:hAnsi="Times New Roman" w:cs="Times New Roman"/>
                <w:color w:val="000000"/>
                <w:spacing w:val="0"/>
                <w:w w:val="100"/>
                <w:position w:val="0"/>
              </w:rPr>
              <w:t>2</w:t>
            </w:r>
            <w:r>
              <w:rPr>
                <w:color w:val="000000"/>
                <w:spacing w:val="0"/>
                <w:w w:val="100"/>
                <w:position w:val="0"/>
              </w:rPr>
              <w:t>）不会以委托、征集股票权、协议、联合 其他股东以及其他任何方式单独或共同谋求安通控股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承诺时间：</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承诺期限：</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989"/>
        <w:gridCol w:w="1138"/>
        <w:gridCol w:w="5102"/>
        <w:gridCol w:w="1277"/>
        <w:gridCol w:w="706"/>
        <w:gridCol w:w="850"/>
        <w:gridCol w:w="1728"/>
        <w:gridCol w:w="1488"/>
      </w:tblGrid>
      <w:tr>
        <w:trPr>
          <w:trHeight w:val="22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的实际控制权。</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若本人向其关联方转让上述安通控股股份的，本人应 当确保受让人亦做出本承诺函项下的同等承诺。</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本承诺自出具日至本人直接或间接持有安通控股任何 股份之日止持续有效。若本人违反前述承诺，给安通 控股或者投资者造成损失的，本人将依法承担赔偿责 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
          <w:footerReference w:type="default" r:id="rId14"/>
          <w:footnotePr>
            <w:pos w:val="pageBottom"/>
            <w:numFmt w:val="decimal"/>
            <w:numRestart w:val="continuous"/>
          </w:footnotePr>
          <w:pgSz w:w="16840" w:h="11900" w:orient="landscape"/>
          <w:pgMar w:top="1792" w:right="1412" w:bottom="1522" w:left="1306" w:header="0" w:footer="3" w:gutter="0"/>
          <w:cols w:space="720"/>
          <w:noEndnote/>
          <w:rtlGutter w:val="0"/>
          <w:docGrid w:linePitch="360"/>
        </w:sectPr>
      </w:pPr>
    </w:p>
    <w:p>
      <w:pPr>
        <w:pStyle w:val="Style34"/>
        <w:keepNext/>
        <w:keepLines/>
        <w:widowControl w:val="0"/>
        <w:shd w:val="clear" w:color="auto" w:fill="auto"/>
        <w:tabs>
          <w:tab w:pos="514" w:val="left"/>
        </w:tabs>
        <w:bidi w:val="0"/>
        <w:spacing w:before="420" w:after="60" w:line="370" w:lineRule="exact"/>
        <w:ind w:left="0" w:right="0" w:firstLine="0"/>
        <w:jc w:val="both"/>
      </w:pPr>
      <w:bookmarkStart w:id="303" w:name="bookmark303"/>
      <w:bookmarkStart w:id="304" w:name="bookmark304"/>
      <w:bookmarkStart w:id="305" w:name="bookmark305"/>
      <w:bookmarkStart w:id="306" w:name="bookmark306"/>
      <w:r>
        <w:rPr>
          <w:rFonts w:ascii="Calibri" w:eastAsia="Calibri" w:hAnsi="Calibri" w:cs="Calibri"/>
          <w:color w:val="000000"/>
          <w:spacing w:val="0"/>
          <w:w w:val="100"/>
          <w:position w:val="0"/>
          <w:sz w:val="20"/>
          <w:szCs w:val="20"/>
        </w:rPr>
        <w:t>（</w:t>
      </w:r>
      <w:bookmarkEnd w:id="305"/>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03"/>
      <w:bookmarkEnd w:id="304"/>
      <w:bookmarkEnd w:id="306"/>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已达到</w:t>
      </w:r>
      <w:r>
        <w:rPr>
          <w:color w:val="000000"/>
          <w:spacing w:val="0"/>
          <w:w w:val="100"/>
          <w:position w:val="0"/>
        </w:rPr>
        <w:t>口</w:t>
      </w:r>
      <w:r>
        <w:rPr>
          <w:color w:val="000000"/>
          <w:spacing w:val="0"/>
          <w:w w:val="100"/>
          <w:position w:val="0"/>
        </w:rPr>
        <w:t>未达到</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14" w:val="left"/>
        </w:tabs>
        <w:bidi w:val="0"/>
        <w:spacing w:before="0" w:after="120" w:line="240" w:lineRule="auto"/>
        <w:ind w:left="0" w:right="0" w:firstLine="0"/>
        <w:jc w:val="both"/>
      </w:pPr>
      <w:bookmarkStart w:id="307" w:name="bookmark307"/>
      <w:bookmarkStart w:id="308" w:name="bookmark308"/>
      <w:bookmarkStart w:id="309" w:name="bookmark309"/>
      <w:bookmarkStart w:id="310" w:name="bookmark310"/>
      <w:r>
        <w:rPr>
          <w:rFonts w:ascii="Calibri" w:eastAsia="Calibri" w:hAnsi="Calibri" w:cs="Calibri"/>
          <w:color w:val="000000"/>
          <w:spacing w:val="0"/>
          <w:w w:val="100"/>
          <w:position w:val="0"/>
          <w:sz w:val="20"/>
          <w:szCs w:val="20"/>
        </w:rPr>
        <w:t>（</w:t>
      </w:r>
      <w:bookmarkEnd w:id="30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07"/>
      <w:bookmarkEnd w:id="308"/>
      <w:bookmarkEnd w:id="31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根据重大资产重组交易双方签署的《购买资产协议》及《盈利预测补偿协议》，交易对方郭东 泽、郭东圣、王强、纪世贤、卢天赠作为业绩补偿义务人承诺：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年和</w:t>
      </w:r>
      <w:r>
        <w:rPr>
          <w:rFonts w:ascii="Times New Roman" w:eastAsia="Times New Roman" w:hAnsi="Times New Roman" w:cs="Times New Roman"/>
          <w:color w:val="000000"/>
          <w:spacing w:val="0"/>
          <w:w w:val="100"/>
          <w:position w:val="0"/>
        </w:rPr>
        <w:t>2018</w:t>
      </w:r>
      <w:r>
        <w:rPr>
          <w:color w:val="000000"/>
          <w:spacing w:val="0"/>
          <w:w w:val="100"/>
          <w:position w:val="0"/>
        </w:rPr>
        <w:t>年经具 有证券期货从业资格的会计师事务所审计的安通物流和安盛船务备考合并净利润（备考合并净利 润中扣除非经常性损益后归属于备考合并母公司股东的净利润）分别不低于</w:t>
      </w:r>
      <w:r>
        <w:rPr>
          <w:rFonts w:ascii="Times New Roman" w:eastAsia="Times New Roman" w:hAnsi="Times New Roman" w:cs="Times New Roman"/>
          <w:color w:val="000000"/>
          <w:spacing w:val="0"/>
          <w:w w:val="100"/>
          <w:position w:val="0"/>
        </w:rPr>
        <w:t>32,820.00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40,690.00</w:t>
      </w:r>
      <w:r>
        <w:rPr>
          <w:color w:val="000000"/>
          <w:spacing w:val="0"/>
          <w:w w:val="100"/>
          <w:position w:val="0"/>
        </w:rPr>
        <w:t>万元、</w:t>
      </w:r>
      <w:r>
        <w:rPr>
          <w:rFonts w:ascii="Times New Roman" w:eastAsia="Times New Roman" w:hAnsi="Times New Roman" w:cs="Times New Roman"/>
          <w:color w:val="000000"/>
          <w:spacing w:val="0"/>
          <w:w w:val="100"/>
          <w:position w:val="0"/>
        </w:rPr>
        <w:t>47,370.00</w:t>
      </w:r>
      <w:r>
        <w:rPr>
          <w:color w:val="000000"/>
          <w:spacing w:val="0"/>
          <w:w w:val="100"/>
          <w:position w:val="0"/>
        </w:rPr>
        <w:t>万元。容诚会计师事务所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color w:val="000000"/>
          <w:spacing w:val="0"/>
          <w:w w:val="100"/>
          <w:position w:val="0"/>
        </w:rPr>
        <w:t>（原名</w:t>
      </w:r>
      <w:r>
        <w:rPr>
          <w:rFonts w:ascii="Times New Roman" w:eastAsia="Times New Roman" w:hAnsi="Times New Roman" w:cs="Times New Roman"/>
          <w:color w:val="000000"/>
          <w:spacing w:val="0"/>
          <w:w w:val="100"/>
          <w:position w:val="0"/>
        </w:rPr>
        <w:t>“</w:t>
      </w:r>
      <w:r>
        <w:rPr>
          <w:color w:val="000000"/>
          <w:spacing w:val="0"/>
          <w:w w:val="100"/>
          <w:position w:val="0"/>
        </w:rPr>
        <w:t>华普天健会计师事务 所（特殊普通合伙）</w:t>
      </w:r>
      <w:r>
        <w:rPr>
          <w:color w:val="000000"/>
          <w:spacing w:val="0"/>
          <w:w w:val="100"/>
          <w:position w:val="0"/>
        </w:rPr>
        <w:t>’'）</w:t>
      </w:r>
      <w:r>
        <w:rPr>
          <w:color w:val="000000"/>
          <w:spacing w:val="0"/>
          <w:w w:val="100"/>
          <w:position w:val="0"/>
        </w:rPr>
        <w:t>出具的安通控股关于</w:t>
      </w:r>
      <w:r>
        <w:rPr>
          <w:rFonts w:ascii="Times New Roman" w:eastAsia="Times New Roman" w:hAnsi="Times New Roman" w:cs="Times New Roman"/>
          <w:color w:val="000000"/>
          <w:spacing w:val="0"/>
          <w:w w:val="100"/>
          <w:position w:val="0"/>
        </w:rPr>
        <w:t>2018</w:t>
      </w:r>
      <w:r>
        <w:rPr>
          <w:color w:val="000000"/>
          <w:spacing w:val="0"/>
          <w:w w:val="100"/>
          <w:position w:val="0"/>
        </w:rPr>
        <w:t>年度盈利预测实现情况的专项说明，重大资产 重组购买的标的资产安通物流和安盛船务</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年累计盈利预测数尚未实现，截至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年末累计实现净利润与截至</w:t>
      </w:r>
      <w:r>
        <w:rPr>
          <w:rFonts w:ascii="Times New Roman" w:eastAsia="Times New Roman" w:hAnsi="Times New Roman" w:cs="Times New Roman"/>
          <w:color w:val="000000"/>
          <w:spacing w:val="0"/>
          <w:w w:val="100"/>
          <w:position w:val="0"/>
        </w:rPr>
        <w:t>2018</w:t>
      </w:r>
      <w:r>
        <w:rPr>
          <w:color w:val="000000"/>
          <w:spacing w:val="0"/>
          <w:w w:val="100"/>
          <w:position w:val="0"/>
        </w:rPr>
        <w:t>年末累计承诺净利润的差额为</w:t>
      </w:r>
      <w:r>
        <w:rPr>
          <w:rFonts w:ascii="Times New Roman" w:eastAsia="Times New Roman" w:hAnsi="Times New Roman" w:cs="Times New Roman"/>
          <w:color w:val="000000"/>
          <w:spacing w:val="0"/>
          <w:w w:val="100"/>
          <w:position w:val="0"/>
        </w:rPr>
        <w:t>4,854.38</w:t>
      </w:r>
      <w:r>
        <w:rPr>
          <w:color w:val="000000"/>
          <w:spacing w:val="0"/>
          <w:w w:val="100"/>
          <w:position w:val="0"/>
        </w:rPr>
        <w:t>万元。</w:t>
      </w:r>
    </w:p>
    <w:p>
      <w:pPr>
        <w:pStyle w:val="Style5"/>
        <w:keepNext w:val="0"/>
        <w:keepLines w:val="0"/>
        <w:widowControl w:val="0"/>
        <w:shd w:val="clear" w:color="auto" w:fill="auto"/>
        <w:bidi w:val="0"/>
        <w:spacing w:before="0" w:after="520" w:line="467" w:lineRule="exact"/>
        <w:ind w:left="0" w:right="0" w:firstLine="520"/>
        <w:jc w:val="both"/>
      </w:pPr>
      <w:r>
        <w:rPr>
          <w:color w:val="000000"/>
          <w:spacing w:val="0"/>
          <w:w w:val="100"/>
          <w:position w:val="0"/>
        </w:rPr>
        <w:t>截至本公告日，郭东泽及郭东圣已通过重整计划之出资人权益调整方案解决了应补偿的业绩 承诺款，王强已完成了业绩补偿中现金补偿的义务，并已和公司协商将尽快办理剩余股份补偿的 过户及注销手续。卢天赠和纪世贤尚未完成公司业绩补偿，公司已通过法律手段对其提起仲裁， 后续公司将及时跟进业绩承诺人的业绩补偿情况并及时履行信息披露义务。</w:t>
      </w:r>
    </w:p>
    <w:p>
      <w:pPr>
        <w:pStyle w:val="Style34"/>
        <w:keepNext/>
        <w:keepLines/>
        <w:widowControl w:val="0"/>
        <w:shd w:val="clear" w:color="auto" w:fill="auto"/>
        <w:bidi w:val="0"/>
        <w:spacing w:before="0" w:after="12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rPr>
        <w:t>三</w:t>
      </w:r>
      <w:bookmarkEnd w:id="313"/>
      <w:r>
        <w:rPr>
          <w:color w:val="000000"/>
          <w:spacing w:val="0"/>
          <w:w w:val="100"/>
          <w:position w:val="0"/>
        </w:rPr>
        <w:t>、报告期内资金被占用情况及清欠进展情况</w:t>
      </w:r>
      <w:bookmarkEnd w:id="311"/>
      <w:bookmarkEnd w:id="312"/>
      <w:bookmarkEnd w:id="314"/>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272"/>
        <w:gridCol w:w="523"/>
        <w:gridCol w:w="518"/>
        <w:gridCol w:w="907"/>
        <w:gridCol w:w="710"/>
        <w:gridCol w:w="1320"/>
        <w:gridCol w:w="1277"/>
        <w:gridCol w:w="523"/>
        <w:gridCol w:w="1282"/>
        <w:gridCol w:w="730"/>
      </w:tblGrid>
      <w:tr>
        <w:trPr>
          <w:trHeight w:val="643" w:hRule="exact"/>
        </w:trPr>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控股股东及其关联方非经营性占用上市 公司资金的余额</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报告期内发 生的期间占 用、期末归 还的总金额</w:t>
            </w:r>
          </w:p>
        </w:tc>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报告期内已清欠情况</w:t>
            </w:r>
          </w:p>
        </w:tc>
      </w:tr>
      <w:tr>
        <w:trPr>
          <w:trHeight w:val="21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报 告 期 内 发 生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6" w:lineRule="exact"/>
              <w:ind w:left="140" w:right="0" w:firstLine="0"/>
              <w:jc w:val="left"/>
            </w:pPr>
            <w:r>
              <w:rPr>
                <w:color w:val="000000"/>
                <w:spacing w:val="0"/>
                <w:w w:val="100"/>
                <w:position w:val="0"/>
              </w:rPr>
              <w:t>期 末 余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 还方式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清偿 时间</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报告期内清 欠总额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清 欠 方 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清欠 时间</w:t>
            </w:r>
          </w:p>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（月 份）</w:t>
            </w:r>
          </w:p>
        </w:tc>
      </w:tr>
      <w:tr>
        <w:trPr>
          <w:trHeight w:val="157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130,872.47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根据重 整计划 的规 定，将 按照公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130,872.47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130,872.47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它</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130,872.47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267"/>
        <w:gridCol w:w="528"/>
        <w:gridCol w:w="518"/>
        <w:gridCol w:w="907"/>
        <w:gridCol w:w="710"/>
        <w:gridCol w:w="1320"/>
        <w:gridCol w:w="1277"/>
        <w:gridCol w:w="523"/>
        <w:gridCol w:w="1282"/>
        <w:gridCol w:w="730"/>
      </w:tblGrid>
      <w:tr>
        <w:trPr>
          <w:trHeight w:val="81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司重整 受理之 日</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 公司股 票的收 盘价， 即 </w:t>
            </w:r>
            <w:r>
              <w:rPr>
                <w:rFonts w:ascii="Times New Roman" w:eastAsia="Times New Roman" w:hAnsi="Times New Roman" w:cs="Times New Roman"/>
                <w:color w:val="000000"/>
                <w:spacing w:val="0"/>
                <w:w w:val="100"/>
                <w:position w:val="0"/>
              </w:rPr>
              <w:t xml:space="preserve">5.69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 向公司 的重整 投资人 转让该 等股 票，处 置所得 现金 </w:t>
            </w:r>
            <w:r>
              <w:rPr>
                <w:rFonts w:ascii="Times New Roman" w:eastAsia="Times New Roman" w:hAnsi="Times New Roman" w:cs="Times New Roman"/>
                <w:color w:val="000000"/>
                <w:spacing w:val="0"/>
                <w:w w:val="100"/>
                <w:position w:val="0"/>
              </w:rPr>
              <w:t xml:space="preserve">13.09 </w:t>
            </w:r>
            <w:r>
              <w:rPr>
                <w:color w:val="000000"/>
                <w:spacing w:val="0"/>
                <w:w w:val="100"/>
                <w:position w:val="0"/>
              </w:rPr>
              <w:t>亿元用 于向公 司偿还 所占用 的资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right"/>
            </w:pPr>
            <w:r>
              <w:rPr>
                <w:color w:val="000000"/>
                <w:spacing w:val="0"/>
                <w:w w:val="100"/>
                <w:position w:val="0"/>
              </w:rPr>
              <w:t>控股股东及其 用资金的决策</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菱关联方非经营性占 朗呈序</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在未经公司内部相关审核程序，直接要求财务相关人员将公司 下属子公司的资金通过其他单位借出并实际使用了上述资金， 形成对公司的非经营性资金占用。</w:t>
            </w:r>
          </w:p>
        </w:tc>
      </w:tr>
      <w:tr>
        <w:trPr>
          <w:trHeight w:val="634" w:hRule="exact"/>
        </w:trPr>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报告期内新增非经营性资金占用 的原因</w:t>
            </w:r>
          </w:p>
        </w:tc>
        <w:tc>
          <w:tcPr>
            <w:gridSpan w:val="6"/>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报告期内未新增非经营性资金占用</w:t>
            </w:r>
          </w:p>
        </w:tc>
      </w:tr>
      <w:tr>
        <w:trPr>
          <w:trHeight w:val="322" w:hRule="exact"/>
        </w:trPr>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导致新增资金占用的责任人</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34" w:hRule="exact"/>
        </w:trPr>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报告期末尚未完成清欠工作的原 因</w:t>
            </w:r>
          </w:p>
        </w:tc>
        <w:tc>
          <w:tcPr>
            <w:gridSpan w:val="6"/>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258" w:hRule="exact"/>
        </w:trPr>
        <w:tc>
          <w:tcPr>
            <w:gridSpan w:val="4"/>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已采取的清欠措施</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根据重整计划的规定，已按照公司重整受理之日（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日）公司股票的收盘价，即</w:t>
            </w:r>
            <w:r>
              <w:rPr>
                <w:rFonts w:ascii="Times New Roman" w:eastAsia="Times New Roman" w:hAnsi="Times New Roman" w:cs="Times New Roman"/>
                <w:color w:val="000000"/>
                <w:spacing w:val="0"/>
                <w:w w:val="100"/>
                <w:position w:val="0"/>
              </w:rPr>
              <w:t>5.69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股，向公司的重整投 资人转让该等股票，处置所得现金</w:t>
            </w:r>
            <w:r>
              <w:rPr>
                <w:rFonts w:ascii="Times New Roman" w:eastAsia="Times New Roman" w:hAnsi="Times New Roman" w:cs="Times New Roman"/>
                <w:color w:val="000000"/>
                <w:spacing w:val="0"/>
                <w:w w:val="100"/>
                <w:position w:val="0"/>
              </w:rPr>
              <w:t>13.09</w:t>
            </w:r>
            <w:r>
              <w:rPr>
                <w:color w:val="000000"/>
                <w:spacing w:val="0"/>
                <w:w w:val="100"/>
                <w:position w:val="0"/>
              </w:rPr>
              <w:t>亿元用于向公司偿还 所占用的资金。</w:t>
            </w:r>
          </w:p>
        </w:tc>
      </w:tr>
      <w:tr>
        <w:trPr>
          <w:trHeight w:val="322" w:hRule="exact"/>
        </w:trPr>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预计完成清欠的时间</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955" w:hRule="exact"/>
        </w:trPr>
        <w:tc>
          <w:tcPr>
            <w:gridSpan w:val="4"/>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控股股东及其关联方非经营性资 金占用及清欠情况的其他说明</w:t>
            </w:r>
          </w:p>
        </w:tc>
        <w:tc>
          <w:tcPr>
            <w:gridSpan w:val="6"/>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本报告期内未新增控股股东及其关联方非经营性资金占用；原 控股股东郭东泽、郭东圣已根据公司重整计划方案的规定于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日完成了资金占用的清偿。</w:t>
            </w:r>
          </w:p>
        </w:tc>
      </w:tr>
    </w:tbl>
    <w:p>
      <w:pPr>
        <w:pStyle w:val="Style34"/>
        <w:keepNext/>
        <w:keepLines/>
        <w:widowControl w:val="0"/>
        <w:shd w:val="clear" w:color="auto" w:fill="auto"/>
        <w:tabs>
          <w:tab w:pos="477" w:val="left"/>
        </w:tabs>
        <w:bidi w:val="0"/>
        <w:spacing w:before="0" w:after="12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四</w:t>
      </w:r>
      <w:bookmarkEnd w:id="317"/>
      <w:r>
        <w:rPr>
          <w:color w:val="000000"/>
          <w:spacing w:val="0"/>
          <w:w w:val="100"/>
          <w:position w:val="0"/>
        </w:rPr>
        <w:t>、</w:t>
        <w:tab/>
        <w:t>公司对会计师事务所“非标准意见审计报告”的说明</w:t>
      </w:r>
      <w:bookmarkEnd w:id="315"/>
      <w:bookmarkEnd w:id="316"/>
      <w:bookmarkEnd w:id="31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78" w:val="left"/>
        </w:tabs>
        <w:bidi w:val="0"/>
        <w:spacing w:before="0" w:after="12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五</w:t>
      </w:r>
      <w:bookmarkEnd w:id="321"/>
      <w:r>
        <w:rPr>
          <w:color w:val="000000"/>
          <w:spacing w:val="0"/>
          <w:w w:val="100"/>
          <w:position w:val="0"/>
        </w:rPr>
        <w:t>、</w:t>
        <w:tab/>
        <w:t>公司对会计政策、会计估计变更或重大会计差错更正原因和影响的分析说明</w:t>
      </w:r>
      <w:bookmarkEnd w:id="319"/>
      <w:bookmarkEnd w:id="320"/>
      <w:bookmarkEnd w:id="322"/>
    </w:p>
    <w:p>
      <w:pPr>
        <w:pStyle w:val="Style34"/>
        <w:keepNext/>
        <w:keepLines/>
        <w:widowControl w:val="0"/>
        <w:shd w:val="clear" w:color="auto" w:fill="auto"/>
        <w:tabs>
          <w:tab w:pos="594" w:val="left"/>
        </w:tabs>
        <w:bidi w:val="0"/>
        <w:spacing w:before="0" w:after="120" w:line="240" w:lineRule="auto"/>
        <w:ind w:left="0" w:right="0" w:firstLine="0"/>
        <w:jc w:val="left"/>
      </w:pPr>
      <w:bookmarkStart w:id="319" w:name="bookmark319"/>
      <w:bookmarkStart w:id="320" w:name="bookmark320"/>
      <w:bookmarkStart w:id="323" w:name="bookmark323"/>
      <w:bookmarkStart w:id="324" w:name="bookmark324"/>
      <w:r>
        <w:rPr>
          <w:color w:val="000000"/>
          <w:spacing w:val="0"/>
          <w:w w:val="100"/>
          <w:position w:val="0"/>
        </w:rPr>
        <w:t>（</w:t>
      </w:r>
      <w:bookmarkEnd w:id="323"/>
      <w:r>
        <w:rPr>
          <w:color w:val="000000"/>
          <w:spacing w:val="0"/>
          <w:w w:val="100"/>
          <w:position w:val="0"/>
        </w:rPr>
        <w:t>一）</w:t>
        <w:tab/>
        <w:t>公司对会计政策、会计估计变更原因及影响的分析说明</w:t>
      </w:r>
      <w:bookmarkEnd w:id="319"/>
      <w:bookmarkEnd w:id="320"/>
      <w:bookmarkEnd w:id="3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日召开第七届董事会第三次会议，审议通过了《关于公司会计政策变 更的议案》。根据中华人民共和国财政部修订的最新会计准并结合公司实际情况对财务报表格式调 整的会计政策、新收入准则、非货币性资产交换准则的会计政策、债务重组准则的会计政策、新 金融工具准则的会计政策则进行的相应变更。对会计政策进行的合理变更，符合《企业会计准则》 及相关法律、法规的相关规定，不会对公司财务状况、经营成果产生重大影响。</w:t>
      </w:r>
    </w:p>
    <w:p>
      <w:pPr>
        <w:pStyle w:val="Style5"/>
        <w:keepNext w:val="0"/>
        <w:keepLines w:val="0"/>
        <w:widowControl w:val="0"/>
        <w:shd w:val="clear" w:color="auto" w:fill="auto"/>
        <w:bidi w:val="0"/>
        <w:spacing w:before="0" w:after="520" w:line="469" w:lineRule="exact"/>
        <w:ind w:left="0" w:right="0" w:firstLine="52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日披露于的上海证券交易所的《关于公司会计政策变更 的公告》（公告编号：</w:t>
      </w:r>
      <w:r>
        <w:rPr>
          <w:rFonts w:ascii="Times New Roman" w:eastAsia="Times New Roman" w:hAnsi="Times New Roman" w:cs="Times New Roman"/>
          <w:color w:val="000000"/>
          <w:spacing w:val="0"/>
          <w:w w:val="100"/>
          <w:position w:val="0"/>
        </w:rPr>
        <w:t>2020-025</w:t>
      </w:r>
      <w:r>
        <w:rPr>
          <w:color w:val="000000"/>
          <w:spacing w:val="0"/>
          <w:w w:val="100"/>
          <w:position w:val="0"/>
        </w:rPr>
        <w:t>）</w:t>
      </w:r>
    </w:p>
    <w:p>
      <w:pPr>
        <w:pStyle w:val="Style34"/>
        <w:keepNext/>
        <w:keepLines/>
        <w:widowControl w:val="0"/>
        <w:shd w:val="clear" w:color="auto" w:fill="auto"/>
        <w:tabs>
          <w:tab w:pos="594" w:val="left"/>
        </w:tabs>
        <w:bidi w:val="0"/>
        <w:spacing w:before="0" w:after="12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w:t>
      </w:r>
      <w:bookmarkEnd w:id="327"/>
      <w:r>
        <w:rPr>
          <w:color w:val="000000"/>
          <w:spacing w:val="0"/>
          <w:w w:val="100"/>
          <w:position w:val="0"/>
        </w:rPr>
        <w:t>二）</w:t>
        <w:tab/>
        <w:t>公司对重大会计差错更正原因及影响的分析说明</w:t>
      </w:r>
      <w:bookmarkEnd w:id="325"/>
      <w:bookmarkEnd w:id="326"/>
      <w:bookmarkEnd w:id="32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公司对前期会计差错更正的原因及影响详见本附注“十六、其他重要事项” </w:t>
      </w: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34"/>
        <w:keepNext/>
        <w:keepLines/>
        <w:widowControl w:val="0"/>
        <w:shd w:val="clear" w:color="auto" w:fill="auto"/>
        <w:tabs>
          <w:tab w:pos="594" w:val="left"/>
        </w:tabs>
        <w:bidi w:val="0"/>
        <w:spacing w:before="0" w:after="12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w:t>
      </w:r>
      <w:bookmarkEnd w:id="331"/>
      <w:r>
        <w:rPr>
          <w:color w:val="000000"/>
          <w:spacing w:val="0"/>
          <w:w w:val="100"/>
          <w:position w:val="0"/>
        </w:rPr>
        <w:t>三）</w:t>
        <w:tab/>
        <w:t>与前任会计师事务所进行的沟通情况</w:t>
      </w:r>
      <w:bookmarkEnd w:id="329"/>
      <w:bookmarkEnd w:id="330"/>
      <w:bookmarkEnd w:id="33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94" w:val="left"/>
        </w:tabs>
        <w:bidi w:val="0"/>
        <w:spacing w:before="0" w:after="12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四）</w:t>
        <w:tab/>
        <w:t>其他说明</w:t>
      </w:r>
      <w:bookmarkEnd w:id="333"/>
      <w:bookmarkEnd w:id="334"/>
      <w:bookmarkEnd w:id="336"/>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83" w:val="left"/>
        </w:tabs>
        <w:bidi w:val="0"/>
        <w:spacing w:before="0" w:after="120" w:line="469" w:lineRule="exact"/>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六</w:t>
      </w:r>
      <w:bookmarkEnd w:id="339"/>
      <w:r>
        <w:rPr>
          <w:color w:val="000000"/>
          <w:spacing w:val="0"/>
          <w:w w:val="100"/>
          <w:position w:val="0"/>
        </w:rPr>
        <w:t>、</w:t>
        <w:tab/>
        <w:t>聘任、解聘会计师事务所情况</w:t>
      </w:r>
      <w:bookmarkEnd w:id="337"/>
      <w:bookmarkEnd w:id="338"/>
      <w:bookmarkEnd w:id="340"/>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328.60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279" w:line="1" w:lineRule="exact"/>
      </w:pP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3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大华会计师事务所（特殊普通 合伙）</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bl>
    <w:p>
      <w:pPr>
        <w:widowControl w:val="0"/>
        <w:spacing w:after="279" w:line="1" w:lineRule="exact"/>
      </w:pPr>
    </w:p>
    <w:p>
      <w:pPr>
        <w:pStyle w:val="Style5"/>
        <w:keepNext w:val="0"/>
        <w:keepLines w:val="0"/>
        <w:widowControl w:val="0"/>
        <w:shd w:val="clear" w:color="auto" w:fill="auto"/>
        <w:bidi w:val="0"/>
        <w:spacing w:before="0" w:after="160" w:line="312" w:lineRule="exact"/>
        <w:ind w:left="0" w:right="0" w:firstLine="0"/>
        <w:jc w:val="left"/>
      </w:pPr>
      <w:r>
        <w:rPr>
          <w:color w:val="000000"/>
          <w:spacing w:val="0"/>
          <w:w w:val="100"/>
          <w:position w:val="0"/>
        </w:rPr>
        <w:t xml:space="preserve">聘任、解聘会计师事务所的情况说明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大华会计师事务所（特殊普通合伙）在担任本公司审计机构期间认真负责、专业敬业，为本 公司出具的审计报告客观、公正地反映了公司各期的财务状况和经营成果，公司于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日召开第七届董事会第六次审议，审议通过了《关于续聘大华会计师事务所为公司</w:t>
      </w:r>
      <w:r>
        <w:rPr>
          <w:rFonts w:ascii="Times New Roman" w:eastAsia="Times New Roman" w:hAnsi="Times New Roman" w:cs="Times New Roman"/>
          <w:color w:val="000000"/>
          <w:spacing w:val="0"/>
          <w:w w:val="100"/>
          <w:position w:val="0"/>
        </w:rPr>
        <w:t>2021</w:t>
      </w:r>
      <w:r>
        <w:rPr>
          <w:color w:val="000000"/>
          <w:spacing w:val="0"/>
          <w:w w:val="100"/>
          <w:position w:val="0"/>
        </w:rPr>
        <w:t>年度 财务审计机构的议案》，董事会同意续聘大华会计师事务所（特殊普通合伙）为公司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年度的 财务审计机构，本次续聘会计师事务所事项尚需公司股东大会审议通过。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40" w:line="240" w:lineRule="auto"/>
        <w:ind w:left="0" w:right="0" w:firstLine="0"/>
        <w:jc w:val="left"/>
      </w:pPr>
      <w:bookmarkStart w:id="341" w:name="bookmark341"/>
      <w:r>
        <w:rPr>
          <w:b/>
          <w:bCs/>
          <w:color w:val="000000"/>
          <w:spacing w:val="0"/>
          <w:w w:val="100"/>
          <w:position w:val="0"/>
        </w:rPr>
        <w:t>七</w:t>
      </w:r>
      <w:bookmarkEnd w:id="341"/>
      <w:r>
        <w:rPr>
          <w:b/>
          <w:bCs/>
          <w:color w:val="000000"/>
          <w:spacing w:val="0"/>
          <w:w w:val="100"/>
          <w:position w:val="0"/>
        </w:rPr>
        <w:t>、</w:t>
        <w:tab/>
        <w:t>面临暂停上市风险的情况</w:t>
      </w:r>
    </w:p>
    <w:p>
      <w:pPr>
        <w:pStyle w:val="Style5"/>
        <w:keepNext w:val="0"/>
        <w:keepLines w:val="0"/>
        <w:widowControl w:val="0"/>
        <w:shd w:val="clear" w:color="auto" w:fill="auto"/>
        <w:tabs>
          <w:tab w:pos="536" w:val="left"/>
        </w:tabs>
        <w:bidi w:val="0"/>
        <w:spacing w:before="0" w:after="140" w:line="240" w:lineRule="auto"/>
        <w:ind w:left="0" w:right="0" w:firstLine="0"/>
        <w:jc w:val="left"/>
      </w:pPr>
      <w:bookmarkStart w:id="342" w:name="bookmark342"/>
      <w:r>
        <w:rPr>
          <w:b/>
          <w:bCs/>
          <w:color w:val="000000"/>
          <w:spacing w:val="0"/>
          <w:w w:val="100"/>
          <w:position w:val="0"/>
        </w:rPr>
        <w:t>（</w:t>
      </w:r>
      <w:bookmarkEnd w:id="342"/>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36" w:val="left"/>
        </w:tabs>
        <w:bidi w:val="0"/>
        <w:spacing w:before="0" w:after="14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二）</w:t>
        <w:tab/>
        <w:t>公司拟采取的应对措施</w:t>
      </w:r>
      <w:bookmarkEnd w:id="343"/>
      <w:bookmarkEnd w:id="344"/>
      <w:bookmarkEnd w:id="34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八</w:t>
      </w:r>
      <w:bookmarkEnd w:id="349"/>
      <w:r>
        <w:rPr>
          <w:color w:val="000000"/>
          <w:spacing w:val="0"/>
          <w:w w:val="100"/>
          <w:position w:val="0"/>
        </w:rPr>
        <w:t>、</w:t>
        <w:tab/>
        <w:t>面临终止上市的情况和原因</w:t>
      </w:r>
      <w:bookmarkEnd w:id="347"/>
      <w:bookmarkEnd w:id="348"/>
      <w:bookmarkEnd w:id="35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九</w:t>
      </w:r>
      <w:bookmarkEnd w:id="353"/>
      <w:r>
        <w:rPr>
          <w:color w:val="000000"/>
          <w:spacing w:val="0"/>
          <w:w w:val="100"/>
          <w:position w:val="0"/>
        </w:rPr>
        <w:t>、</w:t>
        <w:tab/>
        <w:t>破产重整相关事项</w:t>
      </w:r>
      <w:bookmarkEnd w:id="351"/>
      <w:bookmarkEnd w:id="352"/>
      <w:bookmarkEnd w:id="35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、子公司安通物流和安盛船务的重整情况</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日在上海证券交易所网站披露了《关于法院裁定受理公司全资子公司 重整的公告》（编号为</w:t>
      </w:r>
      <w:r>
        <w:rPr>
          <w:rFonts w:ascii="Times New Roman" w:eastAsia="Times New Roman" w:hAnsi="Times New Roman" w:cs="Times New Roman"/>
          <w:color w:val="000000"/>
          <w:spacing w:val="0"/>
          <w:w w:val="100"/>
          <w:position w:val="0"/>
        </w:rPr>
        <w:t>2019-115</w:t>
      </w:r>
      <w:r>
        <w:rPr>
          <w:color w:val="000000"/>
          <w:spacing w:val="0"/>
          <w:w w:val="100"/>
          <w:position w:val="0"/>
        </w:rPr>
        <w:t>），</w:t>
      </w:r>
      <w:r>
        <w:rPr>
          <w:color w:val="000000"/>
          <w:spacing w:val="0"/>
          <w:w w:val="100"/>
          <w:position w:val="0"/>
        </w:rPr>
        <w:t>泉州市中级人民法院分别裁定受理了广州东湾运输有限公司和 福建世纪昆仑商贸有限公司对公司全资子公司泉州安通物流有限公司和泉州安盛船务有限公司的 重整申请。安通物流和安盛船务进入重整程序。</w:t>
      </w:r>
    </w:p>
    <w:p>
      <w:pPr>
        <w:pStyle w:val="Style5"/>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日，安通物流和安盛船务分别收到丰泽法院送达的（</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2</w:t>
      </w:r>
      <w:r>
        <w:rPr>
          <w:color w:val="000000"/>
          <w:spacing w:val="0"/>
          <w:w w:val="100"/>
          <w:position w:val="0"/>
        </w:rPr>
        <w:t>号之 四《民事裁定书》和（</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1</w:t>
      </w:r>
      <w:r>
        <w:rPr>
          <w:color w:val="000000"/>
          <w:spacing w:val="0"/>
          <w:w w:val="100"/>
          <w:position w:val="0"/>
        </w:rPr>
        <w:t>号之四《民事裁定书》，分别裁定批准安通物流和安盛 船务重整计划，并终止安通物流和安盛船务重整程序。</w:t>
      </w:r>
    </w:p>
    <w:p>
      <w:pPr>
        <w:pStyle w:val="Style5"/>
        <w:keepNext w:val="0"/>
        <w:keepLines w:val="0"/>
        <w:widowControl w:val="0"/>
        <w:shd w:val="clear" w:color="auto" w:fill="auto"/>
        <w:bidi w:val="0"/>
        <w:spacing w:before="0" w:after="22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日公司分别收到丰泽法院（</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2</w:t>
      </w:r>
      <w:r>
        <w:rPr>
          <w:color w:val="000000"/>
          <w:spacing w:val="0"/>
          <w:w w:val="100"/>
          <w:position w:val="0"/>
        </w:rPr>
        <w:t>号之六《民事裁定书》和</w:t>
      </w:r>
      <w:r>
        <w:rPr>
          <w:rFonts w:ascii="Times New Roman" w:eastAsia="Times New Roman" w:hAnsi="Times New Roman" w:cs="Times New Roman"/>
          <w:color w:val="000000"/>
          <w:spacing w:val="0"/>
          <w:w w:val="100"/>
          <w:position w:val="0"/>
        </w:rPr>
        <w:t>2019</w:t>
      </w:r>
      <w:r>
        <w:rPr>
          <w:color w:val="000000"/>
          <w:spacing w:val="0"/>
          <w:w w:val="100"/>
          <w:position w:val="0"/>
        </w:rPr>
        <w:t>） 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1</w:t>
      </w:r>
      <w:r>
        <w:rPr>
          <w:color w:val="000000"/>
          <w:spacing w:val="0"/>
          <w:w w:val="100"/>
          <w:position w:val="0"/>
        </w:rPr>
        <w:t>号之六《民事裁定书》，确认安通物流和安盛船务重整计划已执行完毕。具体内容详 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日在上海证券交易所网站披露了《关于子公司重整计划执行完毕的公告》 （编号为 </w:t>
      </w:r>
      <w:r>
        <w:rPr>
          <w:rFonts w:ascii="Times New Roman" w:eastAsia="Times New Roman" w:hAnsi="Times New Roman" w:cs="Times New Roman"/>
          <w:color w:val="000000"/>
          <w:spacing w:val="0"/>
          <w:w w:val="100"/>
          <w:position w:val="0"/>
        </w:rPr>
        <w:t>2020-134</w:t>
      </w:r>
      <w:r>
        <w:rPr>
          <w:color w:val="000000"/>
          <w:spacing w:val="0"/>
          <w:w w:val="100"/>
          <w:position w:val="0"/>
        </w:rPr>
        <w:t>）</w:t>
      </w:r>
    </w:p>
    <w:p>
      <w:pPr>
        <w:pStyle w:val="Style5"/>
        <w:keepNext w:val="0"/>
        <w:keepLines w:val="0"/>
        <w:widowControl w:val="0"/>
        <w:shd w:val="clear" w:color="auto" w:fill="auto"/>
        <w:bidi w:val="0"/>
        <w:spacing w:before="0" w:after="14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、安通控股的重整情况</w:t>
      </w:r>
    </w:p>
    <w:p>
      <w:pPr>
        <w:pStyle w:val="Style5"/>
        <w:keepNext w:val="0"/>
        <w:keepLines w:val="0"/>
        <w:widowControl w:val="0"/>
        <w:shd w:val="clear" w:color="auto" w:fill="auto"/>
        <w:bidi w:val="0"/>
        <w:spacing w:before="0" w:after="0" w:line="472" w:lineRule="exact"/>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日，公司披露了《关于被债权人申请重整的提示性公告》（公告编号：</w:t>
      </w:r>
      <w:r>
        <w:rPr>
          <w:rFonts w:ascii="Times New Roman" w:eastAsia="Times New Roman" w:hAnsi="Times New Roman" w:cs="Times New Roman"/>
          <w:color w:val="000000"/>
          <w:spacing w:val="0"/>
          <w:w w:val="100"/>
          <w:position w:val="0"/>
        </w:rPr>
        <w:t>2020-014</w:t>
      </w:r>
      <w:r>
        <w:rPr>
          <w:color w:val="000000"/>
          <w:spacing w:val="0"/>
          <w:w w:val="100"/>
          <w:position w:val="0"/>
        </w:rPr>
        <w:t>）, 公司债权人向泉州中院申请对公司进行重整。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日，公司收到泉州中院《决定书》（（</w:t>
      </w:r>
      <w:r>
        <w:rPr>
          <w:rFonts w:ascii="Times New Roman" w:eastAsia="Times New Roman" w:hAnsi="Times New Roman" w:cs="Times New Roman"/>
          <w:color w:val="000000"/>
          <w:spacing w:val="0"/>
          <w:w w:val="100"/>
          <w:position w:val="0"/>
        </w:rPr>
        <w:t>2020</w:t>
      </w:r>
      <w:r>
        <w:rPr>
          <w:color w:val="000000"/>
          <w:spacing w:val="0"/>
          <w:w w:val="100"/>
          <w:position w:val="0"/>
        </w:rPr>
        <w:t>） 闽</w:t>
      </w:r>
      <w:r>
        <w:rPr>
          <w:rFonts w:ascii="Times New Roman" w:eastAsia="Times New Roman" w:hAnsi="Times New Roman" w:cs="Times New Roman"/>
          <w:color w:val="000000"/>
          <w:spacing w:val="0"/>
          <w:w w:val="100"/>
          <w:position w:val="0"/>
        </w:rPr>
        <w:t>05</w:t>
      </w:r>
      <w:r>
        <w:rPr>
          <w:color w:val="000000"/>
          <w:spacing w:val="0"/>
          <w:w w:val="100"/>
          <w:position w:val="0"/>
        </w:rPr>
        <w:t>破申</w:t>
      </w:r>
      <w:r>
        <w:rPr>
          <w:rFonts w:ascii="Times New Roman" w:eastAsia="Times New Roman" w:hAnsi="Times New Roman" w:cs="Times New Roman"/>
          <w:color w:val="000000"/>
          <w:spacing w:val="0"/>
          <w:w w:val="100"/>
          <w:position w:val="0"/>
        </w:rPr>
        <w:t>13</w:t>
      </w:r>
      <w:r>
        <w:rPr>
          <w:color w:val="000000"/>
          <w:spacing w:val="0"/>
          <w:w w:val="100"/>
          <w:position w:val="0"/>
        </w:rPr>
        <w:t>号之一），泉州中院决定对公司启动预重整，并指定安通控股股份有限公司清算组担 任公司预重整期间管理人。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日，泉州中院作出（</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破申</w:t>
      </w:r>
      <w:r>
        <w:rPr>
          <w:rFonts w:ascii="Times New Roman" w:eastAsia="Times New Roman" w:hAnsi="Times New Roman" w:cs="Times New Roman"/>
          <w:color w:val="000000"/>
          <w:spacing w:val="0"/>
          <w:w w:val="100"/>
          <w:position w:val="0"/>
        </w:rPr>
        <w:t>13</w:t>
      </w:r>
      <w:r>
        <w:rPr>
          <w:color w:val="000000"/>
          <w:spacing w:val="0"/>
          <w:w w:val="100"/>
          <w:position w:val="0"/>
        </w:rPr>
        <w:t>号《民事裁 定书》裁定受理安通控股重整，并指定安通控股清算组担任管理人，负责重整各项工作。</w:t>
      </w:r>
    </w:p>
    <w:p>
      <w:pPr>
        <w:pStyle w:val="Style5"/>
        <w:keepNext w:val="0"/>
        <w:keepLines w:val="0"/>
        <w:widowControl w:val="0"/>
        <w:shd w:val="clear" w:color="auto" w:fill="auto"/>
        <w:bidi w:val="0"/>
        <w:spacing w:before="0" w:after="0" w:line="472" w:lineRule="exact"/>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日，公司收到泉州中院送达的（</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w:t>
      </w:r>
      <w:r>
        <w:rPr>
          <w:rFonts w:ascii="Times New Roman" w:eastAsia="Times New Roman" w:hAnsi="Times New Roman" w:cs="Times New Roman"/>
          <w:color w:val="000000"/>
          <w:spacing w:val="0"/>
          <w:w w:val="100"/>
          <w:position w:val="0"/>
        </w:rPr>
        <w:t>21</w:t>
      </w:r>
      <w:r>
        <w:rPr>
          <w:color w:val="000000"/>
          <w:spacing w:val="0"/>
          <w:w w:val="100"/>
          <w:position w:val="0"/>
        </w:rPr>
        <w:t>号之二《民事裁定书》，裁 定批准安通控股重整计划，并终止安通控股重整程序。</w:t>
      </w:r>
    </w:p>
    <w:p>
      <w:pPr>
        <w:pStyle w:val="Style5"/>
        <w:keepNext w:val="0"/>
        <w:keepLines w:val="0"/>
        <w:widowControl w:val="0"/>
        <w:shd w:val="clear" w:color="auto" w:fill="auto"/>
        <w:bidi w:val="0"/>
        <w:spacing w:before="0" w:after="540" w:line="472" w:lineRule="exact"/>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日公司收到收到泉州中院（</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w:t>
      </w:r>
      <w:r>
        <w:rPr>
          <w:rFonts w:ascii="Times New Roman" w:eastAsia="Times New Roman" w:hAnsi="Times New Roman" w:cs="Times New Roman"/>
          <w:color w:val="000000"/>
          <w:spacing w:val="0"/>
          <w:w w:val="100"/>
          <w:position w:val="0"/>
        </w:rPr>
        <w:t>21</w:t>
      </w:r>
      <w:r>
        <w:rPr>
          <w:color w:val="000000"/>
          <w:spacing w:val="0"/>
          <w:w w:val="100"/>
          <w:position w:val="0"/>
        </w:rPr>
        <w:t>号之三《民事裁定书》，确认 安通控股重整计划已执行完毕。具体内容详见公司于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日在上海证券交易所网站披 露了《关于公司重整计划执行完毕的公告》（编号为</w:t>
      </w:r>
      <w:r>
        <w:rPr>
          <w:rFonts w:ascii="Times New Roman" w:eastAsia="Times New Roman" w:hAnsi="Times New Roman" w:cs="Times New Roman"/>
          <w:color w:val="000000"/>
          <w:spacing w:val="0"/>
          <w:w w:val="100"/>
          <w:position w:val="0"/>
        </w:rPr>
        <w:t>2020-133</w:t>
      </w:r>
      <w:r>
        <w:rPr>
          <w:color w:val="000000"/>
          <w:spacing w:val="0"/>
          <w:w w:val="100"/>
          <w:position w:val="0"/>
        </w:rPr>
        <w:t>）</w:t>
      </w:r>
    </w:p>
    <w:p>
      <w:pPr>
        <w:pStyle w:val="Style34"/>
        <w:keepNext/>
        <w:keepLines/>
        <w:widowControl w:val="0"/>
        <w:shd w:val="clear" w:color="auto" w:fill="auto"/>
        <w:bidi w:val="0"/>
        <w:spacing w:before="0" w:after="120" w:line="240" w:lineRule="auto"/>
        <w:ind w:left="0" w:right="0" w:firstLine="0"/>
        <w:jc w:val="left"/>
      </w:pPr>
      <w:bookmarkStart w:id="355" w:name="bookmark355"/>
      <w:bookmarkStart w:id="356" w:name="bookmark356"/>
      <w:bookmarkStart w:id="357" w:name="bookmark357"/>
      <w:r>
        <w:rPr>
          <w:color w:val="000000"/>
          <w:spacing w:val="0"/>
          <w:w w:val="100"/>
          <w:position w:val="0"/>
        </w:rPr>
        <w:t>十、重大诉讼、仲裁事项</w:t>
      </w:r>
      <w:bookmarkEnd w:id="355"/>
      <w:bookmarkEnd w:id="356"/>
      <w:bookmarkEnd w:id="357"/>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本年度公司有重大诉讼、仲裁事项</w:t>
      </w:r>
      <w:r>
        <w:rPr>
          <w:color w:val="000000"/>
          <w:spacing w:val="0"/>
          <w:w w:val="100"/>
          <w:position w:val="0"/>
        </w:rPr>
        <w:t>口</w:t>
      </w:r>
      <w:r>
        <w:rPr>
          <w:color w:val="000000"/>
          <w:spacing w:val="0"/>
          <w:w w:val="100"/>
          <w:position w:val="0"/>
        </w:rPr>
        <w:t>本年度公司无重大诉讼、仲裁事项</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358" w:name="bookmark358"/>
      <w:r>
        <w:rPr>
          <w:rFonts w:ascii="Calibri" w:eastAsia="Calibri" w:hAnsi="Calibri" w:cs="Calibri"/>
          <w:b/>
          <w:bCs/>
          <w:color w:val="000000"/>
          <w:spacing w:val="0"/>
          <w:w w:val="100"/>
          <w:position w:val="0"/>
          <w:sz w:val="20"/>
          <w:szCs w:val="20"/>
        </w:rPr>
        <w:t>（</w:t>
      </w:r>
      <w:bookmarkEnd w:id="35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359" w:name="bookmark359"/>
      <w:r>
        <w:rPr>
          <w:rFonts w:ascii="Calibri" w:eastAsia="Calibri" w:hAnsi="Calibri" w:cs="Calibri"/>
          <w:b/>
          <w:bCs/>
          <w:color w:val="000000"/>
          <w:spacing w:val="0"/>
          <w:w w:val="100"/>
          <w:position w:val="0"/>
          <w:sz w:val="20"/>
          <w:szCs w:val="20"/>
        </w:rPr>
        <w:t>（</w:t>
      </w:r>
      <w:bookmarkEnd w:id="35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临时公告未披露或有后续进展的诉讼、仲裁情况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874"/>
        <w:gridCol w:w="869"/>
        <w:gridCol w:w="859"/>
        <w:gridCol w:w="629"/>
        <w:gridCol w:w="850"/>
        <w:gridCol w:w="850"/>
        <w:gridCol w:w="710"/>
        <w:gridCol w:w="566"/>
        <w:gridCol w:w="2126"/>
        <w:gridCol w:w="730"/>
      </w:tblGrid>
      <w:tr>
        <w:trPr>
          <w:trHeight w:val="331" w:hRule="exact"/>
        </w:trPr>
        <w:tc>
          <w:tcPr>
            <w:gridSpan w:val="10"/>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r>
              <w:rPr>
                <w:color w:val="000000"/>
                <w:spacing w:val="0"/>
                <w:w w:val="100"/>
                <w:position w:val="0"/>
              </w:rPr>
              <w:t>：</w:t>
            </w:r>
          </w:p>
        </w:tc>
      </w:tr>
      <w:tr>
        <w:trPr>
          <w:trHeight w:val="250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起诉 </w:t>
            </w:r>
            <w:r>
              <w:rPr>
                <w:rFonts w:ascii="Times New Roman" w:eastAsia="Times New Roman" w:hAnsi="Times New Roman" w:cs="Times New Roman"/>
                <w:color w:val="000000"/>
                <w:spacing w:val="0"/>
                <w:w w:val="100"/>
                <w:position w:val="0"/>
              </w:rPr>
              <w:t>（</w:t>
            </w:r>
            <w:r>
              <w:rPr>
                <w:color w:val="000000"/>
                <w:spacing w:val="0"/>
                <w:w w:val="100"/>
                <w:position w:val="0"/>
              </w:rPr>
              <w:t>申请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应诉 </w:t>
            </w:r>
            <w:r>
              <w:rPr>
                <w:rFonts w:ascii="Times New Roman" w:eastAsia="Times New Roman" w:hAnsi="Times New Roman" w:cs="Times New Roman"/>
                <w:color w:val="000000"/>
                <w:spacing w:val="0"/>
                <w:w w:val="100"/>
                <w:position w:val="0"/>
              </w:rPr>
              <w:t>（</w:t>
            </w:r>
            <w:r>
              <w:rPr>
                <w:color w:val="000000"/>
                <w:spacing w:val="0"/>
                <w:w w:val="100"/>
                <w:position w:val="0"/>
              </w:rPr>
              <w:t>被申 请</w:t>
            </w:r>
            <w:r>
              <w:rPr>
                <w:rFonts w:ascii="Times New Roman" w:eastAsia="Times New Roman" w:hAnsi="Times New Roman" w:cs="Times New Roman"/>
                <w:color w:val="000000"/>
                <w:spacing w:val="0"/>
                <w:w w:val="100"/>
                <w:position w:val="0"/>
              </w:rPr>
              <w:t>）</w:t>
            </w:r>
            <w:r>
              <w:rPr>
                <w:color w:val="000000"/>
                <w:spacing w:val="0"/>
                <w:w w:val="100"/>
                <w:position w:val="0"/>
              </w:rPr>
              <w:t>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承担连 带责任 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200" w:right="0" w:firstLine="0"/>
              <w:jc w:val="left"/>
            </w:pPr>
            <w:r>
              <w:rPr>
                <w:color w:val="000000"/>
                <w:spacing w:val="0"/>
                <w:w w:val="100"/>
                <w:position w:val="0"/>
              </w:rPr>
              <w:t>诉 讼 仲 裁 类 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诉讼 </w:t>
            </w:r>
            <w:r>
              <w:rPr>
                <w:rFonts w:ascii="Times New Roman" w:eastAsia="Times New Roman" w:hAnsi="Times New Roman" w:cs="Times New Roman"/>
                <w:color w:val="000000"/>
                <w:spacing w:val="0"/>
                <w:w w:val="100"/>
                <w:position w:val="0"/>
              </w:rPr>
              <w:t>（</w:t>
            </w:r>
            <w:r>
              <w:rPr>
                <w:color w:val="000000"/>
                <w:spacing w:val="0"/>
                <w:w w:val="100"/>
                <w:position w:val="0"/>
              </w:rPr>
              <w:t>仲裁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基本情 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 xml:space="preserve">诉讼 </w:t>
            </w:r>
            <w:r>
              <w:rPr>
                <w:rFonts w:ascii="Times New Roman" w:eastAsia="Times New Roman" w:hAnsi="Times New Roman" w:cs="Times New Roman"/>
                <w:color w:val="000000"/>
                <w:spacing w:val="0"/>
                <w:w w:val="100"/>
                <w:position w:val="0"/>
              </w:rPr>
              <w:t>（</w:t>
            </w:r>
            <w:r>
              <w:rPr>
                <w:color w:val="000000"/>
                <w:spacing w:val="0"/>
                <w:w w:val="100"/>
                <w:position w:val="0"/>
              </w:rPr>
              <w:t>仲裁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涉及金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诉讼</w:t>
            </w:r>
          </w:p>
          <w:p>
            <w:pPr>
              <w:pStyle w:val="Style31"/>
              <w:keepNext w:val="0"/>
              <w:keepLines w:val="0"/>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是 否形 成预 计负 债及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140"/>
              <w:jc w:val="left"/>
            </w:pPr>
            <w:r>
              <w:rPr>
                <w:color w:val="000000"/>
                <w:spacing w:val="0"/>
                <w:w w:val="100"/>
                <w:position w:val="0"/>
              </w:rPr>
              <w:t xml:space="preserve">诉 讼 </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 展 情 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 及影响</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诉讼 </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判 决执 行情 况</w:t>
            </w:r>
          </w:p>
        </w:tc>
      </w:tr>
      <w:tr>
        <w:trPr>
          <w:trHeight w:val="3451"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安康</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郭东泽 及安通 控股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郭东泽 及安通 控股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民 事 诉 讼</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原控股 股东信 托贷款 合同纠 纷</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9,714.9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9" w:lineRule="exact"/>
              <w:ind w:left="0" w:right="0" w:firstLine="140"/>
              <w:jc w:val="left"/>
            </w:pPr>
            <w:r>
              <w:rPr>
                <w:color w:val="000000"/>
                <w:spacing w:val="0"/>
                <w:w w:val="100"/>
                <w:position w:val="0"/>
              </w:rPr>
              <w:t>已 结 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）最高法民终 </w:t>
            </w:r>
            <w:r>
              <w:rPr>
                <w:rFonts w:ascii="Times New Roman" w:eastAsia="Times New Roman" w:hAnsi="Times New Roman" w:cs="Times New Roman"/>
                <w:color w:val="000000"/>
                <w:spacing w:val="0"/>
                <w:w w:val="100"/>
                <w:position w:val="0"/>
              </w:rPr>
              <w:t>1524</w:t>
            </w:r>
            <w:r>
              <w:rPr>
                <w:color w:val="000000"/>
                <w:spacing w:val="0"/>
                <w:w w:val="100"/>
                <w:position w:val="0"/>
              </w:rPr>
              <w:t xml:space="preserve">号案件中华人 民共和国最高人民法 院终审判决：撤销河 南省高级人民法院 </w:t>
            </w:r>
            <w:r>
              <w:rPr>
                <w:rFonts w:ascii="Times New Roman" w:eastAsia="Times New Roman" w:hAnsi="Times New Roman" w:cs="Times New Roman"/>
                <w:color w:val="000000"/>
                <w:spacing w:val="0"/>
                <w:w w:val="100"/>
                <w:position w:val="0"/>
              </w:rPr>
              <w:t>（2018）</w:t>
            </w:r>
            <w:r>
              <w:rPr>
                <w:color w:val="000000"/>
                <w:spacing w:val="0"/>
                <w:w w:val="100"/>
                <w:position w:val="0"/>
              </w:rPr>
              <w:t>豫民初</w:t>
            </w:r>
            <w:r>
              <w:rPr>
                <w:rFonts w:ascii="Times New Roman" w:eastAsia="Times New Roman" w:hAnsi="Times New Roman" w:cs="Times New Roman"/>
                <w:color w:val="000000"/>
                <w:spacing w:val="0"/>
                <w:w w:val="100"/>
                <w:position w:val="0"/>
              </w:rPr>
              <w:t>80</w:t>
            </w:r>
            <w:r>
              <w:rPr>
                <w:color w:val="000000"/>
                <w:spacing w:val="0"/>
                <w:w w:val="100"/>
                <w:position w:val="0"/>
              </w:rPr>
              <w:t>号民 事判决第二项、第三 项；变更河南省高级 人民法院</w:t>
            </w:r>
            <w:r>
              <w:rPr>
                <w:rFonts w:ascii="Times New Roman" w:eastAsia="Times New Roman" w:hAnsi="Times New Roman" w:cs="Times New Roman"/>
                <w:color w:val="000000"/>
                <w:spacing w:val="0"/>
                <w:w w:val="100"/>
                <w:position w:val="0"/>
              </w:rPr>
              <w:t>（2018）</w:t>
            </w:r>
            <w:r>
              <w:rPr>
                <w:color w:val="000000"/>
                <w:spacing w:val="0"/>
                <w:w w:val="100"/>
                <w:position w:val="0"/>
              </w:rPr>
              <w:t xml:space="preserve">豫民 初 </w:t>
            </w:r>
            <w:r>
              <w:rPr>
                <w:rFonts w:ascii="Times New Roman" w:eastAsia="Times New Roman" w:hAnsi="Times New Roman" w:cs="Times New Roman"/>
                <w:color w:val="000000"/>
                <w:spacing w:val="0"/>
                <w:w w:val="100"/>
                <w:position w:val="0"/>
              </w:rPr>
              <w:t xml:space="preserve">80 </w:t>
            </w:r>
            <w:r>
              <w:rPr>
                <w:color w:val="000000"/>
                <w:spacing w:val="0"/>
                <w:w w:val="100"/>
                <w:position w:val="0"/>
              </w:rPr>
              <w:t>号民事判决第 二项为</w:t>
            </w:r>
            <w:r>
              <w:rPr>
                <w:rFonts w:ascii="Times New Roman" w:eastAsia="Times New Roman" w:hAnsi="Times New Roman" w:cs="Times New Roman"/>
                <w:color w:val="000000"/>
                <w:spacing w:val="0"/>
                <w:w w:val="100"/>
                <w:position w:val="0"/>
              </w:rPr>
              <w:t>:</w:t>
            </w:r>
            <w:r>
              <w:rPr>
                <w:color w:val="000000"/>
                <w:spacing w:val="0"/>
                <w:w w:val="100"/>
                <w:position w:val="0"/>
              </w:rPr>
              <w:t>安通控股股</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 已完 成债 权清 偿</w:t>
            </w: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6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份有限公司对郭东泽 不能清偿本判决第一 项所判决债务的二分 之一向安康承担赔偿 责任。安康因不服最 高人民法院(</w:t>
            </w:r>
            <w:r>
              <w:rPr>
                <w:rFonts w:ascii="Times New Roman" w:eastAsia="Times New Roman" w:hAnsi="Times New Roman" w:cs="Times New Roman"/>
                <w:color w:val="000000"/>
                <w:spacing w:val="0"/>
                <w:w w:val="100"/>
                <w:position w:val="0"/>
              </w:rPr>
              <w:t>2019</w:t>
            </w:r>
            <w:r>
              <w:rPr>
                <w:color w:val="000000"/>
                <w:spacing w:val="0"/>
                <w:w w:val="100"/>
                <w:position w:val="0"/>
              </w:rPr>
              <w:t>) 最高法民终</w:t>
            </w:r>
            <w:r>
              <w:rPr>
                <w:rFonts w:ascii="Times New Roman" w:eastAsia="Times New Roman" w:hAnsi="Times New Roman" w:cs="Times New Roman"/>
                <w:color w:val="000000"/>
                <w:spacing w:val="0"/>
                <w:w w:val="100"/>
                <w:position w:val="0"/>
              </w:rPr>
              <w:t>1524</w:t>
            </w:r>
            <w:r>
              <w:rPr>
                <w:color w:val="000000"/>
                <w:spacing w:val="0"/>
                <w:w w:val="100"/>
                <w:position w:val="0"/>
              </w:rPr>
              <w:t>号 民事判决，向最高人 民法院申请再审。</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)最高法民申 </w:t>
            </w:r>
            <w:r>
              <w:rPr>
                <w:rFonts w:ascii="Times New Roman" w:eastAsia="Times New Roman" w:hAnsi="Times New Roman" w:cs="Times New Roman"/>
                <w:color w:val="000000"/>
                <w:spacing w:val="0"/>
                <w:w w:val="100"/>
                <w:position w:val="0"/>
              </w:rPr>
              <w:t>2345</w:t>
            </w:r>
            <w:r>
              <w:rPr>
                <w:color w:val="000000"/>
                <w:spacing w:val="0"/>
                <w:w w:val="100"/>
                <w:position w:val="0"/>
              </w:rPr>
              <w:t>号案件中华人 民共和国最高人民法 院对安康申请再审裁 定如下：安康的再审 申请不符《中华人民 共和国民事诉讼法》， 第二百条第六项规定 的应当再审的情形。 驳回安康的再审申 请。</w:t>
            </w:r>
          </w:p>
        </w:tc>
        <w:tc>
          <w:tcPr>
            <w:tcBorders>
              <w:top w:val="single" w:sz="4"/>
              <w:left w:val="single" w:sz="4"/>
              <w:right w:val="single" w:sz="4"/>
            </w:tcBorders>
            <w:shd w:val="clear" w:color="auto" w:fill="FFFFFF"/>
            <w:vAlign w:val="top"/>
          </w:tcPr>
          <w:p>
            <w:pPr>
              <w:widowControl w:val="0"/>
              <w:rPr>
                <w:sz w:val="10"/>
                <w:szCs w:val="10"/>
              </w:rPr>
            </w:pPr>
          </w:p>
        </w:tc>
      </w:tr>
      <w:tr>
        <w:trPr>
          <w:trHeight w:val="750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中江国 际信托 股份有 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泉州安 华物流 有限公 司、郭 东泽及 其配偶 林亚 查、安 通控股 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泉州安 华物流 有限公 司、郭 东泽及 其配偶 林亚 查、安 通控股 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民 事 诉 讼</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原控股 股东违 规担保 合同纠 纷</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10,988.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 结 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江西省高级人民法院 一审判决：中江国际 信托股份有限公司 (现已更名为：雪松 国际信托股份有限公 司)与安通控股签订 《保证合同》应属无 效，雪松国际信托股 份有限公司无权要求 安通控股依约承担连 带保证责任。雪松国 际信托股份有限公司 不服该判决向最高院 提起上诉。</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)最高法民终 </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号案件中华人民共 和国最高人民法院终 审判决：驳回雪松国 际信托股份有限公司 上诉，维持原判，即 雪松国际信托股份有 限公司无权要求安通 控股依约承担连带保 证责任。</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 已完 成债 权清 偿</w:t>
            </w: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)渝民终</w:t>
            </w:r>
            <w:r>
              <w:rPr>
                <w:rFonts w:ascii="Times New Roman" w:eastAsia="Times New Roman" w:hAnsi="Times New Roman" w:cs="Times New Roman"/>
                <w:color w:val="000000"/>
                <w:spacing w:val="0"/>
                <w:w w:val="100"/>
                <w:position w:val="0"/>
              </w:rPr>
              <w:t>186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尔小额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号案件重庆市高级人</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民法院终审判决：维</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持重庆市第五中级人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州迅尔</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民法院关于（</w:t>
            </w:r>
            <w:r>
              <w:rPr>
                <w:rFonts w:ascii="Times New Roman" w:eastAsia="Times New Roman" w:hAnsi="Times New Roman" w:cs="Times New Roman"/>
                <w:color w:val="000000"/>
                <w:spacing w:val="0"/>
                <w:w w:val="100"/>
                <w:position w:val="0"/>
              </w:rPr>
              <w:t>2019</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渝</w:t>
            </w:r>
            <w:r>
              <w:rPr>
                <w:rFonts w:ascii="Times New Roman" w:eastAsia="Times New Roman" w:hAnsi="Times New Roman" w:cs="Times New Roman"/>
                <w:color w:val="000000"/>
                <w:spacing w:val="0"/>
                <w:w w:val="100"/>
                <w:position w:val="0"/>
              </w:rPr>
              <w:t>05</w:t>
            </w:r>
            <w:r>
              <w:rPr>
                <w:color w:val="000000"/>
                <w:spacing w:val="0"/>
                <w:w w:val="100"/>
                <w:position w:val="0"/>
              </w:rPr>
              <w:t>民初</w:t>
            </w:r>
            <w:r>
              <w:rPr>
                <w:rFonts w:ascii="Times New Roman" w:eastAsia="Times New Roman" w:hAnsi="Times New Roman" w:cs="Times New Roman"/>
                <w:color w:val="000000"/>
                <w:spacing w:val="0"/>
                <w:w w:val="100"/>
                <w:position w:val="0"/>
              </w:rPr>
              <w:t>1084</w:t>
            </w:r>
            <w:r>
              <w:rPr>
                <w:color w:val="000000"/>
                <w:spacing w:val="0"/>
                <w:w w:val="100"/>
                <w:position w:val="0"/>
              </w:rPr>
              <w:t>号案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件的一审判决。</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）渝民终</w:t>
            </w: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尔小额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号案件重庆市高级人</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民法院终审判决：维</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持重庆市第五中级人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民法院关于（</w:t>
            </w:r>
            <w:r>
              <w:rPr>
                <w:rFonts w:ascii="Times New Roman" w:eastAsia="Times New Roman" w:hAnsi="Times New Roman" w:cs="Times New Roman"/>
                <w:color w:val="000000"/>
                <w:spacing w:val="0"/>
                <w:w w:val="100"/>
                <w:position w:val="0"/>
              </w:rPr>
              <w:t>2019</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渝</w:t>
            </w:r>
            <w:r>
              <w:rPr>
                <w:rFonts w:ascii="Times New Roman" w:eastAsia="Times New Roman" w:hAnsi="Times New Roman" w:cs="Times New Roman"/>
                <w:color w:val="000000"/>
                <w:spacing w:val="0"/>
                <w:w w:val="100"/>
                <w:position w:val="0"/>
              </w:rPr>
              <w:t>05</w:t>
            </w:r>
            <w:r>
              <w:rPr>
                <w:color w:val="000000"/>
                <w:spacing w:val="0"/>
                <w:w w:val="100"/>
                <w:position w:val="0"/>
              </w:rPr>
              <w:t>民初</w:t>
            </w:r>
            <w:r>
              <w:rPr>
                <w:rFonts w:ascii="Times New Roman" w:eastAsia="Times New Roman" w:hAnsi="Times New Roman" w:cs="Times New Roman"/>
                <w:color w:val="000000"/>
                <w:spacing w:val="0"/>
                <w:w w:val="100"/>
                <w:position w:val="0"/>
              </w:rPr>
              <w:t>1085</w:t>
            </w:r>
            <w:r>
              <w:rPr>
                <w:color w:val="000000"/>
                <w:spacing w:val="0"/>
                <w:w w:val="100"/>
                <w:position w:val="0"/>
              </w:rPr>
              <w:t>号案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件的一审判决。</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）渝民终</w:t>
            </w: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尔小额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号案件重庆市高级人</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民法院终审判决：维</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持重庆市第五中级人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民法院关于（</w:t>
            </w:r>
            <w:r>
              <w:rPr>
                <w:rFonts w:ascii="Times New Roman" w:eastAsia="Times New Roman" w:hAnsi="Times New Roman" w:cs="Times New Roman"/>
                <w:color w:val="000000"/>
                <w:spacing w:val="0"/>
                <w:w w:val="100"/>
                <w:position w:val="0"/>
              </w:rPr>
              <w:t>2019</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渝</w:t>
            </w:r>
            <w:r>
              <w:rPr>
                <w:rFonts w:ascii="Times New Roman" w:eastAsia="Times New Roman" w:hAnsi="Times New Roman" w:cs="Times New Roman"/>
                <w:color w:val="000000"/>
                <w:spacing w:val="0"/>
                <w:w w:val="100"/>
                <w:position w:val="0"/>
              </w:rPr>
              <w:t>05</w:t>
            </w:r>
            <w:r>
              <w:rPr>
                <w:color w:val="000000"/>
                <w:spacing w:val="0"/>
                <w:w w:val="100"/>
                <w:position w:val="0"/>
              </w:rPr>
              <w:t>民初</w:t>
            </w:r>
            <w:r>
              <w:rPr>
                <w:rFonts w:ascii="Times New Roman" w:eastAsia="Times New Roman" w:hAnsi="Times New Roman" w:cs="Times New Roman"/>
                <w:color w:val="000000"/>
                <w:spacing w:val="0"/>
                <w:w w:val="100"/>
                <w:position w:val="0"/>
              </w:rPr>
              <w:t>1086</w:t>
            </w:r>
            <w:r>
              <w:rPr>
                <w:color w:val="000000"/>
                <w:spacing w:val="0"/>
                <w:w w:val="100"/>
                <w:position w:val="0"/>
              </w:rPr>
              <w:t>号案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件的一审判决。</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）渝</w:t>
            </w:r>
            <w:r>
              <w:rPr>
                <w:rFonts w:ascii="Times New Roman" w:eastAsia="Times New Roman" w:hAnsi="Times New Roman" w:cs="Times New Roman"/>
                <w:color w:val="000000"/>
                <w:spacing w:val="0"/>
                <w:w w:val="100"/>
                <w:position w:val="0"/>
              </w:rPr>
              <w:t>05</w:t>
            </w:r>
            <w:r>
              <w:rPr>
                <w:color w:val="000000"/>
                <w:spacing w:val="0"/>
                <w:w w:val="100"/>
                <w:position w:val="0"/>
              </w:rPr>
              <w:t>民终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尔小额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859 </w:t>
            </w:r>
            <w:r>
              <w:rPr>
                <w:color w:val="000000"/>
                <w:spacing w:val="0"/>
                <w:w w:val="100"/>
                <w:position w:val="0"/>
              </w:rPr>
              <w:t>号号案件重庆第</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五中级人民法院终审</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判决：撤销（</w:t>
            </w:r>
            <w:r>
              <w:rPr>
                <w:rFonts w:ascii="Times New Roman" w:eastAsia="Times New Roman" w:hAnsi="Times New Roman" w:cs="Times New Roman"/>
                <w:color w:val="000000"/>
                <w:spacing w:val="0"/>
                <w:w w:val="100"/>
                <w:position w:val="0"/>
              </w:rPr>
              <w:t>2019</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渝</w:t>
            </w:r>
            <w:r>
              <w:rPr>
                <w:rFonts w:ascii="Times New Roman" w:eastAsia="Times New Roman" w:hAnsi="Times New Roman" w:cs="Times New Roman"/>
                <w:color w:val="000000"/>
                <w:spacing w:val="0"/>
                <w:w w:val="100"/>
                <w:position w:val="0"/>
              </w:rPr>
              <w:t>0103</w:t>
            </w:r>
            <w:r>
              <w:rPr>
                <w:color w:val="000000"/>
                <w:spacing w:val="0"/>
                <w:w w:val="100"/>
                <w:position w:val="0"/>
              </w:rPr>
              <w:t>民初</w:t>
            </w:r>
            <w:r>
              <w:rPr>
                <w:rFonts w:ascii="Times New Roman" w:eastAsia="Times New Roman" w:hAnsi="Times New Roman" w:cs="Times New Roman"/>
                <w:color w:val="000000"/>
                <w:spacing w:val="0"/>
                <w:w w:val="100"/>
                <w:position w:val="0"/>
              </w:rPr>
              <w:t>13790</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号案件重庆市渝中区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人民法院民事判决，</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重庆海尔小额贷款有</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限公司对安通物流享</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有借款本金及违约金</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的债权；对安盛船务</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28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享有本判决第二项债 务范围内的保证债 权；安通</w:t>
            </w:r>
            <w:r>
              <w:rPr>
                <w:rFonts w:ascii="Times New Roman" w:eastAsia="Times New Roman" w:hAnsi="Times New Roman" w:cs="Times New Roman"/>
                <w:color w:val="000000"/>
                <w:spacing w:val="0"/>
                <w:w w:val="100"/>
                <w:position w:val="0"/>
              </w:rPr>
              <w:t>（</w:t>
            </w:r>
            <w:r>
              <w:rPr>
                <w:color w:val="000000"/>
                <w:spacing w:val="0"/>
                <w:w w:val="100"/>
                <w:position w:val="0"/>
              </w:rPr>
              <w:t>唐山海港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多式联运物流有限公 司在本判决确定的上 述第三项债务范围之 内向重庆海尔小额贷 款有限公司承担连带 清偿责任。</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)渝 </w:t>
            </w:r>
            <w:r>
              <w:rPr>
                <w:rFonts w:ascii="Times New Roman" w:eastAsia="Times New Roman" w:hAnsi="Times New Roman" w:cs="Times New Roman"/>
                <w:color w:val="000000"/>
                <w:spacing w:val="0"/>
                <w:w w:val="100"/>
                <w:position w:val="0"/>
              </w:rPr>
              <w:t xml:space="preserve">0103 </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尔小额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13794</w:t>
            </w:r>
            <w:r>
              <w:rPr>
                <w:color w:val="000000"/>
                <w:spacing w:val="0"/>
                <w:w w:val="100"/>
                <w:position w:val="0"/>
              </w:rPr>
              <w:t>号案件重庆市</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渝中区人民法院一审</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判决：重庆海尔小额</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贷款有限公司与安通</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物流、安盛船务签订</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的《保证合同》应属</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有效，重庆海尔小额</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贷款有限公司有权要</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求上述公司依约承担</w:t>
            </w:r>
          </w:p>
        </w:tc>
        <w:tc>
          <w:tcPr>
            <w:tcBorders>
              <w:left w:val="single" w:sz="4"/>
              <w:right w:val="single" w:sz="4"/>
            </w:tcBorders>
            <w:shd w:val="clear" w:color="auto" w:fill="FFFFFF"/>
            <w:vAlign w:val="top"/>
          </w:tcPr>
          <w:p>
            <w:pPr>
              <w:widowControl w:val="0"/>
              <w:rPr>
                <w:sz w:val="10"/>
                <w:szCs w:val="10"/>
              </w:rPr>
            </w:pPr>
          </w:p>
        </w:tc>
      </w:tr>
      <w:tr>
        <w:trPr>
          <w:trHeight w:val="3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连带保证责任。安通 （唐山海港）多式联 运物流有限公司不服 该判决，提起上诉。</w:t>
            </w:r>
          </w:p>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渝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民终 </w:t>
            </w:r>
            <w:r>
              <w:rPr>
                <w:rFonts w:ascii="Times New Roman" w:eastAsia="Times New Roman" w:hAnsi="Times New Roman" w:cs="Times New Roman"/>
                <w:color w:val="000000"/>
                <w:spacing w:val="0"/>
                <w:w w:val="100"/>
                <w:position w:val="0"/>
              </w:rPr>
              <w:t xml:space="preserve">6481 </w:t>
            </w:r>
            <w:r>
              <w:rPr>
                <w:color w:val="000000"/>
                <w:spacing w:val="0"/>
                <w:w w:val="100"/>
                <w:position w:val="0"/>
              </w:rPr>
              <w:t>号案件重庆市第五中 级人民法院终审判 决：驳回安通（唐山 海港）多式联运物流 有限公司上诉，维持 原判。</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中投资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洋集装</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洋集装</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w:t>
            </w:r>
            <w:r>
              <w:rPr>
                <w:color w:val="000000"/>
                <w:spacing w:val="0"/>
                <w:w w:val="100"/>
                <w:position w:val="0"/>
              </w:rPr>
              <w:t>号案件北京市第</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箱服务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箱服务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二中级人民法院一审</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判决：江阴华中投资</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司、郭</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管理有限公司与泉州</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安通物流有限公司和</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泉州安盛船务有限公</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司签订的《保证合同》</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应属有效，江阴华中</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投资管理有限公司有</w:t>
            </w:r>
          </w:p>
        </w:tc>
        <w:tc>
          <w:tcPr>
            <w:tcBorders>
              <w:left w:val="single" w:sz="4"/>
              <w:right w:val="single" w:sz="4"/>
            </w:tcBorders>
            <w:shd w:val="clear" w:color="auto" w:fill="FFFFFF"/>
            <w:vAlign w:val="top"/>
          </w:tcPr>
          <w:p>
            <w:pPr>
              <w:widowControl w:val="0"/>
              <w:rPr>
                <w:sz w:val="10"/>
                <w:szCs w:val="10"/>
              </w:rPr>
            </w:pPr>
          </w:p>
        </w:tc>
      </w:tr>
      <w:tr>
        <w:trPr>
          <w:trHeight w:val="126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权要求上述公司依约 承担连带保证责任。 公司不服该判决，向 北京市高级人民法院</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68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提起上诉。公司控股 子公司安通物流和安 盛船务经管理人同 意，向北京市高级人 民法院提起上诉。</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）京民终</w:t>
            </w:r>
            <w:r>
              <w:rPr>
                <w:rFonts w:ascii="Times New Roman" w:eastAsia="Times New Roman" w:hAnsi="Times New Roman" w:cs="Times New Roman"/>
                <w:color w:val="000000"/>
                <w:spacing w:val="0"/>
                <w:w w:val="100"/>
                <w:position w:val="0"/>
              </w:rPr>
              <w:t xml:space="preserve">326 </w:t>
            </w:r>
            <w:r>
              <w:rPr>
                <w:color w:val="000000"/>
                <w:spacing w:val="0"/>
                <w:w w:val="100"/>
                <w:position w:val="0"/>
              </w:rPr>
              <w:t>号案件北京市高级人 民法院终审判决：维 持北京市第二中级人 民法院对（</w:t>
            </w:r>
            <w:r>
              <w:rPr>
                <w:rFonts w:ascii="Times New Roman" w:eastAsia="Times New Roman" w:hAnsi="Times New Roman" w:cs="Times New Roman"/>
                <w:color w:val="000000"/>
                <w:spacing w:val="0"/>
                <w:w w:val="100"/>
                <w:position w:val="0"/>
              </w:rPr>
              <w:t>2019</w:t>
            </w:r>
            <w:r>
              <w:rPr>
                <w:color w:val="000000"/>
                <w:spacing w:val="0"/>
                <w:w w:val="100"/>
                <w:position w:val="0"/>
              </w:rPr>
              <w:t xml:space="preserve">）京 </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283</w:t>
            </w:r>
            <w:r>
              <w:rPr>
                <w:color w:val="000000"/>
                <w:spacing w:val="0"/>
                <w:w w:val="100"/>
                <w:position w:val="0"/>
              </w:rPr>
              <w:t xml:space="preserve">号案件第 一至第五项判决内 容，安通物流、安盛 船务应当就民事判决 第一至第五项确定的 泉州一洋集装箱服务 有限公司的应付款项 及罚息、复利（自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 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日止）承担连带保证 责任。</w:t>
            </w:r>
          </w:p>
        </w:tc>
        <w:tc>
          <w:tcPr>
            <w:tcBorders>
              <w:top w:val="single" w:sz="4"/>
              <w:left w:val="single" w:sz="4"/>
              <w:right w:val="single" w:sz="4"/>
            </w:tcBorders>
            <w:shd w:val="clear" w:color="auto" w:fill="FFFFFF"/>
            <w:vAlign w:val="top"/>
          </w:tcPr>
          <w:p>
            <w:pPr>
              <w:widowControl w:val="0"/>
              <w:rPr>
                <w:sz w:val="10"/>
                <w:szCs w:val="10"/>
              </w:rPr>
            </w:pPr>
          </w:p>
        </w:tc>
      </w:tr>
      <w:tr>
        <w:trPr>
          <w:trHeight w:val="688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安徽正 奇融资 租赁有 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泉州一 洋集装 箱有限 公司、</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安通控 股、安 通物流 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09" w:lineRule="exact"/>
              <w:ind w:left="0" w:right="0" w:firstLine="0"/>
              <w:jc w:val="left"/>
            </w:pPr>
            <w:r>
              <w:rPr>
                <w:color w:val="000000"/>
                <w:spacing w:val="0"/>
                <w:w w:val="100"/>
                <w:position w:val="0"/>
              </w:rPr>
              <w:t>泉州一 洋集装 箱有限 公司、</w:t>
            </w:r>
          </w:p>
          <w:p>
            <w:pPr>
              <w:pStyle w:val="Style31"/>
              <w:keepNext w:val="0"/>
              <w:keepLines w:val="0"/>
              <w:widowControl w:val="0"/>
              <w:shd w:val="clear" w:color="auto" w:fill="auto"/>
              <w:bidi w:val="0"/>
              <w:spacing w:before="0" w:after="0" w:line="309" w:lineRule="exact"/>
              <w:ind w:left="0" w:right="0" w:firstLine="0"/>
              <w:jc w:val="left"/>
            </w:pPr>
            <w:r>
              <w:rPr>
                <w:color w:val="000000"/>
                <w:spacing w:val="0"/>
                <w:w w:val="100"/>
                <w:position w:val="0"/>
              </w:rPr>
              <w:t>安通控 股、安 通物流 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民 事 诉 讼</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原控股 股东违 规担保 合同纠 纷</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483.06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 结 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）皖 </w:t>
            </w:r>
            <w:r>
              <w:rPr>
                <w:rFonts w:ascii="Times New Roman" w:eastAsia="Times New Roman" w:hAnsi="Times New Roman" w:cs="Times New Roman"/>
                <w:color w:val="000000"/>
                <w:spacing w:val="0"/>
                <w:w w:val="100"/>
                <w:position w:val="0"/>
              </w:rPr>
              <w:t xml:space="preserve">0103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5786</w:t>
            </w:r>
            <w:r>
              <w:rPr>
                <w:color w:val="000000"/>
                <w:spacing w:val="0"/>
                <w:w w:val="100"/>
                <w:position w:val="0"/>
              </w:rPr>
              <w:t>号案件合肥市 庐阳区人民法院一审 判决：安徽正奇融资 租赁有限公司与安通 控股、泉州安通物流 有限公司签订的《保 证合同》应属有效， 安徽正奇融资租赁有 限公司有权要求上述 依约承担连带保证责 任。</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）皖</w:t>
            </w:r>
            <w:r>
              <w:rPr>
                <w:rFonts w:ascii="Times New Roman" w:eastAsia="Times New Roman" w:hAnsi="Times New Roman" w:cs="Times New Roman"/>
                <w:color w:val="000000"/>
                <w:spacing w:val="0"/>
                <w:w w:val="100"/>
                <w:position w:val="0"/>
              </w:rPr>
              <w:t>01</w:t>
            </w:r>
            <w:r>
              <w:rPr>
                <w:color w:val="000000"/>
                <w:spacing w:val="0"/>
                <w:w w:val="100"/>
                <w:position w:val="0"/>
              </w:rPr>
              <w:t xml:space="preserve">民终 </w:t>
            </w:r>
            <w:r>
              <w:rPr>
                <w:rFonts w:ascii="Times New Roman" w:eastAsia="Times New Roman" w:hAnsi="Times New Roman" w:cs="Times New Roman"/>
                <w:color w:val="000000"/>
                <w:spacing w:val="0"/>
                <w:w w:val="100"/>
                <w:position w:val="0"/>
              </w:rPr>
              <w:t>2443</w:t>
            </w:r>
            <w:r>
              <w:rPr>
                <w:color w:val="000000"/>
                <w:spacing w:val="0"/>
                <w:w w:val="100"/>
                <w:position w:val="0"/>
              </w:rPr>
              <w:t xml:space="preserve">号案件安徽省 合肥市中级人民法院 二审判决：撤销合肥 市庐阳区人民法院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皖 </w:t>
            </w:r>
            <w:r>
              <w:rPr>
                <w:rFonts w:ascii="Times New Roman" w:eastAsia="Times New Roman" w:hAnsi="Times New Roman" w:cs="Times New Roman"/>
                <w:color w:val="000000"/>
                <w:spacing w:val="0"/>
                <w:w w:val="100"/>
                <w:position w:val="0"/>
              </w:rPr>
              <w:t xml:space="preserve">0103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 xml:space="preserve">5786 </w:t>
            </w:r>
            <w:r>
              <w:rPr>
                <w:color w:val="000000"/>
                <w:spacing w:val="0"/>
                <w:w w:val="100"/>
                <w:position w:val="0"/>
              </w:rPr>
              <w:t>号案件民事判 决，发回合肥市庐阳 区人民法院重审。 安徽正奇已撤回对安</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 已完 成债 权清 偿</w:t>
            </w: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通控股和安通物流的 起诉。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闽 </w:t>
            </w:r>
            <w:r>
              <w:rPr>
                <w:rFonts w:ascii="Times New Roman" w:eastAsia="Times New Roman" w:hAnsi="Times New Roman" w:cs="Times New Roman"/>
                <w:color w:val="000000"/>
                <w:spacing w:val="0"/>
                <w:w w:val="100"/>
                <w:position w:val="0"/>
              </w:rPr>
              <w:t xml:space="preserve">0503 </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奇融资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洋集装</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洋集装</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4722</w:t>
            </w:r>
            <w:r>
              <w:rPr>
                <w:color w:val="000000"/>
                <w:spacing w:val="0"/>
                <w:w w:val="100"/>
                <w:position w:val="0"/>
              </w:rPr>
              <w:t>号案件福建省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箱有限</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箱有限</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泉州市丰泽区人民法</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院民事裁定：驳回原</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告安徽正奇融资租赁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有限公司的起诉。</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 xml:space="preserve">京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235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阳双胜</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恩物流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恩物流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号案件北京市第三中</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级人民法院民事裁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理合伙</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定：驳回原告杭州华</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阳双胜投资管理合伙</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r>
              <w:rPr>
                <w:rFonts w:ascii="Times New Roman" w:eastAsia="Times New Roman" w:hAnsi="Times New Roman" w:cs="Times New Roman"/>
                <w:color w:val="000000"/>
                <w:spacing w:val="0"/>
                <w:w w:val="100"/>
                <w:position w:val="0"/>
              </w:rPr>
              <w:t>［</w:t>
            </w:r>
            <w:r>
              <w:rPr>
                <w:color w:val="000000"/>
                <w:spacing w:val="0"/>
                <w:w w:val="100"/>
                <w:position w:val="0"/>
              </w:rPr>
              <w:t>现</w:t>
            </w:r>
          </w:p>
        </w:tc>
        <w:tc>
          <w:tcPr>
            <w:tcBorders>
              <w:left w:val="single" w:sz="4"/>
              <w:right w:val="single" w:sz="4"/>
            </w:tcBorders>
            <w:shd w:val="clear" w:color="auto" w:fill="FFFFFF"/>
            <w:vAlign w:val="top"/>
          </w:tcPr>
          <w:p>
            <w:pPr>
              <w:widowControl w:val="0"/>
              <w:rPr>
                <w:sz w:val="10"/>
                <w:szCs w:val="10"/>
              </w:rPr>
            </w:pPr>
          </w:p>
        </w:tc>
      </w:tr>
      <w:tr>
        <w:trPr>
          <w:trHeight w:val="94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已更名为惠州盛阳信 息技术服务合伙企业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的起诉。</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北京皓</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 xml:space="preserve">京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阳信息</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恩物流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恩物流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号案件北京市第三中</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级人民法院民事裁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定：驳回原告北京皓</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阳信息咨询有限公司</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股、郭</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的起诉。</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东泽等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东泽等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8,608.5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）沪仲案字第</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亮皓轩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建投资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建投资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1727 </w:t>
            </w:r>
            <w:r>
              <w:rPr>
                <w:color w:val="000000"/>
                <w:spacing w:val="0"/>
                <w:w w:val="100"/>
                <w:position w:val="0"/>
              </w:rPr>
              <w:t>号案件上海仲</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裁委员会终局裁决：</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资合伙</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宁波鼎亮皓轩股权投</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资合作企业（有限合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股、郭</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伙）与安通控股签订</w:t>
            </w:r>
          </w:p>
        </w:tc>
        <w:tc>
          <w:tcPr>
            <w:tcBorders>
              <w:left w:val="single" w:sz="4"/>
              <w:right w:val="single" w:sz="4"/>
            </w:tcBorders>
            <w:shd w:val="clear" w:color="auto" w:fill="FFFFFF"/>
            <w:vAlign w:val="top"/>
          </w:tcPr>
          <w:p>
            <w:pPr>
              <w:widowControl w:val="0"/>
              <w:rPr>
                <w:sz w:val="10"/>
                <w:szCs w:val="10"/>
              </w:rPr>
            </w:pPr>
          </w:p>
        </w:tc>
      </w:tr>
      <w:tr>
        <w:trPr>
          <w:trHeight w:val="2813"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东泽</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的《保证合同》应属 有效，宁波鼎亮皓轩 股权投资合作企业</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（有限合伙）有权要 求安通控股公司依约 承担连带保证责任。 安通控股管理人已申 请撤销该仲裁裁决的 法院程序。</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）皖</w:t>
            </w:r>
            <w:r>
              <w:rPr>
                <w:rFonts w:ascii="Times New Roman" w:eastAsia="Times New Roman" w:hAnsi="Times New Roman" w:cs="Times New Roman"/>
                <w:color w:val="000000"/>
                <w:spacing w:val="0"/>
                <w:w w:val="100"/>
                <w:position w:val="0"/>
              </w:rPr>
              <w:t>01</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泰融资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1207 </w:t>
            </w:r>
            <w:r>
              <w:rPr>
                <w:color w:val="000000"/>
                <w:spacing w:val="0"/>
                <w:w w:val="100"/>
                <w:position w:val="0"/>
              </w:rPr>
              <w:t>号案件安徽省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26"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租赁有</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规担保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判</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合肥市中级人民法院</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1218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股、郭 东泽等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股、郭 东泽等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合同纠</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一审判决：安徽合泰 融资租赁有限公司与 安通控股和泉州安通 物流有限公司签订的 《保证合同》应属有 效，安徽合泰融资租 赁有限公司有权要求 上述公司依约承担连 带保证责任。公司及 控股子公司安通物流 不服该判决，向安徽 省高级人民法院提起 上诉。</w:t>
            </w:r>
          </w:p>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皖民终</w:t>
            </w:r>
            <w:r>
              <w:rPr>
                <w:rFonts w:ascii="Times New Roman" w:eastAsia="Times New Roman" w:hAnsi="Times New Roman" w:cs="Times New Roman"/>
                <w:color w:val="000000"/>
                <w:spacing w:val="0"/>
                <w:w w:val="100"/>
                <w:position w:val="0"/>
              </w:rPr>
              <w:t>1157</w:t>
            </w:r>
            <w:r>
              <w:rPr>
                <w:color w:val="000000"/>
                <w:spacing w:val="0"/>
                <w:w w:val="100"/>
                <w:position w:val="0"/>
              </w:rPr>
              <w:t>号 案件安徽省高级人民 法院终审判决：一、 撤销安徽省合肥市中 级人民法院（</w:t>
            </w:r>
            <w:r>
              <w:rPr>
                <w:rFonts w:ascii="Times New Roman" w:eastAsia="Times New Roman" w:hAnsi="Times New Roman" w:cs="Times New Roman"/>
                <w:color w:val="000000"/>
                <w:spacing w:val="0"/>
                <w:w w:val="100"/>
                <w:position w:val="0"/>
              </w:rPr>
              <w:t>2019</w:t>
            </w:r>
            <w:r>
              <w:rPr>
                <w:color w:val="000000"/>
                <w:spacing w:val="0"/>
                <w:w w:val="100"/>
                <w:position w:val="0"/>
              </w:rPr>
              <w:t>） 皖</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1207</w:t>
            </w:r>
            <w:r>
              <w:rPr>
                <w:color w:val="000000"/>
                <w:spacing w:val="0"/>
                <w:w w:val="100"/>
                <w:position w:val="0"/>
              </w:rPr>
              <w:t>号民 事判决；二、确认安 徽合泰融资租赁有限 公司对泉州安通物流 有限公司享有债权数 额为</w:t>
            </w:r>
            <w:r>
              <w:rPr>
                <w:rFonts w:ascii="Times New Roman" w:eastAsia="Times New Roman" w:hAnsi="Times New Roman" w:cs="Times New Roman"/>
                <w:color w:val="000000"/>
                <w:spacing w:val="0"/>
                <w:w w:val="100"/>
                <w:position w:val="0"/>
              </w:rPr>
              <w:t>43,362,950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包 括租金 </w:t>
            </w:r>
            <w:r>
              <w:rPr>
                <w:rFonts w:ascii="Times New Roman" w:eastAsia="Times New Roman" w:hAnsi="Times New Roman" w:cs="Times New Roman"/>
                <w:color w:val="000000"/>
                <w:spacing w:val="0"/>
                <w:w w:val="100"/>
                <w:position w:val="0"/>
              </w:rPr>
              <w:t xml:space="preserve">41,294,998 </w:t>
            </w:r>
            <w:r>
              <w:rPr>
                <w:color w:val="000000"/>
                <w:spacing w:val="0"/>
                <w:w w:val="100"/>
                <w:position w:val="0"/>
              </w:rPr>
              <w:t>元、违约金</w:t>
            </w:r>
            <w:r>
              <w:rPr>
                <w:rFonts w:ascii="Times New Roman" w:eastAsia="Times New Roman" w:hAnsi="Times New Roman" w:cs="Times New Roman"/>
                <w:color w:val="000000"/>
                <w:spacing w:val="0"/>
                <w:w w:val="100"/>
                <w:position w:val="0"/>
              </w:rPr>
              <w:t xml:space="preserve">1,902,952 </w:t>
            </w:r>
            <w:r>
              <w:rPr>
                <w:color w:val="000000"/>
                <w:spacing w:val="0"/>
                <w:w w:val="100"/>
                <w:position w:val="0"/>
              </w:rPr>
              <w:t>元、律师费</w:t>
            </w:r>
            <w:r>
              <w:rPr>
                <w:rFonts w:ascii="Times New Roman" w:eastAsia="Times New Roman" w:hAnsi="Times New Roman" w:cs="Times New Roman"/>
                <w:color w:val="000000"/>
                <w:spacing w:val="0"/>
                <w:w w:val="100"/>
                <w:position w:val="0"/>
              </w:rPr>
              <w:t xml:space="preserve">120,000 </w:t>
            </w:r>
            <w:r>
              <w:rPr>
                <w:color w:val="000000"/>
                <w:spacing w:val="0"/>
                <w:w w:val="100"/>
                <w:position w:val="0"/>
              </w:rPr>
              <w:t>元</w:t>
            </w:r>
            <w:r>
              <w:rPr>
                <w:color w:val="000000"/>
                <w:spacing w:val="0"/>
                <w:w w:val="100"/>
                <w:position w:val="0"/>
              </w:rPr>
              <w:t>，</w:t>
            </w:r>
            <w:r>
              <w:rPr>
                <w:color w:val="000000"/>
                <w:spacing w:val="0"/>
                <w:w w:val="100"/>
                <w:position w:val="0"/>
              </w:rPr>
              <w:t xml:space="preserve">诉讼保全担保费 用 </w:t>
            </w:r>
            <w:r>
              <w:rPr>
                <w:rFonts w:ascii="Times New Roman" w:eastAsia="Times New Roman" w:hAnsi="Times New Roman" w:cs="Times New Roman"/>
                <w:color w:val="000000"/>
                <w:spacing w:val="0"/>
                <w:w w:val="100"/>
                <w:position w:val="0"/>
              </w:rPr>
              <w:t xml:space="preserve">45,000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；三、一 审案件受理费 </w:t>
            </w:r>
            <w:r>
              <w:rPr>
                <w:rFonts w:ascii="Times New Roman" w:eastAsia="Times New Roman" w:hAnsi="Times New Roman" w:cs="Times New Roman"/>
                <w:color w:val="000000"/>
                <w:spacing w:val="0"/>
                <w:w w:val="100"/>
                <w:position w:val="0"/>
              </w:rPr>
              <w:t xml:space="preserve">270,825 </w:t>
            </w:r>
            <w:r>
              <w:rPr>
                <w:color w:val="000000"/>
                <w:spacing w:val="0"/>
                <w:w w:val="100"/>
                <w:position w:val="0"/>
              </w:rPr>
              <w:t xml:space="preserve">元、保全费 </w:t>
            </w:r>
            <w:r>
              <w:rPr>
                <w:rFonts w:ascii="Times New Roman" w:eastAsia="Times New Roman" w:hAnsi="Times New Roman" w:cs="Times New Roman"/>
                <w:color w:val="000000"/>
                <w:spacing w:val="0"/>
                <w:w w:val="100"/>
                <w:position w:val="0"/>
              </w:rPr>
              <w:t>5,000</w:t>
            </w:r>
            <w:r>
              <w:rPr>
                <w:color w:val="000000"/>
                <w:spacing w:val="0"/>
                <w:w w:val="100"/>
                <w:position w:val="0"/>
              </w:rPr>
              <w:t>元</w:t>
            </w:r>
            <w:r>
              <w:rPr>
                <w:color w:val="000000"/>
                <w:spacing w:val="0"/>
                <w:w w:val="100"/>
                <w:position w:val="0"/>
              </w:rPr>
              <w:t>，</w:t>
            </w:r>
            <w:r>
              <w:rPr>
                <w:color w:val="000000"/>
                <w:spacing w:val="0"/>
                <w:w w:val="100"/>
                <w:position w:val="0"/>
              </w:rPr>
              <w:t>由泉州一洋 集装箱服务有限公 司、泉州安通物流有 限公司、郭东泽共同 负担。二审案件受理 费</w:t>
            </w:r>
            <w:r>
              <w:rPr>
                <w:rFonts w:ascii="Times New Roman" w:eastAsia="Times New Roman" w:hAnsi="Times New Roman" w:cs="Times New Roman"/>
                <w:color w:val="000000"/>
                <w:spacing w:val="0"/>
                <w:w w:val="100"/>
                <w:position w:val="0"/>
              </w:rPr>
              <w:t>270,225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由泉州 安通物流有限公司负 担。</w:t>
            </w: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河南九 鼎金融 租赁股 份有限 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安盛船 务、安 通物 流、郭 东泽等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安盛船 务、安 通物 流、郭 东泽等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民 事 诉 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原控股 股东违 规担保 合同纠 纷</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23,419.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 结 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）豫</w:t>
            </w:r>
            <w:r>
              <w:rPr>
                <w:rFonts w:ascii="Times New Roman" w:eastAsia="Times New Roman" w:hAnsi="Times New Roman" w:cs="Times New Roman"/>
                <w:color w:val="000000"/>
                <w:spacing w:val="0"/>
                <w:w w:val="100"/>
                <w:position w:val="0"/>
              </w:rPr>
              <w:t>01</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 xml:space="preserve">1401 </w:t>
            </w:r>
            <w:r>
              <w:rPr>
                <w:color w:val="000000"/>
                <w:spacing w:val="0"/>
                <w:w w:val="100"/>
                <w:position w:val="0"/>
              </w:rPr>
              <w:t>号案件河南省 郑州市中级人民法院 一审判决：河南九鼎 金融租赁股份有限公</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已完 成债 权清 偿</w:t>
            </w: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46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司与安通物流和安盛 船务签订《保证合同》 应属有效，河南九鼎 金融租赁股份有限公 司有权要求安通物流 和安盛船务依约承担 连带清偿责任。公司 不服该判决，已向河 南省高院提起上诉。 公司子公司安通物 流、安盛船务管理人 向河南省高院撤回对 河南九鼎金融租赁股 份有限公司的上诉申 请。</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 xml:space="preserve">沪 </w:t>
            </w:r>
            <w:r>
              <w:rPr>
                <w:rFonts w:ascii="Times New Roman" w:eastAsia="Times New Roman" w:hAnsi="Times New Roman" w:cs="Times New Roman"/>
                <w:color w:val="000000"/>
                <w:spacing w:val="0"/>
                <w:w w:val="100"/>
                <w:position w:val="0"/>
              </w:rPr>
              <w:t xml:space="preserve">0120 </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岩投资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湾贸易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湾贸易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10456</w:t>
            </w:r>
            <w:r>
              <w:rPr>
                <w:color w:val="000000"/>
                <w:spacing w:val="0"/>
                <w:w w:val="100"/>
                <w:position w:val="0"/>
              </w:rPr>
              <w:t>号案件上海市</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判</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奉贤区人民法院一审</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判决：上海欣岩投资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管理有公司与安通控</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股、郭</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股签订的《保证合同》</w:t>
            </w:r>
          </w:p>
        </w:tc>
        <w:tc>
          <w:tcPr>
            <w:tcBorders>
              <w:left w:val="single" w:sz="4"/>
              <w:right w:val="single" w:sz="4"/>
            </w:tcBorders>
            <w:shd w:val="clear" w:color="auto" w:fill="FFFFFF"/>
            <w:vAlign w:val="top"/>
          </w:tcPr>
          <w:p>
            <w:pPr>
              <w:widowControl w:val="0"/>
              <w:rPr>
                <w:sz w:val="10"/>
                <w:szCs w:val="10"/>
              </w:rPr>
            </w:pPr>
          </w:p>
        </w:tc>
      </w:tr>
      <w:tr>
        <w:trPr>
          <w:trHeight w:val="218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东泽等</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应属有效，上海欣岩 投资管理有公司有权 要求安通控股依约承 担连带保证责任。公 司不服该判决，已上 诉，二审已开庭，待 下判决。</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）杭仲裁字第</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933</w:t>
            </w:r>
            <w:r>
              <w:rPr>
                <w:color w:val="000000"/>
                <w:spacing w:val="0"/>
                <w:w w:val="100"/>
                <w:position w:val="0"/>
              </w:rPr>
              <w:t>号和（</w:t>
            </w:r>
            <w:r>
              <w:rPr>
                <w:rFonts w:ascii="Times New Roman" w:eastAsia="Times New Roman" w:hAnsi="Times New Roman" w:cs="Times New Roman"/>
                <w:color w:val="000000"/>
                <w:spacing w:val="0"/>
                <w:w w:val="100"/>
                <w:position w:val="0"/>
              </w:rPr>
              <w:t>2019</w:t>
            </w:r>
            <w:r>
              <w:rPr>
                <w:color w:val="000000"/>
                <w:spacing w:val="0"/>
                <w:w w:val="100"/>
                <w:position w:val="0"/>
              </w:rPr>
              <w:t>）杭</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仲裁字第</w:t>
            </w:r>
            <w:r>
              <w:rPr>
                <w:rFonts w:ascii="Times New Roman" w:eastAsia="Times New Roman" w:hAnsi="Times New Roman" w:cs="Times New Roman"/>
                <w:color w:val="000000"/>
                <w:spacing w:val="0"/>
                <w:w w:val="100"/>
                <w:position w:val="0"/>
              </w:rPr>
              <w:t>941</w:t>
            </w:r>
            <w:r>
              <w:rPr>
                <w:color w:val="000000"/>
                <w:spacing w:val="0"/>
                <w:w w:val="100"/>
                <w:position w:val="0"/>
              </w:rPr>
              <w:t>号案件</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r>
              <w:rPr>
                <w:b/>
                <w:bCs/>
                <w:color w:val="000000"/>
                <w:spacing w:val="0"/>
                <w:w w:val="100"/>
                <w:position w:val="0"/>
              </w:rPr>
              <w:t>/</w:t>
            </w:r>
            <w:r>
              <w:rPr>
                <w:color w:val="000000"/>
                <w:spacing w:val="0"/>
                <w:w w:val="100"/>
                <w:position w:val="0"/>
              </w:rPr>
              <w:t>万</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终局裁决如下：浙商</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向信托</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盛船务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盛船务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银行股份有限公司</w:t>
            </w: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万向信托股份公司与</w:t>
            </w:r>
          </w:p>
        </w:tc>
        <w:tc>
          <w:tcPr>
            <w:tcBorders>
              <w:left w:val="single" w:sz="4"/>
              <w:right w:val="single" w:sz="4"/>
            </w:tcBorders>
            <w:shd w:val="clear" w:color="auto" w:fill="FFFFFF"/>
            <w:vAlign w:val="top"/>
          </w:tcPr>
          <w:p>
            <w:pPr>
              <w:widowControl w:val="0"/>
              <w:rPr>
                <w:sz w:val="10"/>
                <w:szCs w:val="10"/>
              </w:rPr>
            </w:pPr>
          </w:p>
        </w:tc>
      </w:tr>
      <w:tr>
        <w:trPr>
          <w:trHeight w:val="250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安通控股、安通物流 和安盛船务签订的 《保证合同》应属有 效，浙商银行股份有 限公司</w:t>
            </w:r>
            <w:r>
              <w:rPr>
                <w:rFonts w:ascii="Times New Roman" w:eastAsia="Times New Roman" w:hAnsi="Times New Roman" w:cs="Times New Roman"/>
                <w:color w:val="000000"/>
                <w:spacing w:val="0"/>
                <w:w w:val="100"/>
                <w:position w:val="0"/>
              </w:rPr>
              <w:t>/</w:t>
            </w:r>
            <w:r>
              <w:rPr>
                <w:color w:val="000000"/>
                <w:spacing w:val="0"/>
                <w:w w:val="100"/>
                <w:position w:val="0"/>
              </w:rPr>
              <w:t>万向信托股 份公司有权要求上述 公司依约承担连带保 证责任。</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）沪 </w:t>
            </w:r>
            <w:r>
              <w:rPr>
                <w:rFonts w:ascii="Times New Roman" w:eastAsia="Times New Roman" w:hAnsi="Times New Roman" w:cs="Times New Roman"/>
                <w:color w:val="000000"/>
                <w:spacing w:val="0"/>
                <w:w w:val="100"/>
                <w:position w:val="0"/>
              </w:rPr>
              <w:t xml:space="preserve">0115 </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26"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汇融资</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恒融资</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恒融资</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60135</w:t>
            </w:r>
            <w:r>
              <w:rPr>
                <w:color w:val="000000"/>
                <w:spacing w:val="0"/>
                <w:w w:val="100"/>
                <w:position w:val="0"/>
              </w:rPr>
              <w:t>号案件上海市</w:t>
            </w:r>
          </w:p>
        </w:tc>
        <w:tc>
          <w:tcPr>
            <w:tcBorders>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594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租赁股 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租赁有 限公 司、安 通物 流、安 通控 股、郭 东泽等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租赁有 限公 司、安 通物 流、安 通控 股、郭 东泽等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 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规担保 合同纠 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判 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浦东新区人民法院一 审判决：安通控股、 安通物流无须承担连 带担保责任，但需共 同负担本案受理费、 公告费、财产保全费 合计</w:t>
            </w:r>
            <w:r>
              <w:rPr>
                <w:rFonts w:ascii="Times New Roman" w:eastAsia="Times New Roman" w:hAnsi="Times New Roman" w:cs="Times New Roman"/>
                <w:color w:val="000000"/>
                <w:spacing w:val="0"/>
                <w:w w:val="100"/>
                <w:position w:val="0"/>
              </w:rPr>
              <w:t>4.41</w:t>
            </w:r>
            <w:r>
              <w:rPr>
                <w:color w:val="000000"/>
                <w:spacing w:val="0"/>
                <w:w w:val="100"/>
                <w:position w:val="0"/>
              </w:rPr>
              <w:t>万元。</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）沪 </w:t>
            </w:r>
            <w:r>
              <w:rPr>
                <w:rFonts w:ascii="Times New Roman" w:eastAsia="Times New Roman" w:hAnsi="Times New Roman" w:cs="Times New Roman"/>
                <w:color w:val="000000"/>
                <w:spacing w:val="0"/>
                <w:w w:val="100"/>
                <w:position w:val="0"/>
              </w:rPr>
              <w:t xml:space="preserve">0115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60136</w:t>
            </w:r>
            <w:r>
              <w:rPr>
                <w:color w:val="000000"/>
                <w:spacing w:val="0"/>
                <w:w w:val="100"/>
                <w:position w:val="0"/>
              </w:rPr>
              <w:t xml:space="preserve">号案件上海市 浦东新区人民法院一 审判决：安通控股无 须承担担保责任，安 通物流应在债务人长 城润恒继续清偿的债 务在最高债权限额 </w:t>
            </w:r>
            <w:r>
              <w:rPr>
                <w:rFonts w:ascii="Times New Roman" w:eastAsia="Times New Roman" w:hAnsi="Times New Roman" w:cs="Times New Roman"/>
                <w:color w:val="000000"/>
                <w:spacing w:val="0"/>
                <w:w w:val="100"/>
                <w:position w:val="0"/>
              </w:rPr>
              <w:t>3,762.21</w:t>
            </w:r>
            <w:r>
              <w:rPr>
                <w:color w:val="000000"/>
                <w:spacing w:val="0"/>
                <w:w w:val="100"/>
                <w:position w:val="0"/>
              </w:rPr>
              <w:t>万元范围内 承担连带清偿责任。 安通物流不服该判 决，决定提起上诉。</w:t>
            </w:r>
          </w:p>
        </w:tc>
        <w:tc>
          <w:tcPr>
            <w:tcBorders>
              <w:top w:val="single" w:sz="4"/>
              <w:left w:val="single" w:sz="4"/>
              <w:right w:val="single" w:sz="4"/>
            </w:tcBorders>
            <w:shd w:val="clear" w:color="auto" w:fill="FFFFFF"/>
            <w:vAlign w:val="top"/>
          </w:tcPr>
          <w:p>
            <w:pPr>
              <w:widowControl w:val="0"/>
              <w:rPr>
                <w:sz w:val="10"/>
                <w:szCs w:val="10"/>
              </w:rPr>
            </w:pPr>
          </w:p>
        </w:tc>
      </w:tr>
      <w:tr>
        <w:trPr>
          <w:trHeight w:val="50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深圳前 海朗阔 供应链 管理有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长城润 恒融资 租赁有 限公 司、安 通控 股、安 通物流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长城润 恒融资 租赁有 限公 司、安 通控 股、安 通物流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6" w:lineRule="exact"/>
              <w:ind w:left="0" w:right="0" w:firstLine="0"/>
              <w:jc w:val="both"/>
            </w:pPr>
            <w:r>
              <w:rPr>
                <w:color w:val="000000"/>
                <w:spacing w:val="0"/>
                <w:w w:val="100"/>
                <w:position w:val="0"/>
              </w:rPr>
              <w:t>民 事 诉 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8" w:lineRule="exact"/>
              <w:ind w:left="0" w:right="0" w:firstLine="0"/>
              <w:jc w:val="both"/>
            </w:pPr>
            <w:r>
              <w:rPr>
                <w:color w:val="000000"/>
                <w:spacing w:val="0"/>
                <w:w w:val="100"/>
                <w:position w:val="0"/>
              </w:rPr>
              <w:t>原控股 股东违 规担保 合同纠 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2,553.5</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已 结 案</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）川</w:t>
            </w:r>
            <w:r>
              <w:rPr>
                <w:rFonts w:ascii="Times New Roman" w:eastAsia="Times New Roman" w:hAnsi="Times New Roman" w:cs="Times New Roman"/>
                <w:color w:val="000000"/>
                <w:spacing w:val="0"/>
                <w:w w:val="100"/>
                <w:position w:val="0"/>
              </w:rPr>
              <w:t>01</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3470</w:t>
            </w:r>
            <w:r>
              <w:rPr>
                <w:color w:val="000000"/>
                <w:spacing w:val="0"/>
                <w:w w:val="100"/>
                <w:position w:val="0"/>
              </w:rPr>
              <w:t>号案件四川省 成都市中级人民法院 一审判决：深圳前海 朗阔供应链管理有限 公司与安通控股和泉 州安通物流有限公司 签订的《保证合同》 应属无效，深圳前海 朗阔供应链管理有限 公司无权要求上述公 司依约承担连带保证 责任。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法院 判决 公司 不承 担担 保责</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其申 报债 权不 予确</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认， 债权 人无 异 议。</w:t>
            </w:r>
          </w:p>
        </w:tc>
      </w:tr>
      <w:tr>
        <w:trPr>
          <w:trHeight w:val="21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8" w:lineRule="exact"/>
              <w:ind w:left="0" w:right="0" w:firstLine="0"/>
              <w:jc w:val="both"/>
            </w:pPr>
            <w:r>
              <w:rPr>
                <w:color w:val="000000"/>
                <w:spacing w:val="0"/>
                <w:w w:val="100"/>
                <w:position w:val="0"/>
              </w:rPr>
              <w:t>海佑财 富（上 海）投 资有限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泉州绿 湾贸易 有限公 司、安 通控 股、安 通物流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泉州绿 湾贸易 有限公 司、安 通控 股、安 通物流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6" w:lineRule="exact"/>
              <w:ind w:left="0" w:right="0" w:firstLine="0"/>
              <w:jc w:val="both"/>
            </w:pPr>
            <w:r>
              <w:rPr>
                <w:color w:val="000000"/>
                <w:spacing w:val="0"/>
                <w:w w:val="100"/>
                <w:position w:val="0"/>
              </w:rPr>
              <w:t>民 事 诉 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8" w:lineRule="exact"/>
              <w:ind w:left="0" w:right="0" w:firstLine="0"/>
              <w:jc w:val="both"/>
            </w:pPr>
            <w:r>
              <w:rPr>
                <w:color w:val="000000"/>
                <w:spacing w:val="0"/>
                <w:w w:val="100"/>
                <w:position w:val="0"/>
              </w:rPr>
              <w:t>原控股 股东违 规担保 合同纠 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8" w:lineRule="exact"/>
              <w:ind w:left="0" w:right="0" w:firstLine="0"/>
              <w:jc w:val="both"/>
            </w:pPr>
            <w:r>
              <w:rPr>
                <w:color w:val="000000"/>
                <w:spacing w:val="0"/>
                <w:w w:val="100"/>
                <w:position w:val="0"/>
              </w:rPr>
              <w:t>原 告 已 撤 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海佑财富（上海）投 资有限公司已撤回对 安通控股和安通物流 的起诉。</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待清</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海佑财 富（上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泉州绿 湾贸易</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泉州绿 湾贸易</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 事</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原控股 股东违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3,059.4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民初</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1243</w:t>
            </w:r>
            <w:r>
              <w:rPr>
                <w:color w:val="000000"/>
                <w:spacing w:val="0"/>
                <w:w w:val="100"/>
                <w:position w:val="0"/>
              </w:rPr>
              <w:t>号案件泉州市</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待清</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中级人民法院民事裁</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定：驳回原告海佑财</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富（上海）投资有限</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公司的起诉。海佑财</w:t>
            </w:r>
          </w:p>
        </w:tc>
        <w:tc>
          <w:tcPr>
            <w:tcBorders>
              <w:left w:val="single" w:sz="4"/>
              <w:right w:val="single" w:sz="4"/>
            </w:tcBorders>
            <w:shd w:val="clear" w:color="auto" w:fill="FFFFFF"/>
            <w:vAlign w:val="top"/>
          </w:tcPr>
          <w:p>
            <w:pPr>
              <w:widowControl w:val="0"/>
              <w:rPr>
                <w:sz w:val="10"/>
                <w:szCs w:val="10"/>
              </w:rPr>
            </w:pPr>
          </w:p>
        </w:tc>
      </w:tr>
      <w:tr>
        <w:trPr>
          <w:trHeight w:val="281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通物流</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富（上海）投资有限 公司不服该驳回起诉 裁定已提起上诉。</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）闽民终</w:t>
            </w:r>
            <w:r>
              <w:rPr>
                <w:rFonts w:ascii="Times New Roman" w:eastAsia="Times New Roman" w:hAnsi="Times New Roman" w:cs="Times New Roman"/>
                <w:color w:val="000000"/>
                <w:spacing w:val="0"/>
                <w:w w:val="100"/>
                <w:position w:val="0"/>
              </w:rPr>
              <w:t xml:space="preserve">124 </w:t>
            </w:r>
            <w:r>
              <w:rPr>
                <w:color w:val="000000"/>
                <w:spacing w:val="0"/>
                <w:w w:val="100"/>
                <w:position w:val="0"/>
              </w:rPr>
              <w:t>号案件福建省高级人 民法院终审裁定：驳 回海佑财富（上海） 投资有限公司上诉， 维持原裁定。</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 xml:space="preserve">京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阳双胜</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恒融资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号案件北京市第三中</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级人民法院民事裁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理合伙</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定：驳回原告杭州华</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阳双胜投资管理合伙</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r>
              <w:rPr>
                <w:rFonts w:ascii="Times New Roman" w:eastAsia="Times New Roman" w:hAnsi="Times New Roman" w:cs="Times New Roman"/>
                <w:color w:val="000000"/>
                <w:spacing w:val="0"/>
                <w:w w:val="100"/>
                <w:position w:val="0"/>
              </w:rPr>
              <w:t>［</w:t>
            </w:r>
            <w:r>
              <w:rPr>
                <w:color w:val="000000"/>
                <w:spacing w:val="0"/>
                <w:w w:val="100"/>
                <w:position w:val="0"/>
              </w:rPr>
              <w:t>现</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股、郭</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已更名为惠州盛阳信</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息技术服务合伙企业</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的起诉。</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泽、周</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泽、周</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1748 </w:t>
            </w:r>
            <w:r>
              <w:rPr>
                <w:color w:val="000000"/>
                <w:spacing w:val="0"/>
                <w:w w:val="100"/>
                <w:position w:val="0"/>
              </w:rPr>
              <w:t>号案件福建省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判</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泉州市中级人民法院</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一审判决如下：安通</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股股份</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控股对郭东泽不能清</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偿本判决第一项债务</w:t>
            </w:r>
          </w:p>
        </w:tc>
        <w:tc>
          <w:tcPr>
            <w:tcBorders>
              <w:left w:val="single" w:sz="4"/>
              <w:right w:val="single" w:sz="4"/>
            </w:tcBorders>
            <w:shd w:val="clear" w:color="auto" w:fill="FFFFFF"/>
            <w:vAlign w:val="top"/>
          </w:tcPr>
          <w:p>
            <w:pPr>
              <w:widowControl w:val="0"/>
              <w:rPr>
                <w:sz w:val="10"/>
                <w:szCs w:val="10"/>
              </w:rPr>
            </w:pPr>
          </w:p>
        </w:tc>
      </w:tr>
      <w:tr>
        <w:trPr>
          <w:trHeight w:val="15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的二分之一向原告承 担赔偿责任。公司不 服该判决，已提起上 诉。二审已开庭，待 下裁决。</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）闽 </w:t>
            </w:r>
            <w:r>
              <w:rPr>
                <w:rFonts w:ascii="Times New Roman" w:eastAsia="Times New Roman" w:hAnsi="Times New Roman" w:cs="Times New Roman"/>
                <w:color w:val="000000"/>
                <w:spacing w:val="0"/>
                <w:w w:val="100"/>
                <w:position w:val="0"/>
              </w:rPr>
              <w:t xml:space="preserve">0503 </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泽、郭</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泽、郭</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10477 </w:t>
            </w:r>
            <w:r>
              <w:rPr>
                <w:color w:val="000000"/>
                <w:spacing w:val="0"/>
                <w:w w:val="100"/>
                <w:position w:val="0"/>
              </w:rPr>
              <w:t>号案件福建省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东圣、</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东圣、</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泉州市丰泽区人民法</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院一审判决：杨某某</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股股份</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与安通控股签订的</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《保证合同》应属无</w:t>
            </w:r>
          </w:p>
        </w:tc>
        <w:tc>
          <w:tcPr>
            <w:tcBorders>
              <w:left w:val="single" w:sz="4"/>
              <w:right w:val="single" w:sz="4"/>
            </w:tcBorders>
            <w:shd w:val="clear" w:color="auto" w:fill="FFFFFF"/>
            <w:vAlign w:val="top"/>
          </w:tcPr>
          <w:p>
            <w:pPr>
              <w:widowControl w:val="0"/>
              <w:rPr>
                <w:sz w:val="10"/>
                <w:szCs w:val="10"/>
              </w:rPr>
            </w:pPr>
          </w:p>
        </w:tc>
      </w:tr>
      <w:tr>
        <w:trPr>
          <w:trHeight w:val="126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效，杨某某无权要求 安通控股依约承担连 带保证责任。杨某某 因不服福建省泉州市</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59"/>
        <w:gridCol w:w="629"/>
        <w:gridCol w:w="850"/>
        <w:gridCol w:w="850"/>
        <w:gridCol w:w="710"/>
        <w:gridCol w:w="566"/>
        <w:gridCol w:w="2126"/>
        <w:gridCol w:w="730"/>
      </w:tblGrid>
      <w:tr>
        <w:trPr>
          <w:trHeight w:val="594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丰泽区人民法院对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）闽 </w:t>
            </w:r>
            <w:r>
              <w:rPr>
                <w:rFonts w:ascii="Times New Roman" w:eastAsia="Times New Roman" w:hAnsi="Times New Roman" w:cs="Times New Roman"/>
                <w:color w:val="000000"/>
                <w:spacing w:val="0"/>
                <w:w w:val="100"/>
                <w:position w:val="0"/>
              </w:rPr>
              <w:t xml:space="preserve">0503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10477</w:t>
            </w:r>
            <w:r>
              <w:rPr>
                <w:color w:val="000000"/>
                <w:spacing w:val="0"/>
                <w:w w:val="100"/>
                <w:position w:val="0"/>
              </w:rPr>
              <w:t>号案件的一审 判决，向泉州中院提 起上诉。</w:t>
            </w:r>
          </w:p>
          <w:p>
            <w:pPr>
              <w:pStyle w:val="Style3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闽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民终 </w:t>
            </w:r>
            <w:r>
              <w:rPr>
                <w:rFonts w:ascii="Times New Roman" w:eastAsia="Times New Roman" w:hAnsi="Times New Roman" w:cs="Times New Roman"/>
                <w:color w:val="000000"/>
                <w:spacing w:val="0"/>
                <w:w w:val="100"/>
                <w:position w:val="0"/>
              </w:rPr>
              <w:t xml:space="preserve">3300 </w:t>
            </w:r>
            <w:r>
              <w:rPr>
                <w:color w:val="000000"/>
                <w:spacing w:val="0"/>
                <w:w w:val="100"/>
                <w:position w:val="0"/>
              </w:rPr>
              <w:t xml:space="preserve">号案件福建省泉州市 中级人民法院终审判 决：维持福建省泉州 市丰泽区人民法院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闽 </w:t>
            </w:r>
            <w:r>
              <w:rPr>
                <w:rFonts w:ascii="Times New Roman" w:eastAsia="Times New Roman" w:hAnsi="Times New Roman" w:cs="Times New Roman"/>
                <w:color w:val="000000"/>
                <w:spacing w:val="0"/>
                <w:w w:val="100"/>
                <w:position w:val="0"/>
              </w:rPr>
              <w:t xml:space="preserve">0503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10477</w:t>
            </w:r>
            <w:r>
              <w:rPr>
                <w:color w:val="000000"/>
                <w:spacing w:val="0"/>
                <w:w w:val="100"/>
                <w:position w:val="0"/>
              </w:rPr>
              <w:t>号民事判决第 一、第二、第三项判 决，改判安通控股股 份有限公司对郭东泽 不能清偿本判决第一 项所判决债务的二分 之一向杨某某承担赔 偿责任。</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嘉茂通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 xml:space="preserve">京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号之四号案件北京市</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理（深</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第三中级人民法院一</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圳）有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审裁定：驳回原告嘉</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州一洋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州一洋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茂通商业保理（深圳）</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集装箱</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公司的起诉。嘉茂通</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商业保理（深圳）公</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司不服该裁定已提起</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上诉。</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兴铁资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收到法院邮寄的原告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本投资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撤回强制执行裁定</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书。</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盛船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务、长</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城润恒</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城润恒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赁有限</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）苏</w:t>
            </w:r>
            <w:r>
              <w:rPr>
                <w:rFonts w:ascii="Times New Roman" w:eastAsia="Times New Roman" w:hAnsi="Times New Roman" w:cs="Times New Roman"/>
                <w:color w:val="000000"/>
                <w:spacing w:val="0"/>
                <w:w w:val="100"/>
                <w:position w:val="0"/>
              </w:rPr>
              <w:t>12</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海融资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泽、安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泽、安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w:t>
            </w:r>
            <w:r>
              <w:rPr>
                <w:color w:val="000000"/>
                <w:spacing w:val="0"/>
                <w:w w:val="100"/>
                <w:position w:val="0"/>
              </w:rPr>
              <w:t>号案件江苏省泰</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盛船务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盛船务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判</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州市中级人民法院一</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审判决：判决安盛船</w:t>
            </w: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both"/>
            </w:pPr>
            <w:r>
              <w:rPr>
                <w:color w:val="000000"/>
                <w:spacing w:val="0"/>
                <w:w w:val="100"/>
                <w:position w:val="0"/>
              </w:rPr>
              <w:t>务对郭东泽不能清偿 部分的债务承担二分</w:t>
            </w: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15"/>
          <w:footerReference w:type="default" r:id="rId16"/>
          <w:footnotePr>
            <w:pos w:val="pageBottom"/>
            <w:numFmt w:val="decimal"/>
            <w:numRestart w:val="continuous"/>
          </w:footnotePr>
          <w:pgSz w:w="11900" w:h="16840"/>
          <w:pgMar w:top="1407" w:right="1093" w:bottom="1493" w:left="1629" w:header="0" w:footer="3" w:gutter="0"/>
          <w:cols w:space="720"/>
          <w:noEndnote/>
          <w:rtlGutter w:val="0"/>
          <w:docGrid w:linePitch="360"/>
        </w:sectPr>
      </w:pPr>
    </w:p>
    <w:tbl>
      <w:tblPr>
        <w:tblOverlap w:val="never"/>
        <w:jc w:val="center"/>
        <w:tblLayout w:type="fixed"/>
      </w:tblPr>
      <w:tblGrid>
        <w:gridCol w:w="874"/>
        <w:gridCol w:w="869"/>
        <w:gridCol w:w="859"/>
        <w:gridCol w:w="629"/>
        <w:gridCol w:w="850"/>
        <w:gridCol w:w="850"/>
        <w:gridCol w:w="710"/>
        <w:gridCol w:w="566"/>
        <w:gridCol w:w="2126"/>
        <w:gridCol w:w="730"/>
      </w:tblGrid>
      <w:tr>
        <w:trPr>
          <w:trHeight w:val="15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之一的赔偿责任。公 司控股子公司安盛船 务经管理人同意，已 提起上诉。二审已开 庭，待下判决。</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904.68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2091</w:t>
            </w:r>
            <w:r>
              <w:rPr>
                <w:color w:val="000000"/>
                <w:spacing w:val="0"/>
                <w:w w:val="100"/>
                <w:position w:val="0"/>
              </w:rPr>
              <w:t>号案件福建省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已现</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狮市明</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狮市明</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判</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泉州市中级人民法院</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司泉州</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祥织造</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祥织造</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一审判决：交通银行</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r>
              <w:rPr>
                <w:b/>
                <w:bCs/>
                <w:color w:val="000000"/>
                <w:spacing w:val="0"/>
                <w:w w:val="100"/>
                <w:position w:val="0"/>
              </w:rPr>
              <w:t>50</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股份有限公司泉州分</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行与安盛船务签订的</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《保证合同》应属有</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效，安盛船务承担连</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带清偿责任。</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将以</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清偿</w:t>
            </w: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仁建国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沪 </w:t>
            </w:r>
            <w:r>
              <w:rPr>
                <w:rFonts w:ascii="Times New Roman" w:eastAsia="Times New Roman" w:hAnsi="Times New Roman" w:cs="Times New Roman"/>
                <w:color w:val="000000"/>
                <w:spacing w:val="0"/>
                <w:w w:val="100"/>
                <w:position w:val="0"/>
              </w:rPr>
              <w:t xml:space="preserve">0109 </w:t>
            </w:r>
            <w:r>
              <w:rPr>
                <w:color w:val="000000"/>
                <w:spacing w:val="0"/>
                <w:w w:val="100"/>
                <w:position w:val="0"/>
              </w:rPr>
              <w:t>民初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信商业</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际贸易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际贸易</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11594</w:t>
            </w:r>
            <w:r>
              <w:rPr>
                <w:color w:val="000000"/>
                <w:spacing w:val="0"/>
                <w:w w:val="100"/>
                <w:position w:val="0"/>
              </w:rPr>
              <w:t>号案件上海市</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判</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虹口区人民法院一审</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判决：安通控股对仁</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建国际贸易</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司、仁</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限公司不能清偿本判</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建集</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决第一至三项所判决</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团、郭</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团、郭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债务的二分之一向天</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东泽及</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津宏信商业保理有限</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公司承担赔偿责任。</w:t>
            </w: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公司不服该判决，决 定提起上诉。</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34"/>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Calibri" w:eastAsia="Calibri" w:hAnsi="Calibri" w:cs="Calibri"/>
          <w:color w:val="000000"/>
          <w:spacing w:val="0"/>
          <w:w w:val="100"/>
          <w:position w:val="0"/>
          <w:sz w:val="20"/>
          <w:szCs w:val="20"/>
        </w:rPr>
        <w:t>（</w:t>
      </w:r>
      <w:bookmarkEnd w:id="362"/>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360"/>
      <w:bookmarkEnd w:id="361"/>
      <w:bookmarkEnd w:id="3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2" w:lineRule="exact"/>
        <w:ind w:left="0" w:right="0" w:firstLine="5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日在上海证券交易所网站披露了《关于上海证券交易所对公司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年年度报告事后审核问询函回复的公告》（公告编号：</w:t>
      </w:r>
      <w:r>
        <w:rPr>
          <w:rFonts w:ascii="Times New Roman" w:eastAsia="Times New Roman" w:hAnsi="Times New Roman" w:cs="Times New Roman"/>
          <w:color w:val="000000"/>
          <w:spacing w:val="0"/>
          <w:w w:val="100"/>
          <w:position w:val="0"/>
        </w:rPr>
        <w:t>2020-067</w:t>
      </w:r>
      <w:r>
        <w:rPr>
          <w:color w:val="000000"/>
          <w:spacing w:val="0"/>
          <w:w w:val="100"/>
          <w:position w:val="0"/>
        </w:rPr>
        <w:t>）</w:t>
      </w:r>
      <w:r>
        <w:rPr>
          <w:color w:val="000000"/>
          <w:spacing w:val="0"/>
          <w:w w:val="100"/>
          <w:position w:val="0"/>
        </w:rPr>
        <w:t>，回复中公司对未在定期报告也 未在临时公告中披露的日常性经营诉讼事项进行了补充披露。</w:t>
      </w:r>
    </w:p>
    <w:p>
      <w:pPr>
        <w:pStyle w:val="Style5"/>
        <w:keepNext w:val="0"/>
        <w:keepLines w:val="0"/>
        <w:widowControl w:val="0"/>
        <w:shd w:val="clear" w:color="auto" w:fill="auto"/>
        <w:bidi w:val="0"/>
        <w:spacing w:before="0" w:after="100" w:line="472" w:lineRule="exact"/>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日，泉州中院作出（</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破申</w:t>
      </w:r>
      <w:r>
        <w:rPr>
          <w:rFonts w:ascii="Times New Roman" w:eastAsia="Times New Roman" w:hAnsi="Times New Roman" w:cs="Times New Roman"/>
          <w:color w:val="000000"/>
          <w:spacing w:val="0"/>
          <w:w w:val="100"/>
          <w:position w:val="0"/>
        </w:rPr>
        <w:t>13</w:t>
      </w:r>
      <w:r>
        <w:rPr>
          <w:color w:val="000000"/>
          <w:spacing w:val="0"/>
          <w:w w:val="100"/>
          <w:position w:val="0"/>
        </w:rPr>
        <w:t>号《民事裁定书》裁定受理安通控 股重整，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日，泉州中院裁定批准安通控股重整计划，并终止安通控股重整程序。 根据《安通控股股份有限公司重整计划（草案）》和《安通控股股份有限公司重整计划（草案）之 出资人权益调整方案》，公司因诉讼、仲裁已由法院判决确认的应由公司及子公司安通物流和安盛 </w:t>
      </w:r>
      <w:r>
        <w:rPr>
          <w:color w:val="000000"/>
          <w:spacing w:val="0"/>
          <w:w w:val="100"/>
          <w:position w:val="0"/>
        </w:rPr>
        <w:t>船务承担的责任的将按照重整计划规定通过以股抵债的方式在进行清偿。同时对于尚处于诉讼过</w:t>
      </w:r>
    </w:p>
    <w:p>
      <w:pPr>
        <w:pStyle w:val="Style51"/>
        <w:keepNext w:val="0"/>
        <w:keepLines w:val="0"/>
        <w:widowControl w:val="0"/>
        <w:shd w:val="clear" w:color="auto" w:fill="auto"/>
        <w:bidi w:val="0"/>
        <w:spacing w:before="0" w:after="160" w:line="240" w:lineRule="auto"/>
        <w:ind w:left="0" w:right="0" w:firstLine="0"/>
        <w:jc w:val="center"/>
        <w:sectPr>
          <w:headerReference w:type="default" r:id="rId17"/>
          <w:footerReference w:type="default" r:id="rId18"/>
          <w:footnotePr>
            <w:pos w:val="pageBottom"/>
            <w:numFmt w:val="decimal"/>
            <w:numRestart w:val="continuous"/>
          </w:footnotePr>
          <w:pgSz w:w="11900" w:h="16840"/>
          <w:pgMar w:top="1522" w:right="1158" w:bottom="1196" w:left="1680" w:header="0" w:footer="768" w:gutter="0"/>
          <w:cols w:space="720"/>
          <w:noEndnote/>
          <w:rtlGutter w:val="0"/>
          <w:docGrid w:linePitch="360"/>
        </w:sectPr>
      </w:pPr>
      <w:r>
        <w:rPr>
          <w:color w:val="000000"/>
          <w:spacing w:val="0"/>
          <w:w w:val="100"/>
          <w:position w:val="0"/>
        </w:rPr>
        <w:t xml:space="preserve">58 </w:t>
      </w:r>
      <w:r>
        <w:rPr>
          <w:b w:val="0"/>
          <w:bCs w:val="0"/>
          <w:color w:val="000000"/>
          <w:spacing w:val="0"/>
          <w:w w:val="100"/>
          <w:position w:val="0"/>
        </w:rPr>
        <w:t xml:space="preserve">/ </w:t>
      </w:r>
      <w:r>
        <w:rPr>
          <w:color w:val="000000"/>
          <w:spacing w:val="0"/>
          <w:w w:val="100"/>
          <w:position w:val="0"/>
        </w:rPr>
        <w:t>251</w:t>
      </w:r>
    </w:p>
    <w:p>
      <w:pPr>
        <w:pStyle w:val="Style5"/>
        <w:keepNext w:val="0"/>
        <w:keepLines w:val="0"/>
        <w:widowControl w:val="0"/>
        <w:shd w:val="clear" w:color="auto" w:fill="auto"/>
        <w:bidi w:val="0"/>
        <w:spacing w:before="0" w:after="440" w:line="472" w:lineRule="exact"/>
        <w:ind w:left="0" w:right="0" w:firstLine="0"/>
        <w:jc w:val="both"/>
      </w:pPr>
      <w:r>
        <w:rPr>
          <w:color w:val="000000"/>
          <w:spacing w:val="0"/>
          <w:w w:val="100"/>
          <w:position w:val="0"/>
        </w:rPr>
        <w:t>程中或尚需债权人向管理人补充提供证据材料的，针对该部分债权，《重整计划》已按照最大合理 口径预留了相应数量的股票，提存至指定账户，后续根据该等诉讼仲裁结果以及债权人补充提供 的证据情况，由管理人对债权进行审查并经法院裁定确认后，公司将根据《重整计划》的规定进 行清偿。</w:t>
      </w:r>
    </w:p>
    <w:p>
      <w:pPr>
        <w:pStyle w:val="Style34"/>
        <w:keepNext/>
        <w:keepLines/>
        <w:widowControl w:val="0"/>
        <w:shd w:val="clear" w:color="auto" w:fill="auto"/>
        <w:bidi w:val="0"/>
        <w:spacing w:before="0" w:after="140" w:line="312" w:lineRule="exact"/>
        <w:ind w:left="440" w:right="0" w:hanging="440"/>
        <w:jc w:val="both"/>
      </w:pPr>
      <w:bookmarkStart w:id="364" w:name="bookmark364"/>
      <w:bookmarkStart w:id="365" w:name="bookmark365"/>
      <w:bookmarkStart w:id="366" w:name="bookmark366"/>
      <w:r>
        <w:rPr>
          <w:color w:val="000000"/>
          <w:spacing w:val="0"/>
          <w:w w:val="100"/>
          <w:position w:val="0"/>
        </w:rPr>
        <w:t>十一、上市公司及其董事、监事、高级管理人员、控股股东、实际控制人、收购人处罚及整改情 况</w:t>
      </w:r>
      <w:bookmarkEnd w:id="364"/>
      <w:bookmarkEnd w:id="365"/>
      <w:bookmarkEnd w:id="36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1" w:lineRule="exact"/>
        <w:ind w:left="0" w:right="0" w:firstLine="440"/>
        <w:jc w:val="both"/>
      </w:pPr>
      <w:bookmarkStart w:id="367" w:name="bookmark367"/>
      <w:r>
        <w:rPr>
          <w:rFonts w:ascii="Times New Roman" w:eastAsia="Times New Roman" w:hAnsi="Times New Roman" w:cs="Times New Roman"/>
          <w:color w:val="000000"/>
          <w:spacing w:val="0"/>
          <w:w w:val="100"/>
          <w:position w:val="0"/>
        </w:rPr>
        <w:t>1</w:t>
      </w:r>
      <w:bookmarkEnd w:id="367"/>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日，公司收到中国证券监督管理委员会黑龙江监管局《行政处罚决定书》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号）及《市场禁入决定书》（〔</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行政处罚决定：</w:t>
      </w:r>
    </w:p>
    <w:p>
      <w:pPr>
        <w:pStyle w:val="Style5"/>
        <w:keepNext w:val="0"/>
        <w:keepLines w:val="0"/>
        <w:widowControl w:val="0"/>
        <w:shd w:val="clear" w:color="auto" w:fill="auto"/>
        <w:tabs>
          <w:tab w:pos="914" w:val="left"/>
        </w:tabs>
        <w:bidi w:val="0"/>
        <w:spacing w:before="0" w:after="0" w:line="471" w:lineRule="exact"/>
        <w:ind w:left="0" w:right="0" w:firstLine="440"/>
        <w:jc w:val="both"/>
      </w:pPr>
      <w:bookmarkStart w:id="368" w:name="bookmark368"/>
      <w:r>
        <w:rPr>
          <w:color w:val="000000"/>
          <w:spacing w:val="0"/>
          <w:w w:val="100"/>
          <w:position w:val="0"/>
        </w:rPr>
        <w:t>一</w:t>
      </w:r>
      <w:bookmarkEnd w:id="368"/>
      <w:r>
        <w:rPr>
          <w:color w:val="000000"/>
          <w:spacing w:val="0"/>
          <w:w w:val="100"/>
          <w:position w:val="0"/>
        </w:rPr>
        <w:t>、</w:t>
        <w:tab/>
        <w:t>对安通控股责令改正，给予警告，并处以</w:t>
      </w:r>
      <w:r>
        <w:rPr>
          <w:rFonts w:ascii="Times New Roman" w:eastAsia="Times New Roman" w:hAnsi="Times New Roman" w:cs="Times New Roman"/>
          <w:color w:val="000000"/>
          <w:spacing w:val="0"/>
          <w:w w:val="100"/>
          <w:position w:val="0"/>
        </w:rPr>
        <w:t>60</w:t>
      </w:r>
      <w:r>
        <w:rPr>
          <w:color w:val="000000"/>
          <w:spacing w:val="0"/>
          <w:w w:val="100"/>
          <w:position w:val="0"/>
        </w:rPr>
        <w:t>万元罚款；</w:t>
      </w:r>
    </w:p>
    <w:p>
      <w:pPr>
        <w:pStyle w:val="Style5"/>
        <w:keepNext w:val="0"/>
        <w:keepLines w:val="0"/>
        <w:widowControl w:val="0"/>
        <w:shd w:val="clear" w:color="auto" w:fill="auto"/>
        <w:tabs>
          <w:tab w:pos="896" w:val="left"/>
        </w:tabs>
        <w:bidi w:val="0"/>
        <w:spacing w:before="0" w:after="0" w:line="471" w:lineRule="exact"/>
        <w:ind w:left="0" w:right="0" w:firstLine="440"/>
        <w:jc w:val="both"/>
      </w:pPr>
      <w:bookmarkStart w:id="369" w:name="bookmark369"/>
      <w:r>
        <w:rPr>
          <w:color w:val="000000"/>
          <w:spacing w:val="0"/>
          <w:w w:val="100"/>
          <w:position w:val="0"/>
        </w:rPr>
        <w:t>二</w:t>
      </w:r>
      <w:bookmarkEnd w:id="369"/>
      <w:r>
        <w:rPr>
          <w:color w:val="000000"/>
          <w:spacing w:val="0"/>
          <w:w w:val="100"/>
          <w:position w:val="0"/>
        </w:rPr>
        <w:t>、</w:t>
        <w:tab/>
        <w:t>对郭东泽给予警告，并处以</w:t>
      </w:r>
      <w:r>
        <w:rPr>
          <w:rFonts w:ascii="Times New Roman" w:eastAsia="Times New Roman" w:hAnsi="Times New Roman" w:cs="Times New Roman"/>
          <w:color w:val="000000"/>
          <w:spacing w:val="0"/>
          <w:w w:val="100"/>
          <w:position w:val="0"/>
        </w:rPr>
        <w:t>90</w:t>
      </w:r>
      <w:r>
        <w:rPr>
          <w:color w:val="000000"/>
          <w:spacing w:val="0"/>
          <w:w w:val="100"/>
          <w:position w:val="0"/>
        </w:rPr>
        <w:t>万元罚款，其中作为直接负责的主管人员罚款</w:t>
      </w:r>
      <w:r>
        <w:rPr>
          <w:rFonts w:ascii="Times New Roman" w:eastAsia="Times New Roman" w:hAnsi="Times New Roman" w:cs="Times New Roman"/>
          <w:color w:val="000000"/>
          <w:spacing w:val="0"/>
          <w:w w:val="100"/>
          <w:position w:val="0"/>
        </w:rPr>
        <w:t>30</w:t>
      </w:r>
      <w:r>
        <w:rPr>
          <w:color w:val="000000"/>
          <w:spacing w:val="0"/>
          <w:w w:val="100"/>
          <w:position w:val="0"/>
        </w:rPr>
        <w:t>万元， 作为控股股东罚款</w:t>
      </w:r>
      <w:r>
        <w:rPr>
          <w:rFonts w:ascii="Times New Roman" w:eastAsia="Times New Roman" w:hAnsi="Times New Roman" w:cs="Times New Roman"/>
          <w:color w:val="000000"/>
          <w:spacing w:val="0"/>
          <w:w w:val="100"/>
          <w:position w:val="0"/>
        </w:rPr>
        <w:t>60</w:t>
      </w:r>
      <w:r>
        <w:rPr>
          <w:color w:val="000000"/>
          <w:spacing w:val="0"/>
          <w:w w:val="100"/>
          <w:position w:val="0"/>
        </w:rPr>
        <w:t>万元；</w:t>
      </w:r>
    </w:p>
    <w:p>
      <w:pPr>
        <w:pStyle w:val="Style5"/>
        <w:keepNext w:val="0"/>
        <w:keepLines w:val="0"/>
        <w:widowControl w:val="0"/>
        <w:shd w:val="clear" w:color="auto" w:fill="auto"/>
        <w:tabs>
          <w:tab w:pos="896" w:val="left"/>
        </w:tabs>
        <w:bidi w:val="0"/>
        <w:spacing w:before="0" w:after="0" w:line="471" w:lineRule="exact"/>
        <w:ind w:left="0" w:right="0" w:firstLine="440"/>
        <w:jc w:val="both"/>
      </w:pPr>
      <w:bookmarkStart w:id="370" w:name="bookmark370"/>
      <w:r>
        <w:rPr>
          <w:color w:val="000000"/>
          <w:spacing w:val="0"/>
          <w:w w:val="100"/>
          <w:position w:val="0"/>
        </w:rPr>
        <w:t>三</w:t>
      </w:r>
      <w:bookmarkEnd w:id="370"/>
      <w:r>
        <w:rPr>
          <w:color w:val="000000"/>
          <w:spacing w:val="0"/>
          <w:w w:val="100"/>
          <w:position w:val="0"/>
        </w:rPr>
        <w:t>、</w:t>
        <w:tab/>
        <w:t>对郭东圣给予警告，并处以</w:t>
      </w:r>
      <w:r>
        <w:rPr>
          <w:rFonts w:ascii="Times New Roman" w:eastAsia="Times New Roman" w:hAnsi="Times New Roman" w:cs="Times New Roman"/>
          <w:color w:val="000000"/>
          <w:spacing w:val="0"/>
          <w:w w:val="100"/>
          <w:position w:val="0"/>
        </w:rPr>
        <w:t>90</w:t>
      </w:r>
      <w:r>
        <w:rPr>
          <w:color w:val="000000"/>
          <w:spacing w:val="0"/>
          <w:w w:val="100"/>
          <w:position w:val="0"/>
        </w:rPr>
        <w:t>万元罚款，其中作为直接负责的主管人员罚款</w:t>
      </w:r>
      <w:r>
        <w:rPr>
          <w:rFonts w:ascii="Times New Roman" w:eastAsia="Times New Roman" w:hAnsi="Times New Roman" w:cs="Times New Roman"/>
          <w:color w:val="000000"/>
          <w:spacing w:val="0"/>
          <w:w w:val="100"/>
          <w:position w:val="0"/>
        </w:rPr>
        <w:t>30</w:t>
      </w:r>
      <w:r>
        <w:rPr>
          <w:color w:val="000000"/>
          <w:spacing w:val="0"/>
          <w:w w:val="100"/>
          <w:position w:val="0"/>
        </w:rPr>
        <w:t>万元， 作为控股股东罚款</w:t>
      </w:r>
      <w:r>
        <w:rPr>
          <w:rFonts w:ascii="Times New Roman" w:eastAsia="Times New Roman" w:hAnsi="Times New Roman" w:cs="Times New Roman"/>
          <w:color w:val="000000"/>
          <w:spacing w:val="0"/>
          <w:w w:val="100"/>
          <w:position w:val="0"/>
        </w:rPr>
        <w:t>60</w:t>
      </w:r>
      <w:r>
        <w:rPr>
          <w:color w:val="000000"/>
          <w:spacing w:val="0"/>
          <w:w w:val="100"/>
          <w:position w:val="0"/>
        </w:rPr>
        <w:t>万元；</w:t>
      </w:r>
    </w:p>
    <w:p>
      <w:pPr>
        <w:pStyle w:val="Style5"/>
        <w:keepNext w:val="0"/>
        <w:keepLines w:val="0"/>
        <w:widowControl w:val="0"/>
        <w:shd w:val="clear" w:color="auto" w:fill="auto"/>
        <w:tabs>
          <w:tab w:pos="918" w:val="left"/>
        </w:tabs>
        <w:bidi w:val="0"/>
        <w:spacing w:before="0" w:after="0" w:line="471" w:lineRule="exact"/>
        <w:ind w:left="0" w:right="0" w:firstLine="440"/>
        <w:jc w:val="both"/>
      </w:pPr>
      <w:bookmarkStart w:id="371" w:name="bookmark371"/>
      <w:r>
        <w:rPr>
          <w:color w:val="000000"/>
          <w:spacing w:val="0"/>
          <w:w w:val="100"/>
          <w:position w:val="0"/>
        </w:rPr>
        <w:t>四</w:t>
      </w:r>
      <w:bookmarkEnd w:id="371"/>
      <w:r>
        <w:rPr>
          <w:color w:val="000000"/>
          <w:spacing w:val="0"/>
          <w:w w:val="100"/>
          <w:position w:val="0"/>
        </w:rPr>
        <w:t>、</w:t>
        <w:tab/>
        <w:t>对李良海给予警告，并处以</w:t>
      </w:r>
      <w:r>
        <w:rPr>
          <w:rFonts w:ascii="Times New Roman" w:eastAsia="Times New Roman" w:hAnsi="Times New Roman" w:cs="Times New Roman"/>
          <w:color w:val="000000"/>
          <w:spacing w:val="0"/>
          <w:w w:val="100"/>
          <w:position w:val="0"/>
        </w:rPr>
        <w:t>20</w:t>
      </w:r>
      <w:r>
        <w:rPr>
          <w:color w:val="000000"/>
          <w:spacing w:val="0"/>
          <w:w w:val="100"/>
          <w:position w:val="0"/>
        </w:rPr>
        <w:t>万元罚款；</w:t>
      </w:r>
    </w:p>
    <w:p>
      <w:pPr>
        <w:pStyle w:val="Style5"/>
        <w:keepNext w:val="0"/>
        <w:keepLines w:val="0"/>
        <w:widowControl w:val="0"/>
        <w:shd w:val="clear" w:color="auto" w:fill="auto"/>
        <w:tabs>
          <w:tab w:pos="918" w:val="left"/>
        </w:tabs>
        <w:bidi w:val="0"/>
        <w:spacing w:before="0" w:after="0" w:line="471" w:lineRule="exact"/>
        <w:ind w:left="0" w:right="0" w:firstLine="440"/>
        <w:jc w:val="left"/>
      </w:pPr>
      <w:bookmarkStart w:id="372" w:name="bookmark372"/>
      <w:r>
        <w:rPr>
          <w:color w:val="000000"/>
          <w:spacing w:val="0"/>
          <w:w w:val="100"/>
          <w:position w:val="0"/>
        </w:rPr>
        <w:t>五</w:t>
      </w:r>
      <w:bookmarkEnd w:id="372"/>
      <w:r>
        <w:rPr>
          <w:color w:val="000000"/>
          <w:spacing w:val="0"/>
          <w:w w:val="100"/>
          <w:position w:val="0"/>
        </w:rPr>
        <w:t>、</w:t>
        <w:tab/>
        <w:t>对王经文给予警告，并处以</w:t>
      </w:r>
      <w:r>
        <w:rPr>
          <w:rFonts w:ascii="Times New Roman" w:eastAsia="Times New Roman" w:hAnsi="Times New Roman" w:cs="Times New Roman"/>
          <w:color w:val="000000"/>
          <w:spacing w:val="0"/>
          <w:w w:val="100"/>
          <w:position w:val="0"/>
        </w:rPr>
        <w:t>10</w:t>
      </w:r>
      <w:r>
        <w:rPr>
          <w:color w:val="000000"/>
          <w:spacing w:val="0"/>
          <w:w w:val="100"/>
          <w:position w:val="0"/>
        </w:rPr>
        <w:t>万元罚款。</w:t>
      </w:r>
    </w:p>
    <w:p>
      <w:pPr>
        <w:pStyle w:val="Style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市场禁入决定：</w:t>
      </w:r>
    </w:p>
    <w:p>
      <w:pPr>
        <w:pStyle w:val="Style5"/>
        <w:keepNext w:val="0"/>
        <w:keepLines w:val="0"/>
        <w:widowControl w:val="0"/>
        <w:shd w:val="clear" w:color="auto" w:fill="auto"/>
        <w:tabs>
          <w:tab w:pos="914" w:val="left"/>
        </w:tabs>
        <w:bidi w:val="0"/>
        <w:spacing w:before="0" w:after="0" w:line="471" w:lineRule="exact"/>
        <w:ind w:left="0" w:right="0" w:firstLine="440"/>
        <w:jc w:val="both"/>
      </w:pPr>
      <w:bookmarkStart w:id="373" w:name="bookmark373"/>
      <w:r>
        <w:rPr>
          <w:color w:val="000000"/>
          <w:spacing w:val="0"/>
          <w:w w:val="100"/>
          <w:position w:val="0"/>
        </w:rPr>
        <w:t>一</w:t>
      </w:r>
      <w:bookmarkEnd w:id="373"/>
      <w:r>
        <w:rPr>
          <w:color w:val="000000"/>
          <w:spacing w:val="0"/>
          <w:w w:val="100"/>
          <w:position w:val="0"/>
        </w:rPr>
        <w:t>、</w:t>
        <w:tab/>
        <w:t>对郭东泽采取终身证券市场禁入措施；</w:t>
      </w:r>
    </w:p>
    <w:p>
      <w:pPr>
        <w:pStyle w:val="Style5"/>
        <w:keepNext w:val="0"/>
        <w:keepLines w:val="0"/>
        <w:widowControl w:val="0"/>
        <w:shd w:val="clear" w:color="auto" w:fill="auto"/>
        <w:tabs>
          <w:tab w:pos="914" w:val="left"/>
        </w:tabs>
        <w:bidi w:val="0"/>
        <w:spacing w:before="0" w:after="0" w:line="471" w:lineRule="exact"/>
        <w:ind w:left="0" w:right="0" w:firstLine="440"/>
        <w:jc w:val="both"/>
      </w:pPr>
      <w:bookmarkStart w:id="374" w:name="bookmark374"/>
      <w:r>
        <w:rPr>
          <w:color w:val="000000"/>
          <w:spacing w:val="0"/>
          <w:w w:val="100"/>
          <w:position w:val="0"/>
        </w:rPr>
        <w:t>二</w:t>
      </w:r>
      <w:bookmarkEnd w:id="374"/>
      <w:r>
        <w:rPr>
          <w:color w:val="000000"/>
          <w:spacing w:val="0"/>
          <w:w w:val="100"/>
          <w:position w:val="0"/>
        </w:rPr>
        <w:t>、</w:t>
        <w:tab/>
        <w:t>对郭东圣采取终身证券市场禁入措施；</w:t>
      </w:r>
    </w:p>
    <w:p>
      <w:pPr>
        <w:pStyle w:val="Style5"/>
        <w:keepNext w:val="0"/>
        <w:keepLines w:val="0"/>
        <w:widowControl w:val="0"/>
        <w:shd w:val="clear" w:color="auto" w:fill="auto"/>
        <w:tabs>
          <w:tab w:pos="918" w:val="left"/>
        </w:tabs>
        <w:bidi w:val="0"/>
        <w:spacing w:before="0" w:after="0" w:line="471" w:lineRule="exact"/>
        <w:ind w:left="0" w:right="0" w:firstLine="440"/>
        <w:jc w:val="both"/>
      </w:pPr>
      <w:bookmarkStart w:id="375" w:name="bookmark375"/>
      <w:r>
        <w:rPr>
          <w:color w:val="000000"/>
          <w:spacing w:val="0"/>
          <w:w w:val="100"/>
          <w:position w:val="0"/>
        </w:rPr>
        <w:t>三</w:t>
      </w:r>
      <w:bookmarkEnd w:id="375"/>
      <w:r>
        <w:rPr>
          <w:color w:val="000000"/>
          <w:spacing w:val="0"/>
          <w:w w:val="100"/>
          <w:position w:val="0"/>
        </w:rPr>
        <w:t>、</w:t>
        <w:tab/>
        <w:t>对李良海采取</w:t>
      </w:r>
      <w:r>
        <w:rPr>
          <w:rFonts w:ascii="Times New Roman" w:eastAsia="Times New Roman" w:hAnsi="Times New Roman" w:cs="Times New Roman"/>
          <w:color w:val="000000"/>
          <w:spacing w:val="0"/>
          <w:w w:val="100"/>
          <w:position w:val="0"/>
        </w:rPr>
        <w:t>5</w:t>
      </w:r>
      <w:r>
        <w:rPr>
          <w:color w:val="000000"/>
          <w:spacing w:val="0"/>
          <w:w w:val="100"/>
          <w:position w:val="0"/>
        </w:rPr>
        <w:t>年证券市场禁入措施。</w:t>
      </w:r>
    </w:p>
    <w:p>
      <w:pPr>
        <w:pStyle w:val="Style5"/>
        <w:keepNext w:val="0"/>
        <w:keepLines w:val="0"/>
        <w:widowControl w:val="0"/>
        <w:shd w:val="clear" w:color="auto" w:fill="auto"/>
        <w:bidi w:val="0"/>
        <w:spacing w:before="0" w:after="520" w:line="471" w:lineRule="exact"/>
        <w:ind w:left="0" w:right="0" w:firstLine="440"/>
        <w:jc w:val="both"/>
      </w:pPr>
      <w:r>
        <w:rPr>
          <w:color w:val="000000"/>
          <w:spacing w:val="0"/>
          <w:w w:val="100"/>
          <w:position w:val="0"/>
        </w:rPr>
        <w:t>整改：上述主体已于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日对中国证券监督管理委员会黑龙江监管局作出的处罚 决定，完成了罚款缴纳。同时，公司及管理层将认真吸取教训，并将提高规范运作、公司治理及 信息披露水平，严格规范相关管理制度，努力提升公司治理水平。</w:t>
      </w:r>
    </w:p>
    <w:p>
      <w:pPr>
        <w:pStyle w:val="Style34"/>
        <w:keepNext/>
        <w:keepLines/>
        <w:widowControl w:val="0"/>
        <w:shd w:val="clear" w:color="auto" w:fill="auto"/>
        <w:bidi w:val="0"/>
        <w:spacing w:before="0" w:after="140" w:line="240" w:lineRule="auto"/>
        <w:ind w:left="0" w:right="0" w:firstLine="0"/>
        <w:jc w:val="both"/>
      </w:pPr>
      <w:bookmarkStart w:id="376" w:name="bookmark376"/>
      <w:bookmarkStart w:id="377" w:name="bookmark377"/>
      <w:bookmarkStart w:id="378" w:name="bookmark378"/>
      <w:r>
        <w:rPr>
          <w:color w:val="000000"/>
          <w:spacing w:val="0"/>
          <w:w w:val="100"/>
          <w:position w:val="0"/>
        </w:rPr>
        <w:t>十二、报告期内公司及其控股股东、实际控制人诚信状况的说明</w:t>
      </w:r>
      <w:bookmarkEnd w:id="376"/>
      <w:bookmarkEnd w:id="377"/>
      <w:bookmarkEnd w:id="378"/>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140" w:line="240" w:lineRule="auto"/>
        <w:ind w:left="0" w:right="0" w:firstLine="0"/>
        <w:jc w:val="both"/>
      </w:pPr>
      <w:bookmarkStart w:id="379" w:name="bookmark379"/>
      <w:bookmarkStart w:id="380" w:name="bookmark380"/>
      <w:bookmarkStart w:id="381" w:name="bookmark381"/>
      <w:r>
        <w:rPr>
          <w:color w:val="000000"/>
          <w:spacing w:val="0"/>
          <w:w w:val="100"/>
          <w:position w:val="0"/>
        </w:rPr>
        <w:t>十三、公司股权激励计划、员工持股计划或其他员工激励措施的情况及其影响</w:t>
      </w:r>
      <w:bookmarkEnd w:id="379"/>
      <w:bookmarkEnd w:id="380"/>
      <w:bookmarkEnd w:id="381"/>
    </w:p>
    <w:p>
      <w:pPr>
        <w:pStyle w:val="Style34"/>
        <w:keepNext/>
        <w:keepLines/>
        <w:widowControl w:val="0"/>
        <w:shd w:val="clear" w:color="auto" w:fill="auto"/>
        <w:bidi w:val="0"/>
        <w:spacing w:before="0" w:after="140" w:line="240" w:lineRule="auto"/>
        <w:ind w:left="0" w:right="0" w:firstLine="0"/>
        <w:jc w:val="both"/>
      </w:pPr>
      <w:bookmarkStart w:id="379" w:name="bookmark379"/>
      <w:bookmarkStart w:id="380" w:name="bookmark380"/>
      <w:bookmarkStart w:id="382" w:name="bookmark382"/>
      <w:bookmarkStart w:id="383" w:name="bookmark383"/>
      <w:r>
        <w:rPr>
          <w:color w:val="000000"/>
          <w:spacing w:val="0"/>
          <w:w w:val="100"/>
          <w:position w:val="0"/>
        </w:rPr>
        <w:t>（</w:t>
      </w:r>
      <w:bookmarkEnd w:id="382"/>
      <w:r>
        <w:rPr>
          <w:color w:val="000000"/>
          <w:spacing w:val="0"/>
          <w:w w:val="100"/>
          <w:position w:val="0"/>
        </w:rPr>
        <w:t>一）相关激励事项已在临时公告披露且后续实施无进展或变化的</w:t>
      </w:r>
      <w:bookmarkEnd w:id="379"/>
      <w:bookmarkEnd w:id="380"/>
      <w:bookmarkEnd w:id="383"/>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14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color w:val="000000"/>
          <w:spacing w:val="0"/>
          <w:w w:val="100"/>
          <w:position w:val="0"/>
        </w:rPr>
        <w:t>二）临时公告未披露或有后续进展的激励情况</w:t>
      </w:r>
      <w:bookmarkEnd w:id="384"/>
      <w:bookmarkEnd w:id="385"/>
      <w:bookmarkEnd w:id="38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十四、重大关联交易</w:t>
      </w:r>
    </w:p>
    <w:p>
      <w:pPr>
        <w:pStyle w:val="Style5"/>
        <w:keepNext w:val="0"/>
        <w:keepLines w:val="0"/>
        <w:widowControl w:val="0"/>
        <w:shd w:val="clear" w:color="auto" w:fill="auto"/>
        <w:bidi w:val="0"/>
        <w:spacing w:before="0" w:after="80" w:line="240" w:lineRule="auto"/>
        <w:ind w:left="0" w:right="0" w:firstLine="0"/>
        <w:jc w:val="left"/>
      </w:pPr>
      <w:bookmarkStart w:id="388" w:name="bookmark388"/>
      <w:r>
        <w:rPr>
          <w:rFonts w:ascii="Calibri" w:eastAsia="Calibri" w:hAnsi="Calibri" w:cs="Calibri"/>
          <w:b/>
          <w:bCs/>
          <w:color w:val="000000"/>
          <w:spacing w:val="0"/>
          <w:w w:val="100"/>
          <w:position w:val="0"/>
          <w:sz w:val="20"/>
          <w:szCs w:val="20"/>
        </w:rPr>
        <w:t>（</w:t>
      </w:r>
      <w:bookmarkEnd w:id="38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434" w:val="left"/>
        </w:tabs>
        <w:bidi w:val="0"/>
        <w:spacing w:before="0" w:after="140" w:line="240" w:lineRule="auto"/>
        <w:ind w:left="0" w:right="0" w:firstLine="0"/>
        <w:jc w:val="left"/>
      </w:pPr>
      <w:bookmarkStart w:id="389" w:name="bookmark389"/>
      <w:r>
        <w:rPr>
          <w:b/>
          <w:bCs/>
          <w:color w:val="000000"/>
          <w:spacing w:val="0"/>
          <w:w w:val="100"/>
          <w:position w:val="0"/>
        </w:rPr>
        <w:t>1</w:t>
      </w:r>
      <w:bookmarkEnd w:id="38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34" w:val="left"/>
        </w:tabs>
        <w:bidi w:val="0"/>
        <w:spacing w:before="0" w:after="1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2</w:t>
      </w:r>
      <w:bookmarkEnd w:id="392"/>
      <w:r>
        <w:rPr>
          <w:color w:val="000000"/>
          <w:spacing w:val="0"/>
          <w:w w:val="100"/>
          <w:position w:val="0"/>
        </w:rPr>
        <w:t>、</w:t>
        <w:tab/>
        <w:t>已在临时公告披露，但有后续实施的进展或变化的事项</w:t>
      </w:r>
      <w:bookmarkEnd w:id="390"/>
      <w:bookmarkEnd w:id="391"/>
      <w:bookmarkEnd w:id="39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日召开了第七届董事会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年第三次临时会议，审议通过了《关于</w:t>
      </w:r>
    </w:p>
    <w:p>
      <w:pPr>
        <w:pStyle w:val="Style5"/>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年度公司与关联方日常关联交易预计的议案》，并同意将该议案提交公司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股东大会审议。该议案于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年第一次临时股东大会审议通过。公司于</w:t>
      </w:r>
    </w:p>
    <w:p>
      <w:pPr>
        <w:pStyle w:val="Style5"/>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日召开了第七届董事会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年第七次临时会议，审议通过了《关于新增</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年度日常关联交易预计的议案》。</w:t>
      </w:r>
    </w:p>
    <w:p>
      <w:pPr>
        <w:pStyle w:val="Style5"/>
        <w:keepNext w:val="0"/>
        <w:keepLines w:val="0"/>
        <w:widowControl w:val="0"/>
        <w:shd w:val="clear" w:color="auto" w:fill="auto"/>
        <w:bidi w:val="0"/>
        <w:spacing w:before="0" w:after="0" w:line="470" w:lineRule="exact"/>
        <w:ind w:left="0" w:right="0" w:firstLine="520"/>
        <w:jc w:val="left"/>
      </w:pPr>
      <w:r>
        <w:rPr>
          <w:color w:val="000000"/>
          <w:spacing w:val="0"/>
          <w:w w:val="100"/>
          <w:position w:val="0"/>
        </w:rPr>
        <w:t>上述议案的具体内容详见公司于指定信息披露媒体《中国证券报》、《上海证券报》和上海证</w:t>
      </w:r>
    </w:p>
    <w:p>
      <w:pPr>
        <w:pStyle w:val="Style2"/>
        <w:keepNext w:val="0"/>
        <w:keepLines w:val="0"/>
        <w:widowControl w:val="0"/>
        <w:shd w:val="clear" w:color="auto" w:fill="auto"/>
        <w:bidi w:val="0"/>
        <w:spacing w:before="0" w:after="0" w:line="470" w:lineRule="exact"/>
        <w:ind w:left="0" w:right="0" w:firstLine="0"/>
        <w:jc w:val="left"/>
      </w:pPr>
      <w:r>
        <w:rPr>
          <w:rFonts w:ascii="SimSun" w:eastAsia="SimSun" w:hAnsi="SimSun" w:cs="SimSun"/>
          <w:color w:val="000000"/>
          <w:spacing w:val="0"/>
          <w:w w:val="100"/>
          <w:position w:val="0"/>
        </w:rPr>
        <w:t>券交易所网站</w:t>
      </w:r>
      <w:r>
        <w:rPr>
          <w:rFonts w:ascii="SimSun" w:eastAsia="SimSun" w:hAnsi="SimSun" w:cs="SimSun"/>
          <w:color w:val="000000"/>
          <w:spacing w:val="0"/>
          <w:w w:val="100"/>
          <w:position w:val="0"/>
        </w:rPr>
        <w:t>（</w:t>
      </w:r>
      <w:r>
        <w:rPr>
          <w:color w:val="000000"/>
          <w:spacing w:val="0"/>
          <w:w w:val="100"/>
          <w:position w:val="0"/>
        </w:rPr>
        <w:t>http://www.sse.com.cn/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披露的公告，公告编号分别为：</w:t>
      </w:r>
      <w:r>
        <w:rPr>
          <w:color w:val="000000"/>
          <w:spacing w:val="0"/>
          <w:w w:val="100"/>
          <w:position w:val="0"/>
        </w:rPr>
        <w:t>2020-062</w:t>
      </w:r>
      <w:r>
        <w:rPr>
          <w:rFonts w:ascii="SimSun" w:eastAsia="SimSun" w:hAnsi="SimSun" w:cs="SimSun"/>
          <w:color w:val="000000"/>
          <w:spacing w:val="0"/>
          <w:w w:val="100"/>
          <w:position w:val="0"/>
        </w:rPr>
        <w:t>、</w:t>
      </w:r>
      <w:r>
        <w:rPr>
          <w:color w:val="000000"/>
          <w:spacing w:val="0"/>
          <w:w w:val="100"/>
          <w:position w:val="0"/>
        </w:rPr>
        <w:t>2020-073</w:t>
      </w:r>
      <w:r>
        <w:rPr>
          <w:rFonts w:ascii="SimSun" w:eastAsia="SimSun" w:hAnsi="SimSun" w:cs="SimSun"/>
          <w:color w:val="000000"/>
          <w:spacing w:val="0"/>
          <w:w w:val="100"/>
          <w:position w:val="0"/>
        </w:rPr>
        <w:t>、</w:t>
      </w:r>
      <w:r>
        <w:rPr>
          <w:color w:val="000000"/>
          <w:spacing w:val="0"/>
          <w:w w:val="100"/>
          <w:position w:val="0"/>
        </w:rPr>
        <w:t>2020-137</w:t>
      </w:r>
      <w:r>
        <w:rPr>
          <w:rFonts w:ascii="SimSun" w:eastAsia="SimSun" w:hAnsi="SimSun" w:cs="SimSun"/>
          <w:color w:val="000000"/>
          <w:spacing w:val="0"/>
          <w:w w:val="100"/>
          <w:position w:val="0"/>
        </w:rPr>
        <w:t>。</w:t>
      </w:r>
    </w:p>
    <w:p>
      <w:pPr>
        <w:pStyle w:val="Style5"/>
        <w:keepNext w:val="0"/>
        <w:keepLines w:val="0"/>
        <w:widowControl w:val="0"/>
        <w:shd w:val="clear" w:color="auto" w:fill="auto"/>
        <w:bidi w:val="0"/>
        <w:spacing w:before="0" w:after="220" w:line="470" w:lineRule="exact"/>
        <w:ind w:left="0" w:right="0" w:firstLine="520"/>
        <w:jc w:val="left"/>
      </w:pPr>
      <w:r>
        <w:rPr>
          <w:color w:val="000000"/>
          <w:spacing w:val="0"/>
          <w:w w:val="100"/>
          <w:position w:val="0"/>
        </w:rPr>
        <w:t>截止本报告期末，公司与上述议案中涉及的关联方发生的关联交易具体如下：</w:t>
      </w:r>
    </w:p>
    <w:p>
      <w:pPr>
        <w:pStyle w:val="Style28"/>
        <w:keepNext w:val="0"/>
        <w:keepLines w:val="0"/>
        <w:widowControl w:val="0"/>
        <w:shd w:val="clear" w:color="auto" w:fill="auto"/>
        <w:bidi w:val="0"/>
        <w:spacing w:before="0" w:after="0" w:line="240" w:lineRule="auto"/>
        <w:ind w:left="8098" w:right="0" w:firstLine="0"/>
        <w:jc w:val="left"/>
      </w:pPr>
      <w:r>
        <w:rPr>
          <w:b w:val="0"/>
          <w:bCs w:val="0"/>
          <w:color w:val="000000"/>
          <w:spacing w:val="0"/>
          <w:w w:val="100"/>
          <w:position w:val="0"/>
        </w:rPr>
        <w:t>单位：元</w:t>
      </w:r>
    </w:p>
    <w:tbl>
      <w:tblPr>
        <w:tblOverlap w:val="never"/>
        <w:jc w:val="center"/>
        <w:tblLayout w:type="fixed"/>
      </w:tblPr>
      <w:tblGrid>
        <w:gridCol w:w="1906"/>
        <w:gridCol w:w="1219"/>
        <w:gridCol w:w="1507"/>
        <w:gridCol w:w="2213"/>
        <w:gridCol w:w="2227"/>
      </w:tblGrid>
      <w:tr>
        <w:trPr>
          <w:trHeight w:val="96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关联交易 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关联交易定价 方式及决策程 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79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上海仁建信息科技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系统软件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943,396.23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6,905,660.37</w:t>
            </w:r>
          </w:p>
        </w:tc>
      </w:tr>
      <w:tr>
        <w:trPr>
          <w:trHeight w:val="95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招商港口（含合并 报表范围内子公 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物流辅助 业务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144,381,853.80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32,403,196.47</w:t>
            </w:r>
          </w:p>
        </w:tc>
      </w:tr>
    </w:tbl>
    <w:p>
      <w:pPr>
        <w:spacing w:lineRule="exact" w:line="1"/>
        <w:rPr>
          <w:sz w:val="2"/>
          <w:szCs w:val="2"/>
        </w:rPr>
      </w:pPr>
      <w:r>
        <w:br w:type="page"/>
      </w:r>
    </w:p>
    <w:tbl>
      <w:tblPr>
        <w:tblOverlap w:val="never"/>
        <w:jc w:val="center"/>
        <w:tblLayout w:type="fixed"/>
      </w:tblPr>
      <w:tblGrid>
        <w:gridCol w:w="1901"/>
        <w:gridCol w:w="1219"/>
        <w:gridCol w:w="1507"/>
        <w:gridCol w:w="2213"/>
        <w:gridCol w:w="2222"/>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上港集团（含合并 报表范围内子公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物流辅助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135,341,091.71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36,084,508.09</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宁波港（含合并报 表范围内子公司）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物流辅助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11,454,679.85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2,111,065.76</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青岛前湾联合集装 箱码头有限责任公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物流辅助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54,190,612.39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10,990,865.38</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宁波大榭招商国际 码头有限公司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物流辅助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2,509,643.05</w:t>
            </w:r>
          </w:p>
        </w:tc>
      </w:tr>
      <w:tr>
        <w:trPr>
          <w:trHeight w:val="78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大连集发环渤海集 装箱运输有限公司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物流辅助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8,434.02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79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辽宁新丝路国际物</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物流辅助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305,147.23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79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盘锦港集团有限公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物流辅助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1,083,878.79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79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营口港融大数据股 份有限公司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物流辅助 业务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6,871,281.17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bl>
    <w:p>
      <w:pPr>
        <w:widowControl w:val="0"/>
        <w:spacing w:after="259" w:line="1" w:lineRule="exact"/>
      </w:pPr>
    </w:p>
    <w:p>
      <w:pPr>
        <w:pStyle w:val="Style5"/>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：招商局港口集团股份有限公司从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日起将宁波大榭招商国际码头有限公 司纳入了其合并财务报表的合并范围，宁波大榭招商国际码头有限公司成为其子公司，因此</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年度关联交易的发生额为招商局港口集团股份有限公司合并宁波大榭招商国际码头有限公司后的 数据。</w:t>
      </w:r>
    </w:p>
    <w:p>
      <w:pPr>
        <w:pStyle w:val="Style5"/>
        <w:keepNext w:val="0"/>
        <w:keepLines w:val="0"/>
        <w:widowControl w:val="0"/>
        <w:shd w:val="clear" w:color="auto" w:fill="auto"/>
        <w:bidi w:val="0"/>
        <w:spacing w:before="0" w:after="60" w:line="313"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年第二次临时股东大会审议通过，赵明阳先生 担任公司第七届董事会董事，成为公司关联自然人；同时，赵明阳先生兼任大连集发环渤海集装 箱运输有限公司、辽宁新丝路国际物流有限公司、盘锦港集团有限公司以及营口港融大数据股份 有限公司董事或执行董事职务。根据《上海证券交易所股票上市规则（</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 xml:space="preserve">10.1.3 </w:t>
      </w:r>
      <w:r>
        <w:rPr>
          <w:color w:val="000000"/>
          <w:spacing w:val="0"/>
          <w:w w:val="100"/>
          <w:position w:val="0"/>
        </w:rPr>
        <w:t>条（三）对关联法人的认定，大连集发环渤海集装箱运输有限公司、辽宁新丝路国际物流有限公 司、盘锦港集团有限公司以及营口港融大数据股份有限公司为本公司关联法人。因此，公司自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日起与上述关联法人之间的交易构成本公司关联交易。</w:t>
      </w:r>
    </w:p>
    <w:p>
      <w:pPr>
        <w:pStyle w:val="Style34"/>
        <w:keepNext/>
        <w:keepLines/>
        <w:widowControl w:val="0"/>
        <w:shd w:val="clear" w:color="auto" w:fill="auto"/>
        <w:bidi w:val="0"/>
        <w:spacing w:before="0" w:after="60" w:line="313" w:lineRule="exact"/>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3</w:t>
      </w:r>
      <w:bookmarkEnd w:id="396"/>
      <w:r>
        <w:rPr>
          <w:color w:val="000000"/>
          <w:spacing w:val="0"/>
          <w:w w:val="100"/>
          <w:position w:val="0"/>
        </w:rPr>
        <w:t>、临时公告未披露的事项</w:t>
      </w:r>
      <w:bookmarkEnd w:id="394"/>
      <w:bookmarkEnd w:id="395"/>
      <w:bookmarkEnd w:id="397"/>
    </w:p>
    <w:p>
      <w:pPr>
        <w:pStyle w:val="Style5"/>
        <w:keepNext w:val="0"/>
        <w:keepLines w:val="0"/>
        <w:widowControl w:val="0"/>
        <w:shd w:val="clear" w:color="auto" w:fill="auto"/>
        <w:bidi w:val="0"/>
        <w:spacing w:before="0" w:after="60" w:line="313"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3" w:lineRule="exact"/>
        <w:ind w:left="0" w:right="0" w:firstLine="0"/>
        <w:jc w:val="both"/>
      </w:pPr>
      <w:bookmarkStart w:id="398" w:name="bookmark398"/>
      <w:r>
        <w:rPr>
          <w:b/>
          <w:bCs/>
          <w:color w:val="000000"/>
          <w:spacing w:val="0"/>
          <w:w w:val="100"/>
          <w:position w:val="0"/>
        </w:rPr>
        <w:t>（</w:t>
      </w:r>
      <w:bookmarkEnd w:id="398"/>
      <w:r>
        <w:rPr>
          <w:b/>
          <w:bCs/>
          <w:color w:val="000000"/>
          <w:spacing w:val="0"/>
          <w:w w:val="100"/>
          <w:position w:val="0"/>
        </w:rPr>
        <w:t>二）资产或股权收购、出售发生的关联交易</w:t>
      </w:r>
    </w:p>
    <w:p>
      <w:pPr>
        <w:pStyle w:val="Style5"/>
        <w:keepNext w:val="0"/>
        <w:keepLines w:val="0"/>
        <w:widowControl w:val="0"/>
        <w:shd w:val="clear" w:color="auto" w:fill="auto"/>
        <w:tabs>
          <w:tab w:pos="434" w:val="left"/>
        </w:tabs>
        <w:bidi w:val="0"/>
        <w:spacing w:before="0" w:after="60" w:line="313" w:lineRule="exact"/>
        <w:ind w:left="0" w:right="0" w:firstLine="0"/>
        <w:jc w:val="both"/>
      </w:pPr>
      <w:bookmarkStart w:id="399" w:name="bookmark399"/>
      <w:r>
        <w:rPr>
          <w:b/>
          <w:bCs/>
          <w:color w:val="000000"/>
          <w:spacing w:val="0"/>
          <w:w w:val="100"/>
          <w:position w:val="0"/>
        </w:rPr>
        <w:t>1</w:t>
      </w:r>
      <w:bookmarkEnd w:id="39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34" w:val="left"/>
        </w:tabs>
        <w:bidi w:val="0"/>
        <w:spacing w:before="0" w:after="60" w:line="313" w:lineRule="exact"/>
        <w:ind w:left="0" w:right="0" w:firstLine="0"/>
        <w:jc w:val="both"/>
      </w:pPr>
      <w:bookmarkStart w:id="400" w:name="bookmark400"/>
      <w:bookmarkStart w:id="401" w:name="bookmark401"/>
      <w:bookmarkStart w:id="402" w:name="bookmark402"/>
      <w:bookmarkStart w:id="403" w:name="bookmark403"/>
      <w:r>
        <w:rPr>
          <w:color w:val="000000"/>
          <w:spacing w:val="0"/>
          <w:w w:val="100"/>
          <w:position w:val="0"/>
        </w:rPr>
        <w:t>2</w:t>
      </w:r>
      <w:bookmarkEnd w:id="402"/>
      <w:r>
        <w:rPr>
          <w:color w:val="000000"/>
          <w:spacing w:val="0"/>
          <w:w w:val="100"/>
          <w:position w:val="0"/>
        </w:rPr>
        <w:t>、</w:t>
        <w:tab/>
        <w:t>已在临时公告披露，但有后续实施的进展或变化的事项</w:t>
      </w:r>
      <w:bookmarkEnd w:id="400"/>
      <w:bookmarkEnd w:id="401"/>
      <w:bookmarkEnd w:id="403"/>
    </w:p>
    <w:p>
      <w:pPr>
        <w:pStyle w:val="Style5"/>
        <w:keepNext w:val="0"/>
        <w:keepLines w:val="0"/>
        <w:widowControl w:val="0"/>
        <w:shd w:val="clear" w:color="auto" w:fill="auto"/>
        <w:bidi w:val="0"/>
        <w:spacing w:before="0" w:after="60" w:line="313"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04" w:name="bookmark404"/>
      <w:r>
        <w:rPr>
          <w:b/>
          <w:bCs/>
          <w:color w:val="000000"/>
          <w:spacing w:val="0"/>
          <w:w w:val="100"/>
          <w:position w:val="0"/>
        </w:rPr>
        <w:t>3</w:t>
      </w:r>
      <w:bookmarkEnd w:id="404"/>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05" w:name="bookmark405"/>
      <w:r>
        <w:rPr>
          <w:b/>
          <w:bCs/>
          <w:color w:val="000000"/>
          <w:spacing w:val="0"/>
          <w:w w:val="100"/>
          <w:position w:val="0"/>
        </w:rPr>
        <w:t>4</w:t>
      </w:r>
      <w:bookmarkEnd w:id="405"/>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406" w:name="bookmark406"/>
      <w:r>
        <w:rPr>
          <w:rFonts w:ascii="Calibri" w:eastAsia="Calibri" w:hAnsi="Calibri" w:cs="Calibri"/>
          <w:b/>
          <w:bCs/>
          <w:color w:val="000000"/>
          <w:spacing w:val="0"/>
          <w:w w:val="100"/>
          <w:position w:val="0"/>
          <w:sz w:val="20"/>
          <w:szCs w:val="20"/>
        </w:rPr>
        <w:t>（</w:t>
      </w:r>
      <w:bookmarkEnd w:id="40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07" w:name="bookmark407"/>
      <w:r>
        <w:rPr>
          <w:b/>
          <w:bCs/>
          <w:color w:val="000000"/>
          <w:spacing w:val="0"/>
          <w:w w:val="100"/>
          <w:position w:val="0"/>
        </w:rPr>
        <w:t>1</w:t>
      </w:r>
      <w:bookmarkEnd w:id="407"/>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08" w:name="bookmark408"/>
      <w:r>
        <w:rPr>
          <w:b/>
          <w:bCs/>
          <w:color w:val="000000"/>
          <w:spacing w:val="0"/>
          <w:w w:val="100"/>
          <w:position w:val="0"/>
        </w:rPr>
        <w:t>2</w:t>
      </w:r>
      <w:bookmarkEnd w:id="408"/>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09" w:name="bookmark409"/>
      <w:r>
        <w:rPr>
          <w:b/>
          <w:bCs/>
          <w:color w:val="000000"/>
          <w:spacing w:val="0"/>
          <w:w w:val="100"/>
          <w:position w:val="0"/>
        </w:rPr>
        <w:t>3</w:t>
      </w:r>
      <w:bookmarkEnd w:id="409"/>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410" w:name="bookmark410"/>
      <w:r>
        <w:rPr>
          <w:rFonts w:ascii="Calibri" w:eastAsia="Calibri" w:hAnsi="Calibri" w:cs="Calibri"/>
          <w:b/>
          <w:bCs/>
          <w:color w:val="000000"/>
          <w:spacing w:val="0"/>
          <w:w w:val="100"/>
          <w:position w:val="0"/>
          <w:sz w:val="20"/>
          <w:szCs w:val="20"/>
        </w:rPr>
        <w:t>（</w:t>
      </w:r>
      <w:bookmarkEnd w:id="41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11" w:name="bookmark411"/>
      <w:r>
        <w:rPr>
          <w:b/>
          <w:bCs/>
          <w:color w:val="000000"/>
          <w:spacing w:val="0"/>
          <w:w w:val="100"/>
          <w:position w:val="0"/>
        </w:rPr>
        <w:t>1</w:t>
      </w:r>
      <w:bookmarkEnd w:id="41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12" w:name="bookmark412"/>
      <w:r>
        <w:rPr>
          <w:b/>
          <w:bCs/>
          <w:color w:val="000000"/>
          <w:spacing w:val="0"/>
          <w:w w:val="100"/>
          <w:position w:val="0"/>
        </w:rPr>
        <w:t>2</w:t>
      </w:r>
      <w:bookmarkEnd w:id="412"/>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13" w:name="bookmark413"/>
      <w:r>
        <w:rPr>
          <w:b/>
          <w:bCs/>
          <w:color w:val="000000"/>
          <w:spacing w:val="0"/>
          <w:w w:val="100"/>
          <w:position w:val="0"/>
        </w:rPr>
        <w:t>3</w:t>
      </w:r>
      <w:bookmarkEnd w:id="413"/>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414" w:name="bookmark414"/>
      <w:r>
        <w:rPr>
          <w:rFonts w:ascii="Calibri" w:eastAsia="Calibri" w:hAnsi="Calibri" w:cs="Calibri"/>
          <w:b/>
          <w:bCs/>
          <w:color w:val="000000"/>
          <w:spacing w:val="0"/>
          <w:w w:val="100"/>
          <w:position w:val="0"/>
          <w:sz w:val="20"/>
          <w:szCs w:val="20"/>
        </w:rPr>
        <w:t>（</w:t>
      </w:r>
      <w:bookmarkEnd w:id="414"/>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十五、重大合同及其履行情况</w:t>
      </w:r>
    </w:p>
    <w:p>
      <w:pPr>
        <w:pStyle w:val="Style5"/>
        <w:keepNext w:val="0"/>
        <w:keepLines w:val="0"/>
        <w:widowControl w:val="0"/>
        <w:shd w:val="clear" w:color="auto" w:fill="auto"/>
        <w:tabs>
          <w:tab w:pos="802" w:val="left"/>
        </w:tabs>
        <w:bidi w:val="0"/>
        <w:spacing w:before="0" w:after="120" w:line="240" w:lineRule="auto"/>
        <w:ind w:left="0" w:right="0" w:firstLine="0"/>
        <w:jc w:val="left"/>
      </w:pPr>
      <w:bookmarkStart w:id="415" w:name="bookmark415"/>
      <w:r>
        <w:rPr>
          <w:b/>
          <w:bCs/>
          <w:color w:val="000000"/>
          <w:spacing w:val="0"/>
          <w:w w:val="100"/>
          <w:position w:val="0"/>
        </w:rPr>
        <w:t>（</w:t>
      </w:r>
      <w:bookmarkEnd w:id="415"/>
      <w:r>
        <w:rPr>
          <w:b/>
          <w:bCs/>
          <w:color w:val="000000"/>
          <w:spacing w:val="0"/>
          <w:w w:val="100"/>
          <w:position w:val="0"/>
        </w:rPr>
        <w:t>一）</w:t>
        <w:tab/>
        <w:t>托管、承包、租赁事项</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16" w:name="bookmark416"/>
      <w:r>
        <w:rPr>
          <w:b/>
          <w:bCs/>
          <w:color w:val="000000"/>
          <w:spacing w:val="0"/>
          <w:w w:val="100"/>
          <w:position w:val="0"/>
        </w:rPr>
        <w:t>1</w:t>
      </w:r>
      <w:bookmarkEnd w:id="416"/>
      <w:r>
        <w:rPr>
          <w:b/>
          <w:bCs/>
          <w:color w:val="000000"/>
          <w:spacing w:val="0"/>
          <w:w w:val="100"/>
          <w:position w:val="0"/>
        </w:rPr>
        <w:t>、</w:t>
        <w:tab/>
        <w:t>托管情况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17" w:name="bookmark417"/>
      <w:r>
        <w:rPr>
          <w:b/>
          <w:bCs/>
          <w:color w:val="000000"/>
          <w:spacing w:val="0"/>
          <w:w w:val="100"/>
          <w:position w:val="0"/>
        </w:rPr>
        <w:t>2</w:t>
      </w:r>
      <w:bookmarkEnd w:id="417"/>
      <w:r>
        <w:rPr>
          <w:b/>
          <w:bCs/>
          <w:color w:val="000000"/>
          <w:spacing w:val="0"/>
          <w:w w:val="100"/>
          <w:position w:val="0"/>
        </w:rPr>
        <w:t>、</w:t>
        <w:tab/>
        <w:t>承包情况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20" w:line="240" w:lineRule="auto"/>
        <w:ind w:left="0" w:right="0" w:firstLine="0"/>
        <w:jc w:val="left"/>
      </w:pPr>
      <w:bookmarkStart w:id="418" w:name="bookmark418"/>
      <w:r>
        <w:rPr>
          <w:b/>
          <w:bCs/>
          <w:color w:val="000000"/>
          <w:spacing w:val="0"/>
          <w:w w:val="100"/>
          <w:position w:val="0"/>
        </w:rPr>
        <w:t>3</w:t>
      </w:r>
      <w:bookmarkEnd w:id="418"/>
      <w:r>
        <w:rPr>
          <w:b/>
          <w:bCs/>
          <w:color w:val="000000"/>
          <w:spacing w:val="0"/>
          <w:w w:val="100"/>
          <w:position w:val="0"/>
        </w:rPr>
        <w:t>、</w:t>
        <w:tab/>
        <w:t>租赁情况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after="12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二）担保情况</w:t>
      </w:r>
      <w:bookmarkEnd w:id="419"/>
      <w:bookmarkEnd w:id="420"/>
      <w:bookmarkEnd w:id="42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b w:val="0"/>
          <w:bCs w:val="0"/>
          <w:color w:val="000000"/>
          <w:spacing w:val="0"/>
          <w:w w:val="100"/>
          <w:position w:val="0"/>
        </w:rPr>
        <w:t>：</w:t>
      </w:r>
      <w:r>
        <w:rPr>
          <w:b w:val="0"/>
          <w:bCs w:val="0"/>
          <w:color w:val="000000"/>
          <w:spacing w:val="0"/>
          <w:w w:val="100"/>
          <w:position w:val="0"/>
        </w:rPr>
        <w:t>元币种</w:t>
      </w:r>
      <w:r>
        <w:rPr>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888"/>
        <w:gridCol w:w="566"/>
        <w:gridCol w:w="989"/>
        <w:gridCol w:w="710"/>
        <w:gridCol w:w="802"/>
        <w:gridCol w:w="614"/>
        <w:gridCol w:w="768"/>
        <w:gridCol w:w="509"/>
        <w:gridCol w:w="283"/>
        <w:gridCol w:w="427"/>
        <w:gridCol w:w="850"/>
        <w:gridCol w:w="427"/>
        <w:gridCol w:w="461"/>
        <w:gridCol w:w="614"/>
      </w:tblGrid>
      <w:tr>
        <w:trPr>
          <w:trHeight w:val="331" w:hRule="exact"/>
        </w:trPr>
        <w:tc>
          <w:tcPr>
            <w:gridSpan w:val="1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是 否 存 在 反 担 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担保发</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起始 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担保金</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生日期</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担保逾</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r>
      <w:tr>
        <w:trPr>
          <w:trHeight w:val="32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协议签</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期金额</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署日</w:t>
            </w: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泉州安华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2017/3/</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2017/</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8"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2017/3/</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2017/</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全部债 务还清</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both"/>
            </w:pPr>
            <w:r>
              <w:rPr>
                <w:color w:val="000000"/>
                <w:spacing w:val="0"/>
                <w:w w:val="100"/>
                <w:position w:val="0"/>
              </w:rPr>
              <w:t>连带 责任</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r>
      <w:tr>
        <w:trPr>
          <w:trHeight w:val="154"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47"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安通控 股、泉州</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泉州一洋 集装箱服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39,299,</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2017/</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6/16</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39,299,9</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58"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安通物</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998</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安通控</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泉州绿湾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2017/8/</w:t>
            </w:r>
          </w:p>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2017/</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29,700,0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8"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安通控 股、泉州</w:t>
            </w:r>
          </w:p>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安通物</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本部</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泉州一洋 集装箱服 务有限公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全部债 务还清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 责任</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34,100,0</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8/28</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上海仁建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r>
      <w:tr>
        <w:trPr>
          <w:trHeight w:val="163"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59,304,</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2017/8/</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59,304,0</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股东 及一</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公司、郭 东泽</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致行</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动人</w:t>
            </w:r>
          </w:p>
        </w:tc>
      </w:tr>
      <w:tr>
        <w:trPr>
          <w:trHeight w:val="389"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泉州一洋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集装箱服</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16,844,</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2017/9/</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16,844,9</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54"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务有限公</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917.81</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9/28</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8"/>
        <w:gridCol w:w="566"/>
        <w:gridCol w:w="989"/>
        <w:gridCol w:w="710"/>
        <w:gridCol w:w="802"/>
        <w:gridCol w:w="614"/>
        <w:gridCol w:w="768"/>
        <w:gridCol w:w="509"/>
        <w:gridCol w:w="283"/>
        <w:gridCol w:w="427"/>
        <w:gridCol w:w="850"/>
        <w:gridCol w:w="427"/>
        <w:gridCol w:w="461"/>
        <w:gridCol w:w="614"/>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安通控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 本部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2017/10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2017/</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全部债 务还清 为止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200,000,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控股 股东</w:t>
            </w:r>
          </w:p>
        </w:tc>
      </w:tr>
      <w:tr>
        <w:trPr>
          <w:trHeight w:val="101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安通控 股、泉州</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安通物</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 股东</w:t>
            </w:r>
          </w:p>
        </w:tc>
      </w:tr>
      <w:tr>
        <w:trPr>
          <w:trHeight w:val="163"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郭东圣</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及一</w:t>
            </w:r>
          </w:p>
        </w:tc>
      </w:tr>
      <w:tr>
        <w:trPr>
          <w:trHeight w:val="317"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为止</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both"/>
            </w:pPr>
            <w:r>
              <w:rPr>
                <w:color w:val="000000"/>
                <w:spacing w:val="0"/>
                <w:w w:val="100"/>
                <w:position w:val="0"/>
              </w:rPr>
              <w:t>担保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致行</w:t>
            </w:r>
          </w:p>
        </w:tc>
      </w:tr>
      <w:tr>
        <w:trPr>
          <w:trHeight w:val="288"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州安盛 船务有 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动人</w:t>
            </w:r>
          </w:p>
        </w:tc>
      </w:tr>
      <w:tr>
        <w:trPr>
          <w:trHeight w:val="24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190"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泉州安 通物流 有限公 司、泉州</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 子公</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泉州一洋 集装箱服 务有限公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全部债 务还清</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5"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安盛船 务有限</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泉州安 通物流 有限公 司、泉州</w:t>
            </w:r>
          </w:p>
          <w:p>
            <w:pPr>
              <w:pStyle w:val="Style3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安盛船</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泉州天仁 贸易有限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务有限 公司、安</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 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全部债 务还清</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80,000,0</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州迅尔物 流有限公</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3"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r>
              <w:rPr>
                <w:color w:val="000000"/>
                <w:spacing w:val="0"/>
                <w:w w:val="100"/>
                <w:position w:val="0"/>
              </w:rPr>
              <w:t>（</w:t>
            </w:r>
            <w:r>
              <w:rPr>
                <w:color w:val="000000"/>
                <w:spacing w:val="0"/>
                <w:w w:val="100"/>
                <w:position w:val="0"/>
              </w:rPr>
              <w:t>唐</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7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山海港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多式联 运物流 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海南联恩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2018/2/</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8"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海南联恩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2018/2/</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8"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海南联恩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r>
      <w:tr>
        <w:trPr>
          <w:trHeight w:val="168"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物流有限</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泉州一洋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股、泉州</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1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务有限公</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8"/>
        <w:gridCol w:w="566"/>
        <w:gridCol w:w="989"/>
        <w:gridCol w:w="710"/>
        <w:gridCol w:w="802"/>
        <w:gridCol w:w="614"/>
        <w:gridCol w:w="768"/>
        <w:gridCol w:w="509"/>
        <w:gridCol w:w="283"/>
        <w:gridCol w:w="427"/>
        <w:gridCol w:w="850"/>
        <w:gridCol w:w="427"/>
        <w:gridCol w:w="461"/>
        <w:gridCol w:w="614"/>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长城润恒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w:t>
            </w:r>
          </w:p>
        </w:tc>
      </w:tr>
      <w:tr>
        <w:trPr>
          <w:trHeight w:val="13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w:t>
            </w: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股、泉州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泉州绿湾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贸易有限</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29,580,0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股、泉州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长城润恒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17"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14,062,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14,062,0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033.17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w:t>
            </w: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长城润恒</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7"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司、泉州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r>
      <w:tr>
        <w:trPr>
          <w:trHeight w:val="12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股、泉州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长城润恒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17"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r>
      <w:tr>
        <w:trPr>
          <w:trHeight w:val="1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w:t>
            </w: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海南联恩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上海仁建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r>
              <w:rPr>
                <w:rFonts w:ascii="Times New Roman" w:eastAsia="Times New Roman" w:hAnsi="Times New Roman" w:cs="Times New Roman"/>
                <w:color w:val="000000"/>
                <w:spacing w:val="0"/>
                <w:w w:val="100"/>
                <w:position w:val="0"/>
              </w:rPr>
              <w:t>（</w:t>
            </w:r>
            <w:r>
              <w:rPr>
                <w:color w:val="000000"/>
                <w:spacing w:val="0"/>
                <w:w w:val="100"/>
                <w:position w:val="0"/>
              </w:rPr>
              <w:t>唐山</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多式联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及一</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本部</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集团有限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运、安通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致行</w:t>
            </w:r>
          </w:p>
        </w:tc>
      </w:tr>
      <w:tr>
        <w:trPr>
          <w:trHeight w:val="32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泉州</w:t>
            </w:r>
            <w:r>
              <w:rPr>
                <w:rFonts w:ascii="Times New Roman" w:eastAsia="Times New Roman" w:hAnsi="Times New Roman" w:cs="Times New Roman"/>
                <w:color w:val="000000"/>
                <w:spacing w:val="0"/>
                <w:w w:val="100"/>
                <w:position w:val="0"/>
              </w:rPr>
              <w:t>）</w:t>
            </w:r>
            <w:r>
              <w:rPr>
                <w:color w:val="000000"/>
                <w:spacing w:val="0"/>
                <w:w w:val="100"/>
                <w:position w:val="0"/>
              </w:rPr>
              <w:t>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动人</w:t>
            </w:r>
          </w:p>
        </w:tc>
      </w:tr>
      <w:tr>
        <w:trPr>
          <w:trHeight w:val="30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式联运、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8"/>
        <w:gridCol w:w="566"/>
        <w:gridCol w:w="989"/>
        <w:gridCol w:w="710"/>
        <w:gridCol w:w="802"/>
        <w:gridCol w:w="614"/>
        <w:gridCol w:w="768"/>
        <w:gridCol w:w="509"/>
        <w:gridCol w:w="283"/>
        <w:gridCol w:w="427"/>
        <w:gridCol w:w="850"/>
        <w:gridCol w:w="427"/>
        <w:gridCol w:w="461"/>
        <w:gridCol w:w="614"/>
      </w:tblGrid>
      <w:tr>
        <w:trPr>
          <w:trHeight w:val="189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务、海南 安盛、海 南安云 区块链、 安通供 应链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安通物 流、安盛</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 子公</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泉州仁建 安通集装 箱有限公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全部债 务还清</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 责任</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19,550,6</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股东 及一</w:t>
            </w:r>
          </w:p>
        </w:tc>
      </w:tr>
      <w:tr>
        <w:trPr>
          <w:trHeight w:val="13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695.87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95.87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4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船务</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致行</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动人</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安通控 股、安通</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 本部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长城润恒 融资租赁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全部债 务还清</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23,824,0</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关联</w:t>
            </w:r>
          </w:p>
        </w:tc>
      </w:tr>
      <w:tr>
        <w:trPr>
          <w:trHeight w:val="144"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物流、安</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r>
      <w:tr>
        <w:trPr>
          <w:trHeight w:val="2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盛船务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郭东泽</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40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郭东圣</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40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郭东泽</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both"/>
            </w:pPr>
            <w:r>
              <w:rPr>
                <w:color w:val="000000"/>
                <w:spacing w:val="0"/>
                <w:w w:val="100"/>
                <w:position w:val="0"/>
              </w:rPr>
              <w:t>全部债 务还清</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both"/>
            </w:pPr>
            <w:r>
              <w:rPr>
                <w:color w:val="000000"/>
                <w:spacing w:val="0"/>
                <w:w w:val="100"/>
                <w:position w:val="0"/>
              </w:rPr>
              <w:t>连带 责任</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r>
      <w:tr>
        <w:trPr>
          <w:trHeight w:val="158"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2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47"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仁建国际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控股 股东</w:t>
            </w:r>
          </w:p>
        </w:tc>
      </w:tr>
      <w:tr>
        <w:trPr>
          <w:trHeight w:val="17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贸易（上</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4,400,8</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4,400,80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及一</w:t>
            </w: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海）有限 公司</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02.74</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10/29</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致行</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动人</w:t>
            </w:r>
          </w:p>
        </w:tc>
      </w:tr>
      <w:tr>
        <w:trPr>
          <w:trHeight w:val="394"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石狮市明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祥织造发</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8,950,0</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2018/6/</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vMerge w:val="restart"/>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8,950,00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158"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务</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展有限公</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上海仁建</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2018/3/</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250,000,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流、安盛</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投资有限</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及一</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致行</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泉州仁建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246,65</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2018/5/</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246,658,</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r>
      <w:tr>
        <w:trPr>
          <w:trHeight w:val="31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流、安盛</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安通集装</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务还清</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322"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船务</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箱有限公</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为止</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及一</w:t>
            </w:r>
          </w:p>
        </w:tc>
      </w:tr>
    </w:tbl>
    <w:p>
      <w:pPr>
        <w:spacing w:lineRule="exact" w:line="1"/>
        <w:rPr>
          <w:sz w:val="2"/>
          <w:szCs w:val="2"/>
        </w:rPr>
      </w:pPr>
      <w:r>
        <w:br w:type="page"/>
      </w:r>
    </w:p>
    <w:tbl>
      <w:tblPr>
        <w:tblOverlap w:val="never"/>
        <w:jc w:val="center"/>
        <w:tblLayout w:type="fixed"/>
      </w:tblPr>
      <w:tblGrid>
        <w:gridCol w:w="888"/>
        <w:gridCol w:w="566"/>
        <w:gridCol w:w="989"/>
        <w:gridCol w:w="710"/>
        <w:gridCol w:w="802"/>
        <w:gridCol w:w="614"/>
        <w:gridCol w:w="499"/>
        <w:gridCol w:w="269"/>
        <w:gridCol w:w="509"/>
        <w:gridCol w:w="283"/>
        <w:gridCol w:w="427"/>
        <w:gridCol w:w="850"/>
        <w:gridCol w:w="427"/>
        <w:gridCol w:w="461"/>
        <w:gridCol w:w="614"/>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致行 动人</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安通控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 本部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郭东泽、</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323,00</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2018/10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全部债 务还清 为止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连带 责任 担保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323,000,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控股 股东</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安通控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 本部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郭东泽、</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307,00</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2018/10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全部债 务还清 为止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5" w:lineRule="exact"/>
              <w:ind w:left="0" w:right="0" w:firstLine="0"/>
              <w:jc w:val="left"/>
            </w:pPr>
            <w:r>
              <w:rPr>
                <w:color w:val="000000"/>
                <w:spacing w:val="0"/>
                <w:w w:val="100"/>
                <w:position w:val="0"/>
              </w:rPr>
              <w:t>连带 责任 担保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307,000,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控股 股东</w:t>
            </w:r>
          </w:p>
        </w:tc>
      </w:tr>
      <w:tr>
        <w:trPr>
          <w:trHeight w:val="634"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报告期内担保发生额合计（不包括对子公司的担 保）</w:t>
            </w:r>
          </w:p>
        </w:tc>
        <w:tc>
          <w:tcPr>
            <w:gridSpan w:val="9"/>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34"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 担保）</w:t>
            </w:r>
          </w:p>
        </w:tc>
        <w:tc>
          <w:tcPr>
            <w:gridSpan w:val="9"/>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1,578,692,447.59</w:t>
            </w:r>
          </w:p>
        </w:tc>
      </w:tr>
      <w:tr>
        <w:trPr>
          <w:trHeight w:val="322" w:hRule="exact"/>
        </w:trPr>
        <w:tc>
          <w:tcPr>
            <w:gridSpan w:val="7"/>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公司及其子公司对子公司</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的担保情况</w:t>
            </w:r>
          </w:p>
        </w:tc>
      </w:tr>
      <w:tr>
        <w:trPr>
          <w:trHeight w:val="322" w:hRule="exact"/>
        </w:trPr>
        <w:tc>
          <w:tcPr>
            <w:gridSpan w:val="7"/>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315,100,000.00</w:t>
            </w:r>
          </w:p>
        </w:tc>
      </w:tr>
      <w:tr>
        <w:trPr>
          <w:trHeight w:val="322" w:hRule="exact"/>
        </w:trPr>
        <w:tc>
          <w:tcPr>
            <w:gridSpan w:val="7"/>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1,783,457,356.12</w:t>
            </w:r>
          </w:p>
        </w:tc>
      </w:tr>
      <w:tr>
        <w:trPr>
          <w:trHeight w:val="322" w:hRule="exact"/>
        </w:trPr>
        <w:tc>
          <w:tcPr>
            <w:gridSpan w:val="1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3,362,149,803.71</w:t>
            </w:r>
          </w:p>
        </w:tc>
      </w:tr>
      <w:tr>
        <w:trPr>
          <w:trHeight w:val="322" w:hRule="exact"/>
        </w:trPr>
        <w:tc>
          <w:tcPr>
            <w:gridSpan w:val="7"/>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55.68%</w:t>
            </w:r>
          </w:p>
        </w:tc>
      </w:tr>
      <w:tr>
        <w:trPr>
          <w:trHeight w:val="322" w:hRule="exact"/>
        </w:trPr>
        <w:tc>
          <w:tcPr>
            <w:gridSpan w:val="1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7"/>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1,990,107,010.76</w:t>
            </w:r>
          </w:p>
        </w:tc>
      </w:tr>
      <w:tr>
        <w:trPr>
          <w:trHeight w:val="638" w:hRule="exact"/>
        </w:trPr>
        <w:tc>
          <w:tcPr>
            <w:gridSpan w:val="7"/>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 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1,783,457,356.12</w:t>
            </w:r>
          </w:p>
        </w:tc>
      </w:tr>
      <w:tr>
        <w:trPr>
          <w:trHeight w:val="322" w:hRule="exact"/>
        </w:trPr>
        <w:tc>
          <w:tcPr>
            <w:gridSpan w:val="7"/>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342,770,190.54</w:t>
            </w:r>
          </w:p>
        </w:tc>
      </w:tr>
      <w:tr>
        <w:trPr>
          <w:trHeight w:val="322" w:hRule="exact"/>
        </w:trPr>
        <w:tc>
          <w:tcPr>
            <w:gridSpan w:val="7"/>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4,116,334,557.42</w:t>
            </w:r>
          </w:p>
        </w:tc>
      </w:tr>
      <w:tr>
        <w:trPr>
          <w:trHeight w:val="322" w:hRule="exact"/>
        </w:trPr>
        <w:tc>
          <w:tcPr>
            <w:gridSpan w:val="7"/>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011" w:hRule="exact"/>
        </w:trPr>
        <w:tc>
          <w:tcPr>
            <w:gridSpan w:val="7"/>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tabs>
                <w:tab w:pos="3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报告期末对子公司担保余额合计全部 为公司为子公司因银行授信、融资和借款 等业务发展需要而进行的担保。</w:t>
            </w:r>
          </w:p>
          <w:p>
            <w:pPr>
              <w:pStyle w:val="Style31"/>
              <w:keepNext w:val="0"/>
              <w:keepLines w:val="0"/>
              <w:widowControl w:val="0"/>
              <w:shd w:val="clear" w:color="auto" w:fill="auto"/>
              <w:tabs>
                <w:tab w:pos="32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本报告期内，公司未发生违反规定决 策程序对外提供担保的情况。截至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日，公司有部份原控股股东违规担 保债务尚未清偿，主要是因剩余部分的违 规担保，多数处于诉讼过程中或尚需债权 人向管理人补充提供证据材料，针对该部 分债权，《重整计划》已按照最大合理口 径预留了相应数量的股票，提存至指定账 户，后续根据该等违规担保的诉讼结果以 及债权人补充提供的证据情况，由管理人 对债权进行审查并经法院裁定确认后，公 司将根据《重整计划》的规定进行清偿， 违规担保对公司的不良影响已消除。</w:t>
            </w:r>
          </w:p>
        </w:tc>
      </w:tr>
    </w:tbl>
    <w:p>
      <w:pPr>
        <w:pStyle w:val="Style5"/>
        <w:keepNext w:val="0"/>
        <w:keepLines w:val="0"/>
        <w:widowControl w:val="0"/>
        <w:numPr>
          <w:ilvl w:val="0"/>
          <w:numId w:val="15"/>
        </w:numPr>
        <w:shd w:val="clear" w:color="auto" w:fill="auto"/>
        <w:tabs>
          <w:tab w:pos="806" w:val="left"/>
        </w:tabs>
        <w:bidi w:val="0"/>
        <w:spacing w:before="0" w:after="140" w:line="240" w:lineRule="auto"/>
        <w:ind w:left="0" w:right="0" w:firstLine="0"/>
        <w:jc w:val="left"/>
      </w:pPr>
      <w:bookmarkStart w:id="423" w:name="bookmark423"/>
      <w:bookmarkEnd w:id="423"/>
      <w:r>
        <w:rPr>
          <w:b/>
          <w:bCs/>
          <w:color w:val="000000"/>
          <w:spacing w:val="0"/>
          <w:w w:val="100"/>
          <w:position w:val="0"/>
        </w:rPr>
        <w:t>委托他人进行现金资产管理的情况</w:t>
      </w:r>
    </w:p>
    <w:p>
      <w:pPr>
        <w:pStyle w:val="Style5"/>
        <w:keepNext w:val="0"/>
        <w:keepLines w:val="0"/>
        <w:widowControl w:val="0"/>
        <w:numPr>
          <w:ilvl w:val="0"/>
          <w:numId w:val="17"/>
        </w:numPr>
        <w:shd w:val="clear" w:color="auto" w:fill="auto"/>
        <w:tabs>
          <w:tab w:pos="356" w:val="left"/>
        </w:tabs>
        <w:bidi w:val="0"/>
        <w:spacing w:before="0" w:after="140" w:line="240" w:lineRule="auto"/>
        <w:ind w:left="0" w:right="0" w:firstLine="0"/>
        <w:jc w:val="left"/>
      </w:pPr>
      <w:bookmarkStart w:id="424" w:name="bookmark424"/>
      <w:bookmarkEnd w:id="424"/>
      <w:r>
        <w:rPr>
          <w:b/>
          <w:bCs/>
          <w:color w:val="000000"/>
          <w:spacing w:val="0"/>
          <w:w w:val="100"/>
          <w:position w:val="0"/>
        </w:rPr>
        <w:t>委托理财情况</w:t>
      </w:r>
    </w:p>
    <w:p>
      <w:pPr>
        <w:pStyle w:val="Style5"/>
        <w:keepNext w:val="0"/>
        <w:keepLines w:val="0"/>
        <w:widowControl w:val="0"/>
        <w:numPr>
          <w:ilvl w:val="0"/>
          <w:numId w:val="19"/>
        </w:numPr>
        <w:shd w:val="clear" w:color="auto" w:fill="auto"/>
        <w:tabs>
          <w:tab w:pos="430" w:val="left"/>
        </w:tabs>
        <w:bidi w:val="0"/>
        <w:spacing w:before="0" w:after="140" w:line="240" w:lineRule="auto"/>
        <w:ind w:left="0" w:right="0" w:firstLine="0"/>
        <w:jc w:val="left"/>
      </w:pPr>
      <w:bookmarkStart w:id="425" w:name="bookmark425"/>
      <w:bookmarkEnd w:id="425"/>
      <w:r>
        <w:rPr>
          <w:b/>
          <w:bCs/>
          <w:color w:val="000000"/>
          <w:spacing w:val="0"/>
          <w:w w:val="100"/>
          <w:position w:val="0"/>
        </w:rPr>
        <w:t>委托理财总体情况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
        </w:numPr>
        <w:shd w:val="clear" w:color="auto" w:fill="auto"/>
        <w:tabs>
          <w:tab w:pos="430" w:val="left"/>
        </w:tabs>
        <w:bidi w:val="0"/>
        <w:spacing w:before="0" w:after="140" w:line="240" w:lineRule="auto"/>
        <w:ind w:left="0" w:right="0" w:firstLine="0"/>
        <w:jc w:val="left"/>
      </w:pPr>
      <w:bookmarkStart w:id="426" w:name="bookmark426"/>
      <w:bookmarkEnd w:id="426"/>
      <w:r>
        <w:rPr>
          <w:b/>
          <w:bCs/>
          <w:color w:val="000000"/>
          <w:spacing w:val="0"/>
          <w:w w:val="100"/>
          <w:position w:val="0"/>
        </w:rPr>
        <w:t>单项委托理财情况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
        </w:numPr>
        <w:shd w:val="clear" w:color="auto" w:fill="auto"/>
        <w:tabs>
          <w:tab w:pos="430" w:val="left"/>
        </w:tabs>
        <w:bidi w:val="0"/>
        <w:spacing w:before="0" w:after="140" w:line="240" w:lineRule="auto"/>
        <w:ind w:left="0" w:right="0" w:firstLine="0"/>
        <w:jc w:val="left"/>
      </w:pPr>
      <w:bookmarkStart w:id="427" w:name="bookmark427"/>
      <w:bookmarkEnd w:id="427"/>
      <w:r>
        <w:rPr>
          <w:b/>
          <w:bCs/>
          <w:color w:val="000000"/>
          <w:spacing w:val="0"/>
          <w:w w:val="100"/>
          <w:position w:val="0"/>
        </w:rPr>
        <w:t>委托理财减值准备</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
        </w:numPr>
        <w:shd w:val="clear" w:color="auto" w:fill="auto"/>
        <w:tabs>
          <w:tab w:pos="356" w:val="left"/>
        </w:tabs>
        <w:bidi w:val="0"/>
        <w:spacing w:before="0" w:after="140" w:line="240" w:lineRule="auto"/>
        <w:ind w:left="0" w:right="0" w:firstLine="0"/>
        <w:jc w:val="left"/>
      </w:pPr>
      <w:bookmarkStart w:id="428" w:name="bookmark428"/>
      <w:bookmarkEnd w:id="428"/>
      <w:r>
        <w:rPr>
          <w:b/>
          <w:bCs/>
          <w:color w:val="000000"/>
          <w:spacing w:val="0"/>
          <w:w w:val="100"/>
          <w:position w:val="0"/>
        </w:rPr>
        <w:t>委托贷款情况</w:t>
      </w:r>
    </w:p>
    <w:p>
      <w:pPr>
        <w:pStyle w:val="Style5"/>
        <w:keepNext w:val="0"/>
        <w:keepLines w:val="0"/>
        <w:widowControl w:val="0"/>
        <w:numPr>
          <w:ilvl w:val="0"/>
          <w:numId w:val="21"/>
        </w:numPr>
        <w:shd w:val="clear" w:color="auto" w:fill="auto"/>
        <w:tabs>
          <w:tab w:pos="430" w:val="left"/>
        </w:tabs>
        <w:bidi w:val="0"/>
        <w:spacing w:before="0" w:after="140" w:line="240" w:lineRule="auto"/>
        <w:ind w:left="0" w:right="0" w:firstLine="0"/>
        <w:jc w:val="left"/>
      </w:pPr>
      <w:bookmarkStart w:id="429" w:name="bookmark429"/>
      <w:bookmarkEnd w:id="429"/>
      <w:r>
        <w:rPr>
          <w:b/>
          <w:bCs/>
          <w:color w:val="000000"/>
          <w:spacing w:val="0"/>
          <w:w w:val="100"/>
          <w:position w:val="0"/>
        </w:rPr>
        <w:t>委托贷款总体情况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
        </w:numPr>
        <w:shd w:val="clear" w:color="auto" w:fill="auto"/>
        <w:tabs>
          <w:tab w:pos="430" w:val="left"/>
        </w:tabs>
        <w:bidi w:val="0"/>
        <w:spacing w:before="0" w:after="140" w:line="240" w:lineRule="auto"/>
        <w:ind w:left="0" w:right="0" w:firstLine="0"/>
        <w:jc w:val="left"/>
      </w:pPr>
      <w:bookmarkStart w:id="430" w:name="bookmark430"/>
      <w:bookmarkEnd w:id="430"/>
      <w:r>
        <w:rPr>
          <w:b/>
          <w:bCs/>
          <w:color w:val="000000"/>
          <w:spacing w:val="0"/>
          <w:w w:val="100"/>
          <w:position w:val="0"/>
        </w:rPr>
        <w:t>单项委托贷款情况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
        </w:numPr>
        <w:shd w:val="clear" w:color="auto" w:fill="auto"/>
        <w:tabs>
          <w:tab w:pos="430" w:val="left"/>
        </w:tabs>
        <w:bidi w:val="0"/>
        <w:spacing w:before="0" w:after="140" w:line="240" w:lineRule="auto"/>
        <w:ind w:left="0" w:right="0" w:firstLine="0"/>
        <w:jc w:val="left"/>
      </w:pPr>
      <w:bookmarkStart w:id="431" w:name="bookmark431"/>
      <w:bookmarkEnd w:id="431"/>
      <w:r>
        <w:rPr>
          <w:b/>
          <w:bCs/>
          <w:color w:val="000000"/>
          <w:spacing w:val="0"/>
          <w:w w:val="100"/>
          <w:position w:val="0"/>
        </w:rPr>
        <w:t>委托贷款减值准备</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
        </w:numPr>
        <w:shd w:val="clear" w:color="auto" w:fill="auto"/>
        <w:tabs>
          <w:tab w:pos="356" w:val="left"/>
        </w:tabs>
        <w:bidi w:val="0"/>
        <w:spacing w:before="0" w:after="140" w:line="240" w:lineRule="auto"/>
        <w:ind w:left="0" w:right="0" w:firstLine="0"/>
        <w:jc w:val="left"/>
      </w:pPr>
      <w:bookmarkStart w:id="432" w:name="bookmark432"/>
      <w:bookmarkEnd w:id="432"/>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
        </w:numPr>
        <w:shd w:val="clear" w:color="auto" w:fill="auto"/>
        <w:tabs>
          <w:tab w:pos="806" w:val="left"/>
        </w:tabs>
        <w:bidi w:val="0"/>
        <w:spacing w:before="0" w:after="140" w:line="240" w:lineRule="auto"/>
        <w:ind w:left="0" w:right="0" w:firstLine="0"/>
        <w:jc w:val="left"/>
      </w:pPr>
      <w:bookmarkStart w:id="433" w:name="bookmark433"/>
      <w:bookmarkEnd w:id="433"/>
      <w:r>
        <w:rPr>
          <w:b/>
          <w:bCs/>
          <w:color w:val="000000"/>
          <w:spacing w:val="0"/>
          <w:w w:val="100"/>
          <w:position w:val="0"/>
        </w:rPr>
        <w:t>其他重大合同</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十六、其他重大事项的说明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0"/>
        <w:jc w:val="left"/>
      </w:pPr>
      <w:bookmarkStart w:id="434" w:name="bookmark434"/>
      <w:bookmarkStart w:id="435" w:name="bookmark435"/>
      <w:bookmarkStart w:id="436" w:name="bookmark436"/>
      <w:r>
        <w:rPr>
          <w:color w:val="000000"/>
          <w:spacing w:val="0"/>
          <w:w w:val="100"/>
          <w:position w:val="0"/>
        </w:rPr>
        <w:t>十七、积极履行社会责任的工作情况</w:t>
      </w:r>
      <w:bookmarkEnd w:id="434"/>
      <w:bookmarkEnd w:id="435"/>
      <w:bookmarkEnd w:id="436"/>
    </w:p>
    <w:p>
      <w:pPr>
        <w:pStyle w:val="Style34"/>
        <w:keepNext/>
        <w:keepLines/>
        <w:widowControl w:val="0"/>
        <w:shd w:val="clear" w:color="auto" w:fill="auto"/>
        <w:tabs>
          <w:tab w:pos="816" w:val="left"/>
        </w:tabs>
        <w:bidi w:val="0"/>
        <w:spacing w:before="0" w:after="120" w:line="240" w:lineRule="auto"/>
        <w:ind w:left="0" w:right="0" w:firstLine="0"/>
        <w:jc w:val="left"/>
      </w:pPr>
      <w:bookmarkStart w:id="434" w:name="bookmark434"/>
      <w:bookmarkStart w:id="435" w:name="bookmark435"/>
      <w:bookmarkStart w:id="437" w:name="bookmark437"/>
      <w:bookmarkStart w:id="438" w:name="bookmark438"/>
      <w:r>
        <w:rPr>
          <w:color w:val="000000"/>
          <w:spacing w:val="0"/>
          <w:w w:val="100"/>
          <w:position w:val="0"/>
        </w:rPr>
        <w:t>（</w:t>
      </w:r>
      <w:bookmarkEnd w:id="437"/>
      <w:r>
        <w:rPr>
          <w:color w:val="000000"/>
          <w:spacing w:val="0"/>
          <w:w w:val="100"/>
          <w:position w:val="0"/>
        </w:rPr>
        <w:t>一）</w:t>
        <w:tab/>
        <w:t>上市公司扶贫工作情况</w:t>
      </w:r>
      <w:bookmarkEnd w:id="434"/>
      <w:bookmarkEnd w:id="435"/>
      <w:bookmarkEnd w:id="43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36" w:val="left"/>
        </w:tabs>
        <w:bidi w:val="0"/>
        <w:spacing w:before="0" w:after="12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color w:val="000000"/>
          <w:spacing w:val="0"/>
          <w:w w:val="100"/>
          <w:position w:val="0"/>
        </w:rPr>
        <w:t>二）</w:t>
        <w:tab/>
        <w:t>社会责任工作情况</w:t>
      </w:r>
      <w:bookmarkEnd w:id="439"/>
      <w:bookmarkEnd w:id="440"/>
      <w:bookmarkEnd w:id="44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36" w:val="left"/>
        </w:tabs>
        <w:bidi w:val="0"/>
        <w:spacing w:before="0" w:after="12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三）</w:t>
        <w:tab/>
        <w:t>环境信息情况</w:t>
      </w:r>
      <w:bookmarkEnd w:id="443"/>
      <w:bookmarkEnd w:id="444"/>
      <w:bookmarkEnd w:id="446"/>
    </w:p>
    <w:p>
      <w:pPr>
        <w:pStyle w:val="Style34"/>
        <w:keepNext/>
        <w:keepLines/>
        <w:widowControl w:val="0"/>
        <w:numPr>
          <w:ilvl w:val="0"/>
          <w:numId w:val="23"/>
        </w:numPr>
        <w:shd w:val="clear" w:color="auto" w:fill="auto"/>
        <w:tabs>
          <w:tab w:pos="501" w:val="left"/>
        </w:tabs>
        <w:bidi w:val="0"/>
        <w:spacing w:before="0" w:after="120" w:line="240" w:lineRule="auto"/>
        <w:ind w:left="0" w:right="0" w:firstLine="0"/>
        <w:jc w:val="left"/>
      </w:pPr>
      <w:bookmarkStart w:id="443" w:name="bookmark443"/>
      <w:bookmarkStart w:id="444" w:name="bookmark444"/>
      <w:bookmarkStart w:id="447" w:name="bookmark447"/>
      <w:bookmarkStart w:id="448" w:name="bookmark448"/>
      <w:bookmarkEnd w:id="447"/>
      <w:r>
        <w:rPr>
          <w:color w:val="000000"/>
          <w:spacing w:val="0"/>
          <w:w w:val="100"/>
          <w:position w:val="0"/>
        </w:rPr>
        <w:t>属于环境保护部门公布的重点排污单位的公司及其重要子公司的环保情况说明</w:t>
      </w:r>
      <w:bookmarkEnd w:id="443"/>
      <w:bookmarkEnd w:id="444"/>
      <w:bookmarkEnd w:id="44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3"/>
        </w:numPr>
        <w:shd w:val="clear" w:color="auto" w:fill="auto"/>
        <w:tabs>
          <w:tab w:pos="501" w:val="left"/>
        </w:tabs>
        <w:bidi w:val="0"/>
        <w:spacing w:before="0" w:after="120" w:line="240" w:lineRule="auto"/>
        <w:ind w:left="0" w:right="0" w:firstLine="0"/>
        <w:jc w:val="left"/>
      </w:pPr>
      <w:bookmarkStart w:id="449" w:name="bookmark449"/>
      <w:bookmarkStart w:id="450" w:name="bookmark450"/>
      <w:bookmarkStart w:id="451" w:name="bookmark451"/>
      <w:bookmarkStart w:id="452" w:name="bookmark452"/>
      <w:bookmarkEnd w:id="451"/>
      <w:r>
        <w:rPr>
          <w:color w:val="000000"/>
          <w:spacing w:val="0"/>
          <w:w w:val="100"/>
          <w:position w:val="0"/>
        </w:rPr>
        <w:t>重点排污单位之外的公司的环保情况说明</w:t>
      </w:r>
      <w:bookmarkEnd w:id="449"/>
      <w:bookmarkEnd w:id="450"/>
      <w:bookmarkEnd w:id="4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公司作为国内内贸航运的龙头企业之一，一直注重承担企业社会责任，大力倡导绿色航运理 念，以最大限度地减少对环境的污染和破坏。公司根据《中华人民共和国海洋环境保护法》、《中 华人民共和国防治船舶污染海洋环境管理条例》和我国缔结或者加入的国际公约制定了《船舶防 污染操作须知》，对船舶油料供受作业、船舶在航行、停泊、作业期间以及船舶垃圾、生活污水、 含油污水和废气排放等方面作了严格规定，并按规定执行操作，防止船舶及其有关作业活动污染 海洋环境；公司合作车队在尾气排放等方面亦需符合国家相关法律法规的规定。</w:t>
      </w:r>
    </w:p>
    <w:p>
      <w:pPr>
        <w:pStyle w:val="Style5"/>
        <w:keepNext w:val="0"/>
        <w:keepLines w:val="0"/>
        <w:widowControl w:val="0"/>
        <w:shd w:val="clear" w:color="auto" w:fill="auto"/>
        <w:bidi w:val="0"/>
        <w:spacing w:before="0" w:after="520" w:line="472" w:lineRule="exact"/>
        <w:ind w:left="0" w:right="0" w:firstLine="440"/>
        <w:jc w:val="left"/>
      </w:pPr>
      <w:r>
        <w:rPr>
          <w:color w:val="000000"/>
          <w:spacing w:val="0"/>
          <w:w w:val="100"/>
          <w:position w:val="0"/>
        </w:rPr>
        <w:t>对于现有的船龄大的船舶，近年来公司持续推进实施新老船舶的更新换代，同时，公司也利 用现代化的科技手段，加强和国内顶尖的船舶研究所和相关研究机构的科技合作，开展技术改造， 不断推行各项节能降耗的举措，打造一批高性能、经济适用、低能耗的绿色环保型船舶，有效地 减少了运营成本，提高公司船队的整体运营效益和环境保护的责任。</w:t>
      </w:r>
    </w:p>
    <w:p>
      <w:pPr>
        <w:pStyle w:val="Style34"/>
        <w:keepNext/>
        <w:keepLines/>
        <w:widowControl w:val="0"/>
        <w:numPr>
          <w:ilvl w:val="0"/>
          <w:numId w:val="23"/>
        </w:numPr>
        <w:shd w:val="clear" w:color="auto" w:fill="auto"/>
        <w:tabs>
          <w:tab w:pos="501" w:val="left"/>
        </w:tabs>
        <w:bidi w:val="0"/>
        <w:spacing w:before="0" w:after="120" w:line="240" w:lineRule="auto"/>
        <w:ind w:left="0" w:right="0" w:firstLine="0"/>
        <w:jc w:val="left"/>
      </w:pPr>
      <w:bookmarkStart w:id="453" w:name="bookmark453"/>
      <w:bookmarkStart w:id="454" w:name="bookmark454"/>
      <w:bookmarkStart w:id="455" w:name="bookmark455"/>
      <w:bookmarkStart w:id="456" w:name="bookmark456"/>
      <w:bookmarkEnd w:id="455"/>
      <w:r>
        <w:rPr>
          <w:color w:val="000000"/>
          <w:spacing w:val="0"/>
          <w:w w:val="100"/>
          <w:position w:val="0"/>
        </w:rPr>
        <w:t>重点排污单位之外的公司未披露环境信息的原因说明</w:t>
      </w:r>
      <w:bookmarkEnd w:id="453"/>
      <w:bookmarkEnd w:id="454"/>
      <w:bookmarkEnd w:id="45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3"/>
        </w:numPr>
        <w:shd w:val="clear" w:color="auto" w:fill="auto"/>
        <w:tabs>
          <w:tab w:pos="501" w:val="left"/>
        </w:tabs>
        <w:bidi w:val="0"/>
        <w:spacing w:before="0" w:after="120" w:line="240" w:lineRule="auto"/>
        <w:ind w:left="0" w:right="0" w:firstLine="0"/>
        <w:jc w:val="left"/>
      </w:pPr>
      <w:bookmarkStart w:id="457" w:name="bookmark457"/>
      <w:bookmarkStart w:id="458" w:name="bookmark458"/>
      <w:bookmarkStart w:id="459" w:name="bookmark459"/>
      <w:bookmarkStart w:id="460" w:name="bookmark460"/>
      <w:bookmarkEnd w:id="459"/>
      <w:r>
        <w:rPr>
          <w:color w:val="000000"/>
          <w:spacing w:val="0"/>
          <w:w w:val="100"/>
          <w:position w:val="0"/>
        </w:rPr>
        <w:t>报告期内披露环境信息内容的后续进展或变化情况的说明</w:t>
      </w:r>
      <w:bookmarkEnd w:id="457"/>
      <w:bookmarkEnd w:id="458"/>
      <w:bookmarkEnd w:id="46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36" w:val="left"/>
        </w:tabs>
        <w:bidi w:val="0"/>
        <w:spacing w:before="0" w:after="12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color w:val="000000"/>
          <w:spacing w:val="0"/>
          <w:w w:val="100"/>
          <w:position w:val="0"/>
        </w:rPr>
        <w:t>四）</w:t>
        <w:tab/>
        <w:t>其他说明</w:t>
      </w:r>
      <w:bookmarkEnd w:id="461"/>
      <w:bookmarkEnd w:id="462"/>
      <w:bookmarkEnd w:id="464"/>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十八、可转换公司债券情况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0"/>
        <w:keepNext/>
        <w:keepLines/>
        <w:widowControl w:val="0"/>
        <w:shd w:val="clear" w:color="auto" w:fill="auto"/>
        <w:bidi w:val="0"/>
        <w:spacing w:before="0" w:after="620" w:line="240" w:lineRule="auto"/>
        <w:ind w:left="0" w:right="0" w:firstLine="0"/>
        <w:jc w:val="center"/>
      </w:pPr>
      <w:bookmarkStart w:id="465" w:name="bookmark465"/>
      <w:bookmarkStart w:id="466" w:name="bookmark466"/>
      <w:bookmarkStart w:id="467" w:name="bookmark467"/>
      <w:r>
        <w:rPr>
          <w:color w:val="000000"/>
          <w:spacing w:val="0"/>
          <w:w w:val="100"/>
          <w:position w:val="0"/>
        </w:rPr>
        <w:t>第六节普通股股份变动及股东情况</w:t>
      </w:r>
      <w:bookmarkEnd w:id="465"/>
      <w:bookmarkEnd w:id="466"/>
      <w:bookmarkEnd w:id="467"/>
    </w:p>
    <w:p>
      <w:pPr>
        <w:pStyle w:val="Style5"/>
        <w:keepNext w:val="0"/>
        <w:keepLines w:val="0"/>
        <w:widowControl w:val="0"/>
        <w:shd w:val="clear" w:color="auto" w:fill="auto"/>
        <w:bidi w:val="0"/>
        <w:spacing w:before="0" w:after="120" w:line="240" w:lineRule="auto"/>
        <w:ind w:left="0" w:right="0" w:firstLine="0"/>
        <w:jc w:val="left"/>
      </w:pPr>
      <w:bookmarkStart w:id="468" w:name="bookmark468"/>
      <w:bookmarkStart w:id="469" w:name="bookmark469"/>
      <w:r>
        <w:rPr>
          <w:b/>
          <w:bCs/>
          <w:color w:val="000000"/>
          <w:spacing w:val="0"/>
          <w:w w:val="100"/>
          <w:position w:val="0"/>
        </w:rPr>
        <w:t>一</w:t>
      </w:r>
      <w:bookmarkEnd w:id="469"/>
      <w:r>
        <w:rPr>
          <w:b/>
          <w:bCs/>
          <w:color w:val="000000"/>
          <w:spacing w:val="0"/>
          <w:w w:val="100"/>
          <w:position w:val="0"/>
        </w:rPr>
        <w:t>、普通股股本变动情况</w:t>
      </w:r>
      <w:bookmarkEnd w:id="468"/>
    </w:p>
    <w:p>
      <w:pPr>
        <w:pStyle w:val="Style5"/>
        <w:keepNext w:val="0"/>
        <w:keepLines w:val="0"/>
        <w:widowControl w:val="0"/>
        <w:shd w:val="clear" w:color="auto" w:fill="auto"/>
        <w:bidi w:val="0"/>
        <w:spacing w:before="0" w:after="120" w:line="240" w:lineRule="auto"/>
        <w:ind w:left="0" w:right="0" w:firstLine="0"/>
        <w:jc w:val="left"/>
      </w:pPr>
      <w:bookmarkStart w:id="470" w:name="bookmark470"/>
      <w:r>
        <w:rPr>
          <w:rFonts w:ascii="Calibri" w:eastAsia="Calibri" w:hAnsi="Calibri" w:cs="Calibri"/>
          <w:b/>
          <w:bCs/>
          <w:color w:val="000000"/>
          <w:spacing w:val="0"/>
          <w:w w:val="100"/>
          <w:position w:val="0"/>
          <w:sz w:val="20"/>
          <w:szCs w:val="20"/>
        </w:rPr>
        <w:t>（</w:t>
      </w:r>
      <w:bookmarkEnd w:id="47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bidi w:val="0"/>
        <w:spacing w:before="0" w:after="120" w:line="240" w:lineRule="auto"/>
        <w:ind w:left="0" w:right="0" w:firstLine="0"/>
        <w:jc w:val="left"/>
      </w:pPr>
      <w:bookmarkStart w:id="471" w:name="bookmark471"/>
      <w:r>
        <w:rPr>
          <w:b/>
          <w:bCs/>
          <w:color w:val="000000"/>
          <w:spacing w:val="0"/>
          <w:w w:val="100"/>
          <w:position w:val="0"/>
        </w:rPr>
        <w:t>1</w:t>
      </w:r>
      <w:bookmarkEnd w:id="471"/>
      <w:r>
        <w:rPr>
          <w:b/>
          <w:bCs/>
          <w:color w:val="000000"/>
          <w:spacing w:val="0"/>
          <w:w w:val="100"/>
          <w:position w:val="0"/>
        </w:rPr>
        <w:t>、普通股股份变动情况表</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单位：股</w:t>
      </w:r>
    </w:p>
    <w:tbl>
      <w:tblPr>
        <w:tblOverlap w:val="never"/>
        <w:jc w:val="center"/>
        <w:tblLayout w:type="fixed"/>
      </w:tblPr>
      <w:tblGrid>
        <w:gridCol w:w="1387"/>
        <w:gridCol w:w="994"/>
        <w:gridCol w:w="715"/>
        <w:gridCol w:w="706"/>
        <w:gridCol w:w="571"/>
        <w:gridCol w:w="994"/>
        <w:gridCol w:w="989"/>
        <w:gridCol w:w="998"/>
        <w:gridCol w:w="1070"/>
        <w:gridCol w:w="638"/>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29"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813,340,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799,340,4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0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件股份</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799,340,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799,340,4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0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其中：境内非 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799,340,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799,340,4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18.3</w:t>
            </w:r>
          </w:p>
        </w:tc>
      </w:tr>
      <w:tr>
        <w:trPr>
          <w:trHeight w:val="30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境外自然人</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673,639,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2,877,30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3,564,945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81.6</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件流通股份</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6,136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,567</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673,639,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2,877,30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3,564,945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r>
      <w:tr>
        <w:trPr>
          <w:trHeight w:val="30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6,136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,567</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1,486,97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2,877,30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4,364,286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07"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份总数</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9,915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,051</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tabs>
          <w:tab w:pos="421" w:val="left"/>
        </w:tabs>
        <w:bidi w:val="0"/>
        <w:spacing w:before="0" w:after="12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2</w:t>
      </w:r>
      <w:bookmarkEnd w:id="474"/>
      <w:r>
        <w:rPr>
          <w:color w:val="000000"/>
          <w:spacing w:val="0"/>
          <w:w w:val="100"/>
          <w:position w:val="0"/>
        </w:rPr>
        <w:t>、</w:t>
        <w:tab/>
        <w:t>普通股股份变动情况说明</w:t>
      </w:r>
      <w:bookmarkEnd w:id="472"/>
      <w:bookmarkEnd w:id="473"/>
      <w:bookmarkEnd w:id="4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日，泉州中院裁定受理安通控股重整，并指定安通控股清算组担任管理人， 负责重整各项工作。</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安通控股重整案第一次债权人会议及出资人组会议于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日召开，职工债权组和 普通债权组均表决通过了《安通控股股份有限公司重整计划（草案）》，出资人组也表决通过了《安 通控股股份有限公司重整计划（草案）之出资人权益调整方案》。</w:t>
      </w:r>
    </w:p>
    <w:p>
      <w:pPr>
        <w:pStyle w:val="Style5"/>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日，管理人收到了泉州中院送达的（</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w:t>
      </w:r>
      <w:r>
        <w:rPr>
          <w:rFonts w:ascii="Times New Roman" w:eastAsia="Times New Roman" w:hAnsi="Times New Roman" w:cs="Times New Roman"/>
          <w:color w:val="000000"/>
          <w:spacing w:val="0"/>
          <w:w w:val="100"/>
          <w:position w:val="0"/>
        </w:rPr>
        <w:t>21</w:t>
      </w:r>
      <w:r>
        <w:rPr>
          <w:color w:val="000000"/>
          <w:spacing w:val="0"/>
          <w:w w:val="100"/>
          <w:position w:val="0"/>
        </w:rPr>
        <w:t>号之二《民事裁定书》， 裁定批准安通控股重整计划，并终止安通控股重整程序。</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根据重整计划之出资人权益调整方案，本次重整以公司总股本</w:t>
      </w:r>
      <w:r>
        <w:rPr>
          <w:rFonts w:ascii="Times New Roman" w:eastAsia="Times New Roman" w:hAnsi="Times New Roman" w:cs="Times New Roman"/>
          <w:color w:val="000000"/>
          <w:spacing w:val="0"/>
          <w:w w:val="100"/>
          <w:position w:val="0"/>
        </w:rPr>
        <w:t>1,486,979,915</w:t>
      </w:r>
      <w:r>
        <w:rPr>
          <w:color w:val="000000"/>
          <w:spacing w:val="0"/>
          <w:w w:val="100"/>
          <w:position w:val="0"/>
        </w:rPr>
        <w:t>股为基数，按照 每</w:t>
      </w:r>
      <w:r>
        <w:rPr>
          <w:rFonts w:ascii="Times New Roman" w:eastAsia="Times New Roman" w:hAnsi="Times New Roman" w:cs="Times New Roman"/>
          <w:color w:val="000000"/>
          <w:spacing w:val="0"/>
          <w:w w:val="100"/>
          <w:position w:val="0"/>
        </w:rPr>
        <w:t>10</w:t>
      </w:r>
      <w:r>
        <w:rPr>
          <w:color w:val="000000"/>
          <w:spacing w:val="0"/>
          <w:w w:val="100"/>
          <w:position w:val="0"/>
        </w:rPr>
        <w:t>股转增约</w:t>
      </w:r>
      <w:r>
        <w:rPr>
          <w:rFonts w:ascii="Times New Roman" w:eastAsia="Times New Roman" w:hAnsi="Times New Roman" w:cs="Times New Roman"/>
          <w:color w:val="000000"/>
          <w:spacing w:val="0"/>
          <w:w w:val="100"/>
          <w:position w:val="0"/>
        </w:rPr>
        <w:t>19.35</w:t>
      </w:r>
      <w:r>
        <w:rPr>
          <w:color w:val="000000"/>
          <w:spacing w:val="0"/>
          <w:w w:val="100"/>
          <w:position w:val="0"/>
        </w:rPr>
        <w:t>股的比例实施资本公积金转增股票，共计可转增</w:t>
      </w:r>
      <w:r>
        <w:rPr>
          <w:rFonts w:ascii="Times New Roman" w:eastAsia="Times New Roman" w:hAnsi="Times New Roman" w:cs="Times New Roman"/>
          <w:color w:val="000000"/>
          <w:spacing w:val="0"/>
          <w:w w:val="100"/>
          <w:position w:val="0"/>
        </w:rPr>
        <w:t>2,877,306,136</w:t>
      </w:r>
      <w:r>
        <w:rPr>
          <w:color w:val="000000"/>
          <w:spacing w:val="0"/>
          <w:w w:val="100"/>
          <w:position w:val="0"/>
        </w:rPr>
        <w:t>股股票，转增 后，安通控股总股本将由</w:t>
      </w:r>
      <w:r>
        <w:rPr>
          <w:rFonts w:ascii="Times New Roman" w:eastAsia="Times New Roman" w:hAnsi="Times New Roman" w:cs="Times New Roman"/>
          <w:color w:val="000000"/>
          <w:spacing w:val="0"/>
          <w:w w:val="100"/>
          <w:position w:val="0"/>
        </w:rPr>
        <w:t>1,486,979,915</w:t>
      </w:r>
      <w:r>
        <w:rPr>
          <w:color w:val="000000"/>
          <w:spacing w:val="0"/>
          <w:w w:val="100"/>
          <w:position w:val="0"/>
        </w:rPr>
        <w:t>股增至</w:t>
      </w:r>
      <w:r>
        <w:rPr>
          <w:rFonts w:ascii="Times New Roman" w:eastAsia="Times New Roman" w:hAnsi="Times New Roman" w:cs="Times New Roman"/>
          <w:color w:val="000000"/>
          <w:spacing w:val="0"/>
          <w:w w:val="100"/>
          <w:position w:val="0"/>
        </w:rPr>
        <w:t>4,364,286,051</w:t>
      </w:r>
      <w:r>
        <w:rPr>
          <w:color w:val="000000"/>
          <w:spacing w:val="0"/>
          <w:w w:val="100"/>
          <w:position w:val="0"/>
        </w:rPr>
        <w:t>股。前述转增股票中，</w:t>
      </w:r>
      <w:r>
        <w:rPr>
          <w:rFonts w:ascii="Times New Roman" w:eastAsia="Times New Roman" w:hAnsi="Times New Roman" w:cs="Times New Roman"/>
          <w:color w:val="000000"/>
          <w:spacing w:val="0"/>
          <w:w w:val="100"/>
          <w:position w:val="0"/>
        </w:rPr>
        <w:t xml:space="preserve">383,546,113 </w:t>
      </w:r>
      <w:r>
        <w:rPr>
          <w:color w:val="000000"/>
          <w:spacing w:val="0"/>
          <w:w w:val="100"/>
          <w:position w:val="0"/>
        </w:rPr>
        <w:t>股用于解决业绩补偿、资金占用及已依法裁定确认的违规担保等历史遗留问题；</w:t>
      </w:r>
      <w:r>
        <w:rPr>
          <w:rFonts w:ascii="Times New Roman" w:eastAsia="Times New Roman" w:hAnsi="Times New Roman" w:cs="Times New Roman"/>
          <w:color w:val="000000"/>
          <w:spacing w:val="0"/>
          <w:w w:val="100"/>
          <w:position w:val="0"/>
        </w:rPr>
        <w:t>97,495,711</w:t>
      </w:r>
      <w:r>
        <w:rPr>
          <w:color w:val="000000"/>
          <w:spacing w:val="0"/>
          <w:w w:val="100"/>
          <w:position w:val="0"/>
        </w:rPr>
        <w:t>股将 向股权登记日收盘后公司登记在册的原前一百名股东之外的全体股东进行分配；</w:t>
      </w:r>
      <w:r>
        <w:rPr>
          <w:rFonts w:ascii="Times New Roman" w:eastAsia="Times New Roman" w:hAnsi="Times New Roman" w:cs="Times New Roman"/>
          <w:color w:val="000000"/>
          <w:spacing w:val="0"/>
          <w:w w:val="100"/>
          <w:position w:val="0"/>
        </w:rPr>
        <w:t>1,310,976,485</w:t>
      </w:r>
      <w:r>
        <w:rPr>
          <w:color w:val="000000"/>
          <w:spacing w:val="0"/>
          <w:w w:val="100"/>
          <w:position w:val="0"/>
        </w:rPr>
        <w:t>股 由重整投资人有条件受让，重整投资人作为受让股票条件之一所支付的现金对价，专项用于根据 本重整计划的规定偿付债务、支付重整费用及补充公司流动资金；</w:t>
      </w:r>
      <w:r>
        <w:rPr>
          <w:rFonts w:ascii="Times New Roman" w:eastAsia="Times New Roman" w:hAnsi="Times New Roman" w:cs="Times New Roman"/>
          <w:color w:val="000000"/>
          <w:spacing w:val="0"/>
          <w:w w:val="100"/>
          <w:position w:val="0"/>
        </w:rPr>
        <w:t>1,085,287,827</w:t>
      </w:r>
      <w:r>
        <w:rPr>
          <w:color w:val="000000"/>
          <w:spacing w:val="0"/>
          <w:w w:val="100"/>
          <w:position w:val="0"/>
        </w:rPr>
        <w:t xml:space="preserve">股股票通过以股 抵债的方式，清偿安通控股及两家核心子公司安盛船务、安通物流的负债。具体内容详见公司于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日和</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日分别发布了《关于重整计划资本公积金转增股本事项实施的公告》 （公告编号：</w:t>
      </w:r>
      <w:r>
        <w:rPr>
          <w:rFonts w:ascii="Times New Roman" w:eastAsia="Times New Roman" w:hAnsi="Times New Roman" w:cs="Times New Roman"/>
          <w:color w:val="000000"/>
          <w:spacing w:val="0"/>
          <w:w w:val="100"/>
          <w:position w:val="0"/>
        </w:rPr>
        <w:t>2020-126</w:t>
      </w:r>
      <w:r>
        <w:rPr>
          <w:color w:val="000000"/>
          <w:spacing w:val="0"/>
          <w:w w:val="100"/>
          <w:position w:val="0"/>
        </w:rPr>
        <w:t>）和《关于资本公积转增股本除权事项的提示性公告》（公告编号：</w:t>
      </w:r>
      <w:r>
        <w:rPr>
          <w:rFonts w:ascii="Times New Roman" w:eastAsia="Times New Roman" w:hAnsi="Times New Roman" w:cs="Times New Roman"/>
          <w:color w:val="000000"/>
          <w:spacing w:val="0"/>
          <w:w w:val="100"/>
          <w:position w:val="0"/>
        </w:rPr>
        <w:t>2020-129</w:t>
      </w:r>
      <w:r>
        <w:rPr>
          <w:color w:val="000000"/>
          <w:spacing w:val="0"/>
          <w:w w:val="100"/>
          <w:position w:val="0"/>
        </w:rPr>
        <w:t>）</w:t>
      </w:r>
    </w:p>
    <w:p>
      <w:pPr>
        <w:pStyle w:val="Style5"/>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日，上述资本公积转增股本事项已实施完毕。</w:t>
      </w:r>
    </w:p>
    <w:p>
      <w:pPr>
        <w:pStyle w:val="Style34"/>
        <w:keepNext/>
        <w:keepLines/>
        <w:widowControl w:val="0"/>
        <w:shd w:val="clear" w:color="auto" w:fill="auto"/>
        <w:tabs>
          <w:tab w:pos="421" w:val="left"/>
        </w:tabs>
        <w:bidi w:val="0"/>
        <w:spacing w:before="0" w:after="0" w:line="374" w:lineRule="exact"/>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3</w:t>
      </w:r>
      <w:bookmarkEnd w:id="478"/>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476"/>
      <w:bookmarkEnd w:id="477"/>
      <w:bookmarkEnd w:id="479"/>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本次资本公积金转增股份由管理人根据《重整计划》规定处置，公司在扩大股本的同时，抵 消了公司债务，增加了公司的每股净资产，有效改善了公司财务状况。</w:t>
      </w:r>
    </w:p>
    <w:p>
      <w:pPr>
        <w:pStyle w:val="Style34"/>
        <w:keepNext/>
        <w:keepLines/>
        <w:widowControl w:val="0"/>
        <w:shd w:val="clear" w:color="auto" w:fill="auto"/>
        <w:tabs>
          <w:tab w:pos="421" w:val="left"/>
        </w:tabs>
        <w:bidi w:val="0"/>
        <w:spacing w:before="0" w:after="120" w:line="466"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4</w:t>
      </w:r>
      <w:bookmarkEnd w:id="482"/>
      <w:r>
        <w:rPr>
          <w:color w:val="000000"/>
          <w:spacing w:val="0"/>
          <w:w w:val="100"/>
          <w:position w:val="0"/>
        </w:rPr>
        <w:t>、</w:t>
        <w:tab/>
        <w:t>公司认为必要或证券监管机构要求披露的其他内容</w:t>
      </w:r>
      <w:bookmarkEnd w:id="480"/>
      <w:bookmarkEnd w:id="481"/>
      <w:bookmarkEnd w:id="483"/>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bookmarkStart w:id="484" w:name="bookmark484"/>
      <w:r>
        <w:rPr>
          <w:rFonts w:ascii="Calibri" w:eastAsia="Calibri" w:hAnsi="Calibri" w:cs="Calibri"/>
          <w:b/>
          <w:bCs/>
          <w:color w:val="000000"/>
          <w:spacing w:val="0"/>
          <w:w w:val="100"/>
          <w:position w:val="0"/>
          <w:sz w:val="20"/>
          <w:szCs w:val="20"/>
        </w:rPr>
        <w:t>（</w:t>
      </w:r>
      <w:bookmarkEnd w:id="484"/>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二</w:t>
      </w:r>
      <w:bookmarkEnd w:id="487"/>
      <w:r>
        <w:rPr>
          <w:color w:val="000000"/>
          <w:spacing w:val="0"/>
          <w:w w:val="100"/>
          <w:position w:val="0"/>
        </w:rPr>
        <w:t>、证券发行与上市情况</w:t>
      </w:r>
      <w:bookmarkEnd w:id="485"/>
      <w:bookmarkEnd w:id="486"/>
      <w:bookmarkEnd w:id="488"/>
    </w:p>
    <w:p>
      <w:pPr>
        <w:pStyle w:val="Style34"/>
        <w:keepNext/>
        <w:keepLines/>
        <w:widowControl w:val="0"/>
        <w:shd w:val="clear" w:color="auto" w:fill="auto"/>
        <w:bidi w:val="0"/>
        <w:spacing w:before="0" w:after="120" w:line="240" w:lineRule="auto"/>
        <w:ind w:left="0" w:right="0" w:firstLine="0"/>
        <w:jc w:val="left"/>
      </w:pPr>
      <w:bookmarkStart w:id="485" w:name="bookmark485"/>
      <w:bookmarkStart w:id="486" w:name="bookmark486"/>
      <w:bookmarkStart w:id="489" w:name="bookmark489"/>
      <w:bookmarkStart w:id="490" w:name="bookmark490"/>
      <w:r>
        <w:rPr>
          <w:color w:val="000000"/>
          <w:spacing w:val="0"/>
          <w:w w:val="100"/>
          <w:position w:val="0"/>
        </w:rPr>
        <w:t>（</w:t>
      </w:r>
      <w:bookmarkEnd w:id="489"/>
      <w:r>
        <w:rPr>
          <w:color w:val="000000"/>
          <w:spacing w:val="0"/>
          <w:w w:val="100"/>
          <w:position w:val="0"/>
        </w:rPr>
        <w:t>一）截至报告期内证券发行情况</w:t>
      </w:r>
      <w:bookmarkEnd w:id="485"/>
      <w:bookmarkEnd w:id="486"/>
      <w:bookmarkEnd w:id="490"/>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40" w:line="317" w:lineRule="exact"/>
        <w:ind w:left="240" w:right="0" w:firstLine="0"/>
        <w:jc w:val="both"/>
      </w:pPr>
      <w:r>
        <w:rPr>
          <w:color w:val="000000"/>
          <w:spacing w:val="0"/>
          <w:w w:val="100"/>
          <w:position w:val="0"/>
        </w:rPr>
        <w:t xml:space="preserve">截至报告期内证券发行情况的说明（存续期内利率不同的债券，请分别说明）：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240"/>
        <w:jc w:val="both"/>
      </w:pPr>
      <w:bookmarkStart w:id="491" w:name="bookmark491"/>
      <w:bookmarkStart w:id="492" w:name="bookmark492"/>
      <w:bookmarkStart w:id="493" w:name="bookmark493"/>
      <w:bookmarkStart w:id="494" w:name="bookmark494"/>
      <w:r>
        <w:rPr>
          <w:color w:val="000000"/>
          <w:spacing w:val="0"/>
          <w:w w:val="100"/>
          <w:position w:val="0"/>
        </w:rPr>
        <w:t>（</w:t>
      </w:r>
      <w:bookmarkEnd w:id="493"/>
      <w:r>
        <w:rPr>
          <w:color w:val="000000"/>
          <w:spacing w:val="0"/>
          <w:w w:val="100"/>
          <w:position w:val="0"/>
        </w:rPr>
        <w:t>二）公司普通股股份总数及股东结构变动及公司资产和负债结构的变动情况</w:t>
      </w:r>
      <w:bookmarkEnd w:id="491"/>
      <w:bookmarkEnd w:id="492"/>
      <w:bookmarkEnd w:id="494"/>
    </w:p>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470" w:lineRule="exact"/>
        <w:ind w:left="240" w:right="0"/>
        <w:jc w:val="both"/>
      </w:pPr>
      <w:r>
        <w:rPr>
          <w:color w:val="000000"/>
          <w:spacing w:val="0"/>
          <w:w w:val="100"/>
          <w:position w:val="0"/>
        </w:rPr>
        <w:t>根据重整计划之出资人权益调整方案，本次重整以公司总股本</w:t>
      </w:r>
      <w:r>
        <w:rPr>
          <w:rFonts w:ascii="Times New Roman" w:eastAsia="Times New Roman" w:hAnsi="Times New Roman" w:cs="Times New Roman"/>
          <w:color w:val="000000"/>
          <w:spacing w:val="0"/>
          <w:w w:val="100"/>
          <w:position w:val="0"/>
        </w:rPr>
        <w:t>1,486,979,915</w:t>
      </w:r>
      <w:r>
        <w:rPr>
          <w:color w:val="000000"/>
          <w:spacing w:val="0"/>
          <w:w w:val="100"/>
          <w:position w:val="0"/>
        </w:rPr>
        <w:t>股为基数，按照 每</w:t>
      </w:r>
      <w:r>
        <w:rPr>
          <w:rFonts w:ascii="Times New Roman" w:eastAsia="Times New Roman" w:hAnsi="Times New Roman" w:cs="Times New Roman"/>
          <w:color w:val="000000"/>
          <w:spacing w:val="0"/>
          <w:w w:val="100"/>
          <w:position w:val="0"/>
        </w:rPr>
        <w:t>10</w:t>
      </w:r>
      <w:r>
        <w:rPr>
          <w:color w:val="000000"/>
          <w:spacing w:val="0"/>
          <w:w w:val="100"/>
          <w:position w:val="0"/>
        </w:rPr>
        <w:t>股转增约</w:t>
      </w:r>
      <w:r>
        <w:rPr>
          <w:rFonts w:ascii="Times New Roman" w:eastAsia="Times New Roman" w:hAnsi="Times New Roman" w:cs="Times New Roman"/>
          <w:color w:val="000000"/>
          <w:spacing w:val="0"/>
          <w:w w:val="100"/>
          <w:position w:val="0"/>
        </w:rPr>
        <w:t>19.35</w:t>
      </w:r>
      <w:r>
        <w:rPr>
          <w:color w:val="000000"/>
          <w:spacing w:val="0"/>
          <w:w w:val="100"/>
          <w:position w:val="0"/>
        </w:rPr>
        <w:t>股的比例实施资本公积金转增股票，共计可转增</w:t>
      </w:r>
      <w:r>
        <w:rPr>
          <w:rFonts w:ascii="Times New Roman" w:eastAsia="Times New Roman" w:hAnsi="Times New Roman" w:cs="Times New Roman"/>
          <w:color w:val="000000"/>
          <w:spacing w:val="0"/>
          <w:w w:val="100"/>
          <w:position w:val="0"/>
        </w:rPr>
        <w:t>2,877,306,136</w:t>
      </w:r>
      <w:r>
        <w:rPr>
          <w:color w:val="000000"/>
          <w:spacing w:val="0"/>
          <w:w w:val="100"/>
          <w:position w:val="0"/>
        </w:rPr>
        <w:t>股股票，转增 后，安通控股总股本将由</w:t>
      </w:r>
      <w:r>
        <w:rPr>
          <w:rFonts w:ascii="Times New Roman" w:eastAsia="Times New Roman" w:hAnsi="Times New Roman" w:cs="Times New Roman"/>
          <w:color w:val="000000"/>
          <w:spacing w:val="0"/>
          <w:w w:val="100"/>
          <w:position w:val="0"/>
        </w:rPr>
        <w:t>1,486,979,915</w:t>
      </w:r>
      <w:r>
        <w:rPr>
          <w:color w:val="000000"/>
          <w:spacing w:val="0"/>
          <w:w w:val="100"/>
          <w:position w:val="0"/>
        </w:rPr>
        <w:t>股增至</w:t>
      </w:r>
      <w:r>
        <w:rPr>
          <w:rFonts w:ascii="Times New Roman" w:eastAsia="Times New Roman" w:hAnsi="Times New Roman" w:cs="Times New Roman"/>
          <w:color w:val="000000"/>
          <w:spacing w:val="0"/>
          <w:w w:val="100"/>
          <w:position w:val="0"/>
        </w:rPr>
        <w:t>4,364,286,051</w:t>
      </w:r>
      <w:r>
        <w:rPr>
          <w:color w:val="000000"/>
          <w:spacing w:val="0"/>
          <w:w w:val="100"/>
          <w:position w:val="0"/>
        </w:rPr>
        <w:t>股。前述转增股票中，</w:t>
      </w:r>
      <w:r>
        <w:rPr>
          <w:rFonts w:ascii="Times New Roman" w:eastAsia="Times New Roman" w:hAnsi="Times New Roman" w:cs="Times New Roman"/>
          <w:color w:val="000000"/>
          <w:spacing w:val="0"/>
          <w:w w:val="100"/>
          <w:position w:val="0"/>
        </w:rPr>
        <w:t xml:space="preserve">383,546,113 </w:t>
      </w:r>
      <w:r>
        <w:rPr>
          <w:color w:val="000000"/>
          <w:spacing w:val="0"/>
          <w:w w:val="100"/>
          <w:position w:val="0"/>
        </w:rPr>
        <w:t>股用于解决业绩补偿、资金占用及已依法裁定确认的违规担保等历史遗留问题；</w:t>
      </w:r>
      <w:r>
        <w:rPr>
          <w:rFonts w:ascii="Times New Roman" w:eastAsia="Times New Roman" w:hAnsi="Times New Roman" w:cs="Times New Roman"/>
          <w:color w:val="000000"/>
          <w:spacing w:val="0"/>
          <w:w w:val="100"/>
          <w:position w:val="0"/>
        </w:rPr>
        <w:t>97,495,711</w:t>
      </w:r>
      <w:r>
        <w:rPr>
          <w:color w:val="000000"/>
          <w:spacing w:val="0"/>
          <w:w w:val="100"/>
          <w:position w:val="0"/>
        </w:rPr>
        <w:t>股将 向股权登记日收盘后公司登记在册的原前一百名股东之外的全体股东进行分配；</w:t>
      </w:r>
      <w:r>
        <w:rPr>
          <w:rFonts w:ascii="Times New Roman" w:eastAsia="Times New Roman" w:hAnsi="Times New Roman" w:cs="Times New Roman"/>
          <w:color w:val="000000"/>
          <w:spacing w:val="0"/>
          <w:w w:val="100"/>
          <w:position w:val="0"/>
        </w:rPr>
        <w:t>1,310,976,485</w:t>
      </w:r>
      <w:r>
        <w:rPr>
          <w:color w:val="000000"/>
          <w:spacing w:val="0"/>
          <w:w w:val="100"/>
          <w:position w:val="0"/>
        </w:rPr>
        <w:t>股 由重整投资人有条件受让，重整投资人作为受让股票条件之一所支付的现金对价，专项用于根据 本重整计划的规定偿付债务、支付重整费用及补充公司流动资金；</w:t>
      </w:r>
      <w:r>
        <w:rPr>
          <w:rFonts w:ascii="Times New Roman" w:eastAsia="Times New Roman" w:hAnsi="Times New Roman" w:cs="Times New Roman"/>
          <w:color w:val="000000"/>
          <w:spacing w:val="0"/>
          <w:w w:val="100"/>
          <w:position w:val="0"/>
        </w:rPr>
        <w:t>1,085,287,827</w:t>
      </w:r>
      <w:r>
        <w:rPr>
          <w:color w:val="000000"/>
          <w:spacing w:val="0"/>
          <w:w w:val="100"/>
          <w:position w:val="0"/>
        </w:rPr>
        <w:t>股股票通过以股 抵债的方式，清偿安通控股及两家核心子公司安盛船务、安通物流的负债。</w:t>
      </w:r>
    </w:p>
    <w:p>
      <w:pPr>
        <w:pStyle w:val="Style5"/>
        <w:keepNext w:val="0"/>
        <w:keepLines w:val="0"/>
        <w:widowControl w:val="0"/>
        <w:shd w:val="clear" w:color="auto" w:fill="auto"/>
        <w:bidi w:val="0"/>
        <w:spacing w:before="0" w:after="220" w:line="240" w:lineRule="auto"/>
        <w:ind w:left="0" w:right="0" w:firstLine="640"/>
        <w:jc w:val="both"/>
      </w:pPr>
      <w:r>
        <w:rPr>
          <w:color w:val="000000"/>
          <w:spacing w:val="0"/>
          <w:w w:val="100"/>
          <w:position w:val="0"/>
        </w:rPr>
        <w:t>本次权益变动完成后，安通控股总股本将变为</w:t>
      </w:r>
      <w:r>
        <w:rPr>
          <w:rFonts w:ascii="Times New Roman" w:eastAsia="Times New Roman" w:hAnsi="Times New Roman" w:cs="Times New Roman"/>
          <w:color w:val="000000"/>
          <w:spacing w:val="0"/>
          <w:w w:val="100"/>
          <w:position w:val="0"/>
        </w:rPr>
        <w:t>4,364,286,051</w:t>
      </w:r>
      <w:r>
        <w:rPr>
          <w:color w:val="000000"/>
          <w:spacing w:val="0"/>
          <w:w w:val="100"/>
          <w:position w:val="0"/>
        </w:rPr>
        <w:t>股。公司相关股东持股比例变动</w:t>
      </w:r>
    </w:p>
    <w:p>
      <w:pPr>
        <w:pStyle w:val="Style5"/>
        <w:keepNext w:val="0"/>
        <w:keepLines w:val="0"/>
        <w:widowControl w:val="0"/>
        <w:shd w:val="clear" w:color="auto" w:fill="auto"/>
        <w:bidi w:val="0"/>
        <w:spacing w:before="0" w:after="220" w:line="240" w:lineRule="auto"/>
        <w:ind w:left="0" w:right="0" w:firstLine="240"/>
        <w:jc w:val="both"/>
      </w:pPr>
      <w:r>
        <w:rPr>
          <w:color w:val="000000"/>
          <w:spacing w:val="0"/>
          <w:w w:val="100"/>
          <w:position w:val="0"/>
        </w:rPr>
        <w:t>情况如下表：</w:t>
      </w:r>
    </w:p>
    <w:tbl>
      <w:tblPr>
        <w:tblOverlap w:val="never"/>
        <w:jc w:val="center"/>
        <w:tblLayout w:type="fixed"/>
      </w:tblPr>
      <w:tblGrid>
        <w:gridCol w:w="2078"/>
        <w:gridCol w:w="1560"/>
        <w:gridCol w:w="1560"/>
        <w:gridCol w:w="1810"/>
        <w:gridCol w:w="2026"/>
      </w:tblGrid>
      <w:tr>
        <w:trPr>
          <w:trHeight w:val="41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本次权益变动前</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本次权益变动后</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持股数量（股）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郭东泽及其一致行 动人郭东圣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812,063,335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812,063,335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18.61%</w:t>
            </w:r>
          </w:p>
        </w:tc>
      </w:tr>
      <w:tr>
        <w:trPr>
          <w:trHeight w:val="43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招航物流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482,142,858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11.05%</w:t>
            </w:r>
          </w:p>
        </w:tc>
      </w:tr>
      <w:tr>
        <w:trPr>
          <w:trHeight w:val="43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其他股东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674,916,580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3,070,079,858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70.34%</w:t>
            </w:r>
          </w:p>
        </w:tc>
      </w:tr>
      <w:tr>
        <w:trPr>
          <w:trHeight w:val="34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总股本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1,486,979,915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4,364,286,051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5"/>
        <w:keepNext w:val="0"/>
        <w:keepLines w:val="0"/>
        <w:widowControl w:val="0"/>
        <w:shd w:val="clear" w:color="auto" w:fill="auto"/>
        <w:bidi w:val="0"/>
        <w:spacing w:before="0" w:after="0" w:line="468" w:lineRule="exact"/>
        <w:ind w:left="240" w:right="0"/>
        <w:jc w:val="both"/>
      </w:pPr>
      <w:r>
        <w:rPr>
          <w:color w:val="000000"/>
          <w:spacing w:val="0"/>
          <w:w w:val="100"/>
          <w:position w:val="0"/>
        </w:rPr>
        <w:t xml:space="preserve">另根据郭东泽、郭东圣出具的《关于不谋求上市公司控制权的承诺函》（具体内容详见公司于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日披露于上海证券交易所网站</w:t>
      </w:r>
      <w:r>
        <w:fldChar w:fldCharType="begin"/>
      </w:r>
      <w:r>
        <w:rPr/>
        <w:instrText> HYPERLINK "http://www.sse.com.cn/%e7%9a%84%e5%85%b3%e4%ba%8e%e8%82%a1%e4%b8%9c%e9%83%ad%e4%b8%9c%e6%b3%bd%e3%80%81%e9%83%ad%e4%b8%9c%e5%9c%a3%e7%ad%be%e7%bd%b2%e3%80%8a%e5%85%b3" </w:instrText>
      </w:r>
      <w:r>
        <w:fldChar w:fldCharType="separate"/>
      </w:r>
      <w:r>
        <w:rPr>
          <w:rFonts w:ascii="Times New Roman" w:eastAsia="Times New Roman" w:hAnsi="Times New Roman" w:cs="Times New Roman"/>
          <w:color w:val="000000"/>
          <w:spacing w:val="0"/>
          <w:w w:val="100"/>
          <w:position w:val="0"/>
        </w:rPr>
        <w:t>http://www.sse.com.cn/</w:t>
      </w:r>
      <w:r>
        <w:rPr>
          <w:color w:val="000000"/>
          <w:spacing w:val="0"/>
          <w:w w:val="100"/>
          <w:position w:val="0"/>
        </w:rPr>
        <w:t>的关于股东郭东泽、郭东圣签署《关</w:t>
      </w:r>
      <w:r>
        <w:fldChar w:fldCharType="end"/>
      </w:r>
      <w:r>
        <w:rPr>
          <w:color w:val="000000"/>
          <w:spacing w:val="0"/>
          <w:w w:val="100"/>
          <w:position w:val="0"/>
        </w:rPr>
        <w:t xml:space="preserve"> 于不谋求上市公司控制权的承诺函》的公告，公告编号：</w:t>
      </w:r>
      <w:r>
        <w:rPr>
          <w:rFonts w:ascii="Times New Roman" w:eastAsia="Times New Roman" w:hAnsi="Times New Roman" w:cs="Times New Roman"/>
          <w:color w:val="000000"/>
          <w:spacing w:val="0"/>
          <w:w w:val="100"/>
          <w:position w:val="0"/>
        </w:rPr>
        <w:t>2020-127</w:t>
      </w:r>
      <w:r>
        <w:rPr>
          <w:color w:val="000000"/>
          <w:spacing w:val="0"/>
          <w:w w:val="100"/>
          <w:position w:val="0"/>
        </w:rPr>
        <w:t>）,</w:t>
      </w:r>
      <w:r>
        <w:rPr>
          <w:color w:val="000000"/>
          <w:spacing w:val="0"/>
          <w:w w:val="100"/>
          <w:position w:val="0"/>
        </w:rPr>
        <w:t>截至本公告日，郭东泽、郭 东圣直接和间接通过上海仁建企业发展集团有限公司合计持有公司</w:t>
      </w:r>
      <w:r>
        <w:rPr>
          <w:rFonts w:ascii="Times New Roman" w:eastAsia="Times New Roman" w:hAnsi="Times New Roman" w:cs="Times New Roman"/>
          <w:color w:val="000000"/>
          <w:spacing w:val="0"/>
          <w:w w:val="100"/>
          <w:position w:val="0"/>
        </w:rPr>
        <w:t>812,063,335</w:t>
      </w:r>
      <w:r>
        <w:rPr>
          <w:color w:val="000000"/>
          <w:spacing w:val="0"/>
          <w:w w:val="100"/>
          <w:position w:val="0"/>
        </w:rPr>
        <w:t>股股票，占安通控 股总股本的比例为</w:t>
      </w:r>
      <w:r>
        <w:rPr>
          <w:rFonts w:ascii="Times New Roman" w:eastAsia="Times New Roman" w:hAnsi="Times New Roman" w:cs="Times New Roman"/>
          <w:color w:val="000000"/>
          <w:spacing w:val="0"/>
          <w:w w:val="100"/>
          <w:position w:val="0"/>
        </w:rPr>
        <w:t>18.61%</w:t>
      </w:r>
      <w:r>
        <w:rPr>
          <w:color w:val="000000"/>
          <w:spacing w:val="0"/>
          <w:w w:val="100"/>
          <w:position w:val="0"/>
        </w:rPr>
        <w:t>，考虑上述表决权放弃后，有表决权的总股本为</w:t>
      </w:r>
      <w:r>
        <w:rPr>
          <w:rFonts w:ascii="Times New Roman" w:eastAsia="Times New Roman" w:hAnsi="Times New Roman" w:cs="Times New Roman"/>
          <w:color w:val="000000"/>
          <w:spacing w:val="0"/>
          <w:w w:val="100"/>
          <w:position w:val="0"/>
        </w:rPr>
        <w:t>3,552,222,716</w:t>
      </w:r>
      <w:r>
        <w:rPr>
          <w:color w:val="000000"/>
          <w:spacing w:val="0"/>
          <w:w w:val="100"/>
          <w:position w:val="0"/>
        </w:rPr>
        <w:t>股，其 中招航物流有表决权股数为</w:t>
      </w:r>
      <w:r>
        <w:rPr>
          <w:rFonts w:ascii="Times New Roman" w:eastAsia="Times New Roman" w:hAnsi="Times New Roman" w:cs="Times New Roman"/>
          <w:color w:val="000000"/>
          <w:spacing w:val="0"/>
          <w:w w:val="100"/>
          <w:position w:val="0"/>
        </w:rPr>
        <w:t>482,142,858</w:t>
      </w:r>
      <w:r>
        <w:rPr>
          <w:color w:val="000000"/>
          <w:spacing w:val="0"/>
          <w:w w:val="100"/>
          <w:position w:val="0"/>
        </w:rPr>
        <w:t>股，占有表决权股票总数的比例为</w:t>
      </w:r>
      <w:r>
        <w:rPr>
          <w:rFonts w:ascii="Times New Roman" w:eastAsia="Times New Roman" w:hAnsi="Times New Roman" w:cs="Times New Roman"/>
          <w:color w:val="000000"/>
          <w:spacing w:val="0"/>
          <w:w w:val="100"/>
          <w:position w:val="0"/>
        </w:rPr>
        <w:t>13.57%</w:t>
      </w:r>
      <w:r>
        <w:rPr>
          <w:color w:val="000000"/>
          <w:spacing w:val="0"/>
          <w:w w:val="100"/>
          <w:position w:val="0"/>
        </w:rPr>
        <w:t>，为安通控股 的第一大有表决权股东，成为安通控股的控股股东。</w:t>
      </w:r>
    </w:p>
    <w:p>
      <w:pPr>
        <w:pStyle w:val="Style5"/>
        <w:keepNext w:val="0"/>
        <w:keepLines w:val="0"/>
        <w:widowControl w:val="0"/>
        <w:shd w:val="clear" w:color="auto" w:fill="auto"/>
        <w:bidi w:val="0"/>
        <w:spacing w:before="0" w:after="220" w:line="468" w:lineRule="exact"/>
        <w:ind w:left="240" w:right="0"/>
        <w:jc w:val="both"/>
      </w:pPr>
      <w:r>
        <w:rPr>
          <w:color w:val="000000"/>
          <w:spacing w:val="0"/>
          <w:w w:val="100"/>
          <w:position w:val="0"/>
        </w:rPr>
        <w:t>公司资产和负债结构的变动情况详见本报告“第四节二、报告期内主要经营情况（三</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 产及负债状况”。</w:t>
      </w:r>
      <w:r>
        <w:br w:type="page"/>
      </w:r>
    </w:p>
    <w:p>
      <w:pPr>
        <w:pStyle w:val="Style28"/>
        <w:keepNext w:val="0"/>
        <w:keepLines w:val="0"/>
        <w:widowControl w:val="0"/>
        <w:shd w:val="clear" w:color="auto" w:fill="auto"/>
        <w:bidi w:val="0"/>
        <w:spacing w:before="0" w:after="0" w:line="379" w:lineRule="exact"/>
        <w:ind w:left="96" w:right="0" w:firstLine="0"/>
        <w:jc w:val="left"/>
      </w:pPr>
      <w:r>
        <w:rPr>
          <w:color w:val="000000"/>
          <w:spacing w:val="0"/>
          <w:w w:val="100"/>
          <w:position w:val="0"/>
        </w:rPr>
        <w:t xml:space="preserve">（三）现存的内部职工股情况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p>
    <w:p>
      <w:pPr>
        <w:pStyle w:val="Style28"/>
        <w:keepNext w:val="0"/>
        <w:keepLines w:val="0"/>
        <w:widowControl w:val="0"/>
        <w:shd w:val="clear" w:color="auto" w:fill="auto"/>
        <w:bidi w:val="0"/>
        <w:spacing w:before="0" w:after="140" w:line="379" w:lineRule="exact"/>
        <w:ind w:left="96" w:right="0" w:firstLine="0"/>
        <w:jc w:val="left"/>
      </w:pPr>
      <w:r>
        <w:rPr>
          <w:color w:val="000000"/>
          <w:spacing w:val="0"/>
          <w:w w:val="100"/>
          <w:position w:val="0"/>
        </w:rPr>
        <w:t>三、股东和实际控制人情况</w:t>
      </w:r>
    </w:p>
    <w:p>
      <w:pPr>
        <w:pStyle w:val="Style28"/>
        <w:keepNext w:val="0"/>
        <w:keepLines w:val="0"/>
        <w:widowControl w:val="0"/>
        <w:shd w:val="clear" w:color="auto" w:fill="auto"/>
        <w:bidi w:val="0"/>
        <w:spacing w:before="0" w:after="0" w:line="36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18,233</w:t>
            </w: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年度报告披露日前上一月末的普通股股东总数 </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18,164</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79" w:line="1" w:lineRule="exact"/>
      </w:pPr>
    </w:p>
    <w:p>
      <w:pPr>
        <w:pStyle w:val="Style34"/>
        <w:keepNext/>
        <w:keepLines/>
        <w:widowControl w:val="0"/>
        <w:shd w:val="clear" w:color="auto" w:fill="auto"/>
        <w:bidi w:val="0"/>
        <w:spacing w:before="0" w:after="120" w:line="240" w:lineRule="auto"/>
        <w:ind w:left="0" w:right="0" w:firstLine="0"/>
        <w:jc w:val="left"/>
      </w:pPr>
      <w:bookmarkStart w:id="495" w:name="bookmark495"/>
      <w:bookmarkStart w:id="496" w:name="bookmark496"/>
      <w:bookmarkStart w:id="497" w:name="bookmark497"/>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495"/>
      <w:bookmarkEnd w:id="496"/>
      <w:bookmarkEnd w:id="497"/>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1536"/>
        <w:gridCol w:w="1550"/>
        <w:gridCol w:w="1373"/>
        <w:gridCol w:w="739"/>
        <w:gridCol w:w="1373"/>
        <w:gridCol w:w="422"/>
        <w:gridCol w:w="1373"/>
        <w:gridCol w:w="696"/>
      </w:tblGrid>
      <w:tr>
        <w:trPr>
          <w:trHeight w:val="326" w:hRule="exact"/>
        </w:trPr>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条件股份数</w:t>
            </w:r>
          </w:p>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股东 性质</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 份 状 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安通控股股份 有限公司破产 企业财产处置 专用账户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627,062,262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627,062,262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523,317,933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523,317,933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冻 结</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523,317,933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 自然 人</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福建省招航物 流管理合伙企 业（有限合伙）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482,142,858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482,142,858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276,022,551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276,022,551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冻 结</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276,022,551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 自然 人</w:t>
            </w:r>
          </w:p>
        </w:tc>
      </w:tr>
      <w:tr>
        <w:trPr>
          <w:trHeight w:val="12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一润供应链管 理（上海）有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 非国 有法 人</w:t>
            </w:r>
          </w:p>
        </w:tc>
      </w:tr>
      <w:tr>
        <w:trPr>
          <w:trHeight w:val="126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北京东富华远 企业管理咨询 中心（有限合 伙）</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133,333,334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133,333,334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536"/>
        <w:gridCol w:w="1550"/>
        <w:gridCol w:w="1373"/>
        <w:gridCol w:w="744"/>
        <w:gridCol w:w="1368"/>
        <w:gridCol w:w="422"/>
        <w:gridCol w:w="686"/>
        <w:gridCol w:w="686"/>
        <w:gridCol w:w="696"/>
      </w:tblGrid>
      <w:tr>
        <w:trPr>
          <w:trHeight w:val="189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深圳市博资创 新管理有限公 司一广东博资 二号股权投资 合伙企业（有 限合伙）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133,333,334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133,333,334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深圳市招平协 进投资中心</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124,171,293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124,171,293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25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深圳前海航慧 投资管理有限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116,666,667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116,666,667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 非国 有法 人</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宁波环生医疗 投资中心（有 限合伙）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w:t>
            </w:r>
          </w:p>
        </w:tc>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杼股情况</w:t>
            </w:r>
          </w:p>
        </w:tc>
      </w:tr>
      <w:tr>
        <w:trPr>
          <w:trHeight w:val="322" w:hRule="exact"/>
        </w:trPr>
        <w:tc>
          <w:tcPr>
            <w:gridSpan w:val="2"/>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634"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安通控股股份有限公司破产企 业财产处置专用账户</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627,062,262</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627,062,262</w:t>
            </w:r>
          </w:p>
        </w:tc>
      </w:tr>
      <w:tr>
        <w:trPr>
          <w:trHeight w:val="634"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福建省招航物流管理合伙企业</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482,142,858</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482,142,858</w:t>
            </w:r>
          </w:p>
        </w:tc>
      </w:tr>
      <w:tr>
        <w:trPr>
          <w:trHeight w:val="634"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一润供应链管理（上海）有限公 司</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200,000,000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w:t>
            </w:r>
          </w:p>
        </w:tc>
      </w:tr>
      <w:tr>
        <w:trPr>
          <w:trHeight w:val="634"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北京东富华远企业管理咨询中 心（有限合伙）</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133,333,334</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133,333,334</w:t>
            </w:r>
          </w:p>
        </w:tc>
      </w:tr>
      <w:tr>
        <w:trPr>
          <w:trHeight w:val="946"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深圳市博资创新管理有限公司 —广东博资二号股权投资合伙 企业（有限合伙）</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133,333,334</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133,333,334</w:t>
            </w:r>
          </w:p>
        </w:tc>
      </w:tr>
      <w:tr>
        <w:trPr>
          <w:trHeight w:val="638"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深圳市招平协进投资中心（有限 合伙）</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124,171,293</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124,171,293</w:t>
            </w:r>
          </w:p>
        </w:tc>
      </w:tr>
      <w:tr>
        <w:trPr>
          <w:trHeight w:val="634"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深圳前海航慧投资管理有限公 司</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116,666,667</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116,666,667</w:t>
            </w:r>
          </w:p>
        </w:tc>
      </w:tr>
      <w:tr>
        <w:trPr>
          <w:trHeight w:val="634"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宁波环生医疗投资中心（有限合 伙）</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r>
      <w:tr>
        <w:trPr>
          <w:trHeight w:val="946"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中保投资有限责任公司一中保 投一信达壹号专项私募股权投 资基金</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r>
      <w:tr>
        <w:trPr>
          <w:trHeight w:val="643"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北京宏图昌历投资基金管理中 心（有限合伙）</w:t>
            </w:r>
          </w:p>
        </w:tc>
        <w:tc>
          <w:tcPr>
            <w:gridSpan w:val="3"/>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82,908,988</w:t>
            </w:r>
          </w:p>
        </w:tc>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82,908,988</w:t>
            </w:r>
          </w:p>
        </w:tc>
      </w:tr>
    </w:tbl>
    <w:tbl>
      <w:tblPr>
        <w:tblOverlap w:val="never"/>
        <w:jc w:val="center"/>
        <w:tblLayout w:type="fixed"/>
      </w:tblPr>
      <w:tblGrid>
        <w:gridCol w:w="3086"/>
        <w:gridCol w:w="5976"/>
      </w:tblGrid>
      <w:tr>
        <w:trPr>
          <w:trHeight w:val="126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 的说明</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tabs>
                <w:tab w:pos="307"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公司股东郭东泽先生和股东郭东圣先生为兄弟关系，为一致 行动人。</w:t>
            </w:r>
          </w:p>
          <w:p>
            <w:pPr>
              <w:pStyle w:val="Style31"/>
              <w:keepNext w:val="0"/>
              <w:keepLines w:val="0"/>
              <w:widowControl w:val="0"/>
              <w:shd w:val="clear" w:color="auto" w:fill="auto"/>
              <w:tabs>
                <w:tab w:pos="302"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公司未知其他股东之间是否存在关联关系或是否为一致行动 人。</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表决权恢复的优先股股东及持 股数量的说明</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单位：股</w:t>
      </w:r>
    </w:p>
    <w:tbl>
      <w:tblPr>
        <w:tblOverlap w:val="never"/>
        <w:jc w:val="center"/>
        <w:tblLayout w:type="fixed"/>
      </w:tblPr>
      <w:tblGrid>
        <w:gridCol w:w="653"/>
        <w:gridCol w:w="3322"/>
        <w:gridCol w:w="1642"/>
        <w:gridCol w:w="1200"/>
        <w:gridCol w:w="1190"/>
        <w:gridCol w:w="1056"/>
      </w:tblGrid>
      <w:tr>
        <w:trPr>
          <w:trHeight w:val="63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限售条 件</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402,331,708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276,022,551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120,986,225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643" w:hRule="exact"/>
        </w:trPr>
        <w:tc>
          <w:tcPr>
            <w:gridSpan w:val="2"/>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公司股东郭东泽先生和股东郭东圣先生为兄弟关系， 为一致行动人。</w:t>
            </w:r>
          </w:p>
        </w:tc>
      </w:tr>
    </w:tbl>
    <w:p>
      <w:pPr>
        <w:widowControl w:val="0"/>
        <w:spacing w:after="359" w:line="1" w:lineRule="exact"/>
      </w:pPr>
    </w:p>
    <w:p>
      <w:pPr>
        <w:pStyle w:val="Style34"/>
        <w:keepNext/>
        <w:keepLines/>
        <w:widowControl w:val="0"/>
        <w:shd w:val="clear" w:color="auto" w:fill="auto"/>
        <w:bidi w:val="0"/>
        <w:spacing w:before="0" w:after="120" w:line="240" w:lineRule="auto"/>
        <w:ind w:left="0" w:right="0" w:firstLine="0"/>
        <w:jc w:val="left"/>
      </w:pPr>
      <w:bookmarkStart w:id="498" w:name="bookmark498"/>
      <w:bookmarkStart w:id="499" w:name="bookmark499"/>
      <w:bookmarkStart w:id="500" w:name="bookmark500"/>
      <w:bookmarkStart w:id="501" w:name="bookmark501"/>
      <w:r>
        <w:rPr>
          <w:rFonts w:ascii="Calibri" w:eastAsia="Calibri" w:hAnsi="Calibri" w:cs="Calibri"/>
          <w:color w:val="000000"/>
          <w:spacing w:val="0"/>
          <w:w w:val="100"/>
          <w:position w:val="0"/>
          <w:sz w:val="20"/>
          <w:szCs w:val="20"/>
        </w:rPr>
        <w:t>（</w:t>
      </w:r>
      <w:bookmarkEnd w:id="500"/>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98"/>
      <w:bookmarkEnd w:id="499"/>
      <w:bookmarkEnd w:id="50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bookmarkStart w:id="502" w:name="bookmark502"/>
      <w:r>
        <w:rPr>
          <w:b/>
          <w:bCs/>
          <w:color w:val="000000"/>
          <w:spacing w:val="0"/>
          <w:w w:val="100"/>
          <w:position w:val="0"/>
        </w:rPr>
        <w:t>四</w:t>
      </w:r>
      <w:bookmarkEnd w:id="502"/>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20" w:line="240" w:lineRule="auto"/>
        <w:ind w:left="0" w:right="0" w:firstLine="0"/>
        <w:jc w:val="left"/>
      </w:pPr>
      <w:bookmarkStart w:id="503" w:name="bookmark503"/>
      <w:r>
        <w:rPr>
          <w:rFonts w:ascii="Calibri" w:eastAsia="Calibri" w:hAnsi="Calibri" w:cs="Calibri"/>
          <w:b/>
          <w:bCs/>
          <w:color w:val="000000"/>
          <w:spacing w:val="0"/>
          <w:w w:val="100"/>
          <w:position w:val="0"/>
          <w:sz w:val="20"/>
          <w:szCs w:val="20"/>
        </w:rPr>
        <w:t>（</w:t>
      </w:r>
      <w:bookmarkEnd w:id="50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25"/>
        </w:numPr>
        <w:shd w:val="clear" w:color="auto" w:fill="auto"/>
        <w:tabs>
          <w:tab w:pos="425" w:val="left"/>
        </w:tabs>
        <w:bidi w:val="0"/>
        <w:spacing w:before="0" w:after="120" w:line="240" w:lineRule="auto"/>
        <w:ind w:left="0" w:right="0" w:firstLine="0"/>
        <w:jc w:val="left"/>
      </w:pPr>
      <w:bookmarkStart w:id="504" w:name="bookmark504"/>
      <w:bookmarkEnd w:id="504"/>
      <w:r>
        <w:rPr>
          <w:b/>
          <w:bCs/>
          <w:color w:val="000000"/>
          <w:spacing w:val="0"/>
          <w:w w:val="100"/>
          <w:position w:val="0"/>
        </w:rPr>
        <w:t>法人</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5"/>
        </w:numPr>
        <w:shd w:val="clear" w:color="auto" w:fill="auto"/>
        <w:tabs>
          <w:tab w:pos="425" w:val="left"/>
        </w:tabs>
        <w:bidi w:val="0"/>
        <w:spacing w:before="0" w:after="120" w:line="240" w:lineRule="auto"/>
        <w:ind w:left="0" w:right="0" w:firstLine="0"/>
        <w:jc w:val="left"/>
      </w:pPr>
      <w:bookmarkStart w:id="505" w:name="bookmark505"/>
      <w:bookmarkStart w:id="506" w:name="bookmark506"/>
      <w:bookmarkStart w:id="507" w:name="bookmark507"/>
      <w:bookmarkStart w:id="508" w:name="bookmark508"/>
      <w:bookmarkEnd w:id="507"/>
      <w:r>
        <w:rPr>
          <w:color w:val="000000"/>
          <w:spacing w:val="0"/>
          <w:w w:val="100"/>
          <w:position w:val="0"/>
        </w:rPr>
        <w:t>自然人</w:t>
      </w:r>
      <w:bookmarkEnd w:id="505"/>
      <w:bookmarkEnd w:id="506"/>
      <w:bookmarkEnd w:id="508"/>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5"/>
        </w:numPr>
        <w:shd w:val="clear" w:color="auto" w:fill="auto"/>
        <w:tabs>
          <w:tab w:pos="425" w:val="left"/>
        </w:tabs>
        <w:bidi w:val="0"/>
        <w:spacing w:before="0" w:after="120" w:line="240" w:lineRule="auto"/>
        <w:ind w:left="0" w:right="0" w:firstLine="0"/>
        <w:jc w:val="left"/>
      </w:pPr>
      <w:bookmarkStart w:id="509" w:name="bookmark509"/>
      <w:bookmarkStart w:id="510" w:name="bookmark510"/>
      <w:bookmarkStart w:id="511" w:name="bookmark511"/>
      <w:bookmarkStart w:id="512" w:name="bookmark512"/>
      <w:bookmarkEnd w:id="511"/>
      <w:r>
        <w:rPr>
          <w:color w:val="000000"/>
          <w:spacing w:val="0"/>
          <w:w w:val="100"/>
          <w:position w:val="0"/>
        </w:rPr>
        <w:t>公司不存在控股股东情况的特别说明</w:t>
      </w:r>
      <w:bookmarkEnd w:id="509"/>
      <w:bookmarkEnd w:id="510"/>
      <w:bookmarkEnd w:id="51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5"/>
        </w:numPr>
        <w:shd w:val="clear" w:color="auto" w:fill="auto"/>
        <w:tabs>
          <w:tab w:pos="425" w:val="left"/>
        </w:tabs>
        <w:bidi w:val="0"/>
        <w:spacing w:before="0" w:after="120" w:line="240" w:lineRule="auto"/>
        <w:ind w:left="0" w:right="0" w:firstLine="0"/>
        <w:jc w:val="left"/>
      </w:pPr>
      <w:bookmarkStart w:id="513" w:name="bookmark513"/>
      <w:bookmarkStart w:id="514" w:name="bookmark514"/>
      <w:bookmarkStart w:id="515" w:name="bookmark515"/>
      <w:bookmarkStart w:id="516" w:name="bookmark516"/>
      <w:bookmarkEnd w:id="515"/>
      <w:r>
        <w:rPr>
          <w:color w:val="000000"/>
          <w:spacing w:val="0"/>
          <w:w w:val="100"/>
          <w:position w:val="0"/>
        </w:rPr>
        <w:t>报告期内控股股东变更情况索引及日期</w:t>
      </w:r>
      <w:bookmarkEnd w:id="513"/>
      <w:bookmarkEnd w:id="514"/>
      <w:bookmarkEnd w:id="5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3" w:lineRule="exact"/>
        <w:ind w:left="0" w:right="0" w:firstLine="520"/>
        <w:jc w:val="left"/>
      </w:pPr>
      <w:r>
        <w:rPr>
          <w:color w:val="000000"/>
          <w:spacing w:val="0"/>
          <w:w w:val="100"/>
          <w:position w:val="0"/>
        </w:rPr>
        <w:t>根据公司《重整计划》，公司实施资本公积转增后，招航物流直接持有公司</w:t>
      </w:r>
      <w:r>
        <w:rPr>
          <w:rFonts w:ascii="Times New Roman" w:eastAsia="Times New Roman" w:hAnsi="Times New Roman" w:cs="Times New Roman"/>
          <w:color w:val="000000"/>
          <w:spacing w:val="0"/>
          <w:w w:val="100"/>
          <w:position w:val="0"/>
        </w:rPr>
        <w:t>11.05%</w:t>
      </w:r>
      <w:r>
        <w:rPr>
          <w:color w:val="000000"/>
          <w:spacing w:val="0"/>
          <w:w w:val="100"/>
          <w:position w:val="0"/>
        </w:rPr>
        <w:t>的股份，</w:t>
      </w:r>
    </w:p>
    <w:p>
      <w:pPr>
        <w:pStyle w:val="Style5"/>
        <w:keepNext w:val="0"/>
        <w:keepLines w:val="0"/>
        <w:widowControl w:val="0"/>
        <w:shd w:val="clear" w:color="auto" w:fill="auto"/>
        <w:bidi w:val="0"/>
        <w:spacing w:before="0" w:after="0" w:line="463" w:lineRule="exact"/>
        <w:ind w:left="0" w:right="0" w:firstLine="0"/>
        <w:jc w:val="both"/>
      </w:pPr>
      <w:r>
        <w:rPr>
          <w:color w:val="000000"/>
          <w:spacing w:val="0"/>
          <w:w w:val="100"/>
          <w:position w:val="0"/>
        </w:rPr>
        <w:t>成为除郭东泽、郭东圣之外的第一大股东，同时，根据郭东泽、郭东圣出具的《关于不谋求上市 公司控制权的承诺函》，截至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日，郭东泽、郭东圣直接和间接通过上海仁建企业发 展集团有限公司合计持有公司</w:t>
      </w:r>
      <w:r>
        <w:rPr>
          <w:rFonts w:ascii="Times New Roman" w:eastAsia="Times New Roman" w:hAnsi="Times New Roman" w:cs="Times New Roman"/>
          <w:color w:val="000000"/>
          <w:spacing w:val="0"/>
          <w:w w:val="100"/>
          <w:position w:val="0"/>
        </w:rPr>
        <w:t>812,063,335</w:t>
      </w:r>
      <w:r>
        <w:rPr>
          <w:color w:val="000000"/>
          <w:spacing w:val="0"/>
          <w:w w:val="100"/>
          <w:position w:val="0"/>
        </w:rPr>
        <w:t>股股票，占安通控股总股本的比例为</w:t>
      </w:r>
      <w:r>
        <w:rPr>
          <w:rFonts w:ascii="Times New Roman" w:eastAsia="Times New Roman" w:hAnsi="Times New Roman" w:cs="Times New Roman"/>
          <w:color w:val="000000"/>
          <w:spacing w:val="0"/>
          <w:w w:val="100"/>
          <w:position w:val="0"/>
        </w:rPr>
        <w:t>18.61%</w:t>
      </w:r>
      <w:r>
        <w:rPr>
          <w:color w:val="000000"/>
          <w:spacing w:val="0"/>
          <w:w w:val="100"/>
          <w:position w:val="0"/>
        </w:rPr>
        <w:t xml:space="preserve">，考虑郭 </w:t>
      </w:r>
      <w:r>
        <w:rPr>
          <w:color w:val="000000"/>
          <w:spacing w:val="0"/>
          <w:w w:val="100"/>
          <w:position w:val="0"/>
        </w:rPr>
        <w:t>东泽、郭东圣上述表决权放弃后，有表决权的总股本为</w:t>
      </w:r>
      <w:r>
        <w:rPr>
          <w:rFonts w:ascii="Times New Roman" w:eastAsia="Times New Roman" w:hAnsi="Times New Roman" w:cs="Times New Roman"/>
          <w:color w:val="000000"/>
          <w:spacing w:val="0"/>
          <w:w w:val="100"/>
          <w:position w:val="0"/>
        </w:rPr>
        <w:t>3,552,222,716</w:t>
      </w:r>
      <w:r>
        <w:rPr>
          <w:color w:val="000000"/>
          <w:spacing w:val="0"/>
          <w:w w:val="100"/>
          <w:position w:val="0"/>
        </w:rPr>
        <w:t>股，其中招航物流有表决权 股数为</w:t>
      </w:r>
      <w:r>
        <w:rPr>
          <w:rFonts w:ascii="Times New Roman" w:eastAsia="Times New Roman" w:hAnsi="Times New Roman" w:cs="Times New Roman"/>
          <w:color w:val="000000"/>
          <w:spacing w:val="0"/>
          <w:w w:val="100"/>
          <w:position w:val="0"/>
        </w:rPr>
        <w:t>482,142,858</w:t>
      </w:r>
      <w:r>
        <w:rPr>
          <w:color w:val="000000"/>
          <w:spacing w:val="0"/>
          <w:w w:val="100"/>
          <w:position w:val="0"/>
        </w:rPr>
        <w:t>股，占有表决权股票总数的比例为</w:t>
      </w:r>
      <w:r>
        <w:rPr>
          <w:rFonts w:ascii="Times New Roman" w:eastAsia="Times New Roman" w:hAnsi="Times New Roman" w:cs="Times New Roman"/>
          <w:color w:val="000000"/>
          <w:spacing w:val="0"/>
          <w:w w:val="100"/>
          <w:position w:val="0"/>
        </w:rPr>
        <w:t>13.57%</w:t>
      </w:r>
      <w:r>
        <w:rPr>
          <w:color w:val="000000"/>
          <w:spacing w:val="0"/>
          <w:w w:val="100"/>
          <w:position w:val="0"/>
        </w:rPr>
        <w:t>，为安通控股的第一大有表决权股 东。根据公司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年第二次临时股东大会的决议，公司股东大会选取郑少平、姚江涛、赵明阳以 及魏颖晖为公司的非独立董事，其中郑少平现任招商局港口集团股份有限公司副总经理，姚江涛 现任中航资本控股股份有限公司董事长、中航信托股份有限公司党委书记、董事长，赵明阳现任 辽宁港口集团有限公司集装箱事业部总经理，魏颖晖现任中航信托股份有限公司党委委员、副总 经理，由此可知，目前公司七名董事中，四名非独立董事均与招航物流存在关联关系。</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因此，招航物流成为了公司的控股股东。具体内容详见公司于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日在上海证券 交易所网站披露的《关于公司股东权益变动暨控股股东、实际控制人拟发生变动的提示性公告》 （公告编号：</w:t>
      </w:r>
      <w:r>
        <w:rPr>
          <w:rFonts w:ascii="Times New Roman" w:eastAsia="Times New Roman" w:hAnsi="Times New Roman" w:cs="Times New Roman"/>
          <w:color w:val="000000"/>
          <w:spacing w:val="0"/>
          <w:w w:val="100"/>
          <w:position w:val="0"/>
        </w:rPr>
        <w:t>2020-128</w:t>
      </w:r>
      <w:r>
        <w:rPr>
          <w:color w:val="000000"/>
          <w:spacing w:val="0"/>
          <w:w w:val="100"/>
          <w:position w:val="0"/>
        </w:rPr>
        <w:t>）。</w:t>
      </w:r>
    </w:p>
    <w:p>
      <w:pPr>
        <w:pStyle w:val="Style34"/>
        <w:keepNext/>
        <w:keepLines/>
        <w:widowControl w:val="0"/>
        <w:numPr>
          <w:ilvl w:val="0"/>
          <w:numId w:val="25"/>
        </w:numPr>
        <w:shd w:val="clear" w:color="auto" w:fill="auto"/>
        <w:tabs>
          <w:tab w:pos="416" w:val="left"/>
        </w:tabs>
        <w:bidi w:val="0"/>
        <w:spacing w:before="0" w:after="120" w:line="468" w:lineRule="exact"/>
        <w:ind w:left="0" w:right="0" w:firstLine="0"/>
        <w:jc w:val="both"/>
      </w:pPr>
      <w:bookmarkStart w:id="517" w:name="bookmark517"/>
      <w:bookmarkStart w:id="518" w:name="bookmark518"/>
      <w:bookmarkStart w:id="519" w:name="bookmark519"/>
      <w:bookmarkStart w:id="520" w:name="bookmark520"/>
      <w:bookmarkEnd w:id="519"/>
      <w:r>
        <w:rPr>
          <w:color w:val="000000"/>
          <w:spacing w:val="0"/>
          <w:w w:val="100"/>
          <w:position w:val="0"/>
        </w:rPr>
        <w:t>公司与控股股东之间的产权及控制关系的方框图</w:t>
      </w:r>
      <w:bookmarkEnd w:id="517"/>
      <w:bookmarkEnd w:id="518"/>
      <w:bookmarkEnd w:id="520"/>
    </w:p>
    <w:p>
      <w:pPr>
        <w:pStyle w:val="Style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5297170" cy="262128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stretch/>
                  </pic:blipFill>
                  <pic:spPr>
                    <a:xfrm>
                      <a:ext cx="5297170" cy="2621280"/>
                    </a:xfrm>
                    <a:prstGeom prst="rect"/>
                  </pic:spPr>
                </pic:pic>
              </a:graphicData>
            </a:graphic>
          </wp:inline>
        </w:drawing>
      </w:r>
    </w:p>
    <w:p>
      <w:pPr>
        <w:widowControl w:val="0"/>
        <w:spacing w:after="519" w:line="1" w:lineRule="exact"/>
      </w:pPr>
    </w:p>
    <w:p>
      <w:pPr>
        <w:pStyle w:val="Style34"/>
        <w:keepNext/>
        <w:keepLines/>
        <w:widowControl w:val="0"/>
        <w:shd w:val="clear" w:color="auto" w:fill="auto"/>
        <w:bidi w:val="0"/>
        <w:spacing w:before="0" w:after="120" w:line="240" w:lineRule="auto"/>
        <w:ind w:left="0" w:right="0" w:firstLine="0"/>
        <w:jc w:val="both"/>
      </w:pPr>
      <w:bookmarkStart w:id="521" w:name="bookmark521"/>
      <w:bookmarkStart w:id="522" w:name="bookmark522"/>
      <w:bookmarkStart w:id="523" w:name="bookmark523"/>
      <w:bookmarkStart w:id="524" w:name="bookmark524"/>
      <w:r>
        <w:rPr>
          <w:rFonts w:ascii="Calibri" w:eastAsia="Calibri" w:hAnsi="Calibri" w:cs="Calibri"/>
          <w:color w:val="000000"/>
          <w:spacing w:val="0"/>
          <w:w w:val="100"/>
          <w:position w:val="0"/>
          <w:sz w:val="20"/>
          <w:szCs w:val="20"/>
        </w:rPr>
        <w:t>（</w:t>
      </w:r>
      <w:bookmarkEnd w:id="523"/>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521"/>
      <w:bookmarkEnd w:id="522"/>
      <w:bookmarkEnd w:id="524"/>
    </w:p>
    <w:p>
      <w:pPr>
        <w:pStyle w:val="Style34"/>
        <w:keepNext/>
        <w:keepLines/>
        <w:widowControl w:val="0"/>
        <w:numPr>
          <w:ilvl w:val="0"/>
          <w:numId w:val="27"/>
        </w:numPr>
        <w:shd w:val="clear" w:color="auto" w:fill="auto"/>
        <w:tabs>
          <w:tab w:pos="416" w:val="left"/>
        </w:tabs>
        <w:bidi w:val="0"/>
        <w:spacing w:before="0" w:after="120" w:line="240" w:lineRule="auto"/>
        <w:ind w:left="0" w:right="0" w:firstLine="0"/>
        <w:jc w:val="both"/>
      </w:pPr>
      <w:bookmarkStart w:id="521" w:name="bookmark521"/>
      <w:bookmarkStart w:id="522" w:name="bookmark522"/>
      <w:bookmarkStart w:id="525" w:name="bookmark525"/>
      <w:bookmarkStart w:id="526" w:name="bookmark526"/>
      <w:bookmarkEnd w:id="525"/>
      <w:r>
        <w:rPr>
          <w:color w:val="000000"/>
          <w:spacing w:val="0"/>
          <w:w w:val="100"/>
          <w:position w:val="0"/>
        </w:rPr>
        <w:t>法人</w:t>
      </w:r>
      <w:bookmarkEnd w:id="521"/>
      <w:bookmarkEnd w:id="522"/>
      <w:bookmarkEnd w:id="526"/>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4"/>
        <w:keepNext/>
        <w:keepLines/>
        <w:widowControl w:val="0"/>
        <w:numPr>
          <w:ilvl w:val="0"/>
          <w:numId w:val="27"/>
        </w:numPr>
        <w:shd w:val="clear" w:color="auto" w:fill="auto"/>
        <w:tabs>
          <w:tab w:pos="416" w:val="left"/>
        </w:tabs>
        <w:bidi w:val="0"/>
        <w:spacing w:before="0" w:after="120" w:line="240" w:lineRule="auto"/>
        <w:ind w:left="0" w:right="0" w:firstLine="0"/>
        <w:jc w:val="both"/>
      </w:pPr>
      <w:bookmarkStart w:id="527" w:name="bookmark527"/>
      <w:bookmarkStart w:id="528" w:name="bookmark528"/>
      <w:bookmarkStart w:id="529" w:name="bookmark529"/>
      <w:bookmarkStart w:id="530" w:name="bookmark530"/>
      <w:bookmarkEnd w:id="529"/>
      <w:r>
        <w:rPr>
          <w:color w:val="000000"/>
          <w:spacing w:val="0"/>
          <w:w w:val="100"/>
          <w:position w:val="0"/>
        </w:rPr>
        <w:t>自然人</w:t>
      </w:r>
      <w:bookmarkEnd w:id="527"/>
      <w:bookmarkEnd w:id="528"/>
      <w:bookmarkEnd w:id="530"/>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4"/>
        <w:keepNext/>
        <w:keepLines/>
        <w:widowControl w:val="0"/>
        <w:numPr>
          <w:ilvl w:val="0"/>
          <w:numId w:val="27"/>
        </w:numPr>
        <w:shd w:val="clear" w:color="auto" w:fill="auto"/>
        <w:tabs>
          <w:tab w:pos="416" w:val="left"/>
        </w:tabs>
        <w:bidi w:val="0"/>
        <w:spacing w:before="0" w:after="120" w:line="240" w:lineRule="auto"/>
        <w:ind w:left="0" w:right="0" w:firstLine="0"/>
        <w:jc w:val="both"/>
      </w:pPr>
      <w:bookmarkStart w:id="531" w:name="bookmark531"/>
      <w:bookmarkStart w:id="532" w:name="bookmark532"/>
      <w:bookmarkStart w:id="533" w:name="bookmark533"/>
      <w:bookmarkStart w:id="534" w:name="bookmark534"/>
      <w:bookmarkEnd w:id="533"/>
      <w:r>
        <w:rPr>
          <w:color w:val="000000"/>
          <w:spacing w:val="0"/>
          <w:w w:val="100"/>
          <w:position w:val="0"/>
        </w:rPr>
        <w:t>公司不存在实际控制人情况的特别说明</w:t>
      </w:r>
      <w:bookmarkEnd w:id="531"/>
      <w:bookmarkEnd w:id="532"/>
      <w:bookmarkEnd w:id="534"/>
    </w:p>
    <w:p>
      <w:pPr>
        <w:pStyle w:val="Style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根据公司《重整计划》，公司实施资本公积转增后，招航物流直接持有公司</w:t>
      </w:r>
      <w:r>
        <w:rPr>
          <w:rFonts w:ascii="Times New Roman" w:eastAsia="Times New Roman" w:hAnsi="Times New Roman" w:cs="Times New Roman"/>
          <w:color w:val="000000"/>
          <w:spacing w:val="0"/>
          <w:w w:val="100"/>
          <w:position w:val="0"/>
        </w:rPr>
        <w:t>11.05%</w:t>
      </w:r>
      <w:r>
        <w:rPr>
          <w:color w:val="000000"/>
          <w:spacing w:val="0"/>
          <w:w w:val="100"/>
          <w:position w:val="0"/>
        </w:rPr>
        <w:t>的股份，</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成为除郭东泽、郭东圣之外的第一大股东，同时，根据郭东泽、郭东圣出具的《关于不谋求上市 </w:t>
      </w:r>
      <w:r>
        <w:rPr>
          <w:color w:val="000000"/>
          <w:spacing w:val="0"/>
          <w:w w:val="100"/>
          <w:position w:val="0"/>
        </w:rPr>
        <w:t>公司控制权的承诺函》，截至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日，郭东泽、郭东圣直接和间接通过上海仁建企业发 展集团有限公司合计持有公司</w:t>
      </w:r>
      <w:r>
        <w:rPr>
          <w:rFonts w:ascii="Times New Roman" w:eastAsia="Times New Roman" w:hAnsi="Times New Roman" w:cs="Times New Roman"/>
          <w:color w:val="000000"/>
          <w:spacing w:val="0"/>
          <w:w w:val="100"/>
          <w:position w:val="0"/>
        </w:rPr>
        <w:t>812,063,335</w:t>
      </w:r>
      <w:r>
        <w:rPr>
          <w:color w:val="000000"/>
          <w:spacing w:val="0"/>
          <w:w w:val="100"/>
          <w:position w:val="0"/>
        </w:rPr>
        <w:t>股股票，占安通控股总股本的比例为</w:t>
      </w:r>
      <w:r>
        <w:rPr>
          <w:rFonts w:ascii="Times New Roman" w:eastAsia="Times New Roman" w:hAnsi="Times New Roman" w:cs="Times New Roman"/>
          <w:color w:val="000000"/>
          <w:spacing w:val="0"/>
          <w:w w:val="100"/>
          <w:position w:val="0"/>
        </w:rPr>
        <w:t>18.61%</w:t>
      </w:r>
      <w:r>
        <w:rPr>
          <w:color w:val="000000"/>
          <w:spacing w:val="0"/>
          <w:w w:val="100"/>
          <w:position w:val="0"/>
        </w:rPr>
        <w:t>，考虑郭 东泽、郭东圣上述表决权放弃后，有表决权的总股本为</w:t>
      </w:r>
      <w:r>
        <w:rPr>
          <w:rFonts w:ascii="Times New Roman" w:eastAsia="Times New Roman" w:hAnsi="Times New Roman" w:cs="Times New Roman"/>
          <w:color w:val="000000"/>
          <w:spacing w:val="0"/>
          <w:w w:val="100"/>
          <w:position w:val="0"/>
        </w:rPr>
        <w:t>3,552,222,716</w:t>
      </w:r>
      <w:r>
        <w:rPr>
          <w:color w:val="000000"/>
          <w:spacing w:val="0"/>
          <w:w w:val="100"/>
          <w:position w:val="0"/>
        </w:rPr>
        <w:t>股，其中招航物流有表决权 股数为</w:t>
      </w:r>
      <w:r>
        <w:rPr>
          <w:rFonts w:ascii="Times New Roman" w:eastAsia="Times New Roman" w:hAnsi="Times New Roman" w:cs="Times New Roman"/>
          <w:color w:val="000000"/>
          <w:spacing w:val="0"/>
          <w:w w:val="100"/>
          <w:position w:val="0"/>
        </w:rPr>
        <w:t>482,142,858</w:t>
      </w:r>
      <w:r>
        <w:rPr>
          <w:color w:val="000000"/>
          <w:spacing w:val="0"/>
          <w:w w:val="100"/>
          <w:position w:val="0"/>
        </w:rPr>
        <w:t>股，占有表决权股票总数的比例为</w:t>
      </w:r>
      <w:r>
        <w:rPr>
          <w:rFonts w:ascii="Times New Roman" w:eastAsia="Times New Roman" w:hAnsi="Times New Roman" w:cs="Times New Roman"/>
          <w:color w:val="000000"/>
          <w:spacing w:val="0"/>
          <w:w w:val="100"/>
          <w:position w:val="0"/>
        </w:rPr>
        <w:t>13.57%</w:t>
      </w:r>
      <w:r>
        <w:rPr>
          <w:color w:val="000000"/>
          <w:spacing w:val="0"/>
          <w:w w:val="100"/>
          <w:position w:val="0"/>
        </w:rPr>
        <w:t>，为安通控股的第一大有表决权股 东。根据公司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年第二次临时股东大会的决议，公司股东大会选取郑少平、姚江涛、赵明阳以 及魏颖晖为公司的非独立董事，其中郑少平现任招商局港口集团股份有限公司副总经理，姚江涛 现任中航资本控股股份有限公司董事长、中航信托股份有限公司党委书记、董事长，赵明阳现任 辽宁港口集团有限公司集装箱事业部总经理，魏颖晖现任中航信托股份有限公司党委委员、副总 经理，由此可知，目前公司七名董事中，四名非独立董事均与招航物流存在关联关系。</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因此，招航物流成为了公司的控股股东。同时，因招航物流本身无实际控制人，针对上市公 司股东权利的行使亦不受某一方单独控制，因此公司无实际控制人。具体内容详见公司于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日在上海证券交易所网站披露的《关于公司股东权益变动暨控股股东、实际控制人拟发 生变动的提示性公告》（公告编号：</w:t>
      </w:r>
      <w:r>
        <w:rPr>
          <w:rFonts w:ascii="Times New Roman" w:eastAsia="Times New Roman" w:hAnsi="Times New Roman" w:cs="Times New Roman"/>
          <w:color w:val="000000"/>
          <w:spacing w:val="0"/>
          <w:w w:val="100"/>
          <w:position w:val="0"/>
        </w:rPr>
        <w:t>2020-128</w:t>
      </w:r>
      <w:r>
        <w:rPr>
          <w:color w:val="000000"/>
          <w:spacing w:val="0"/>
          <w:w w:val="100"/>
          <w:position w:val="0"/>
        </w:rPr>
        <w:t>）</w:t>
      </w:r>
    </w:p>
    <w:p>
      <w:pPr>
        <w:pStyle w:val="Style34"/>
        <w:keepNext/>
        <w:keepLines/>
        <w:widowControl w:val="0"/>
        <w:numPr>
          <w:ilvl w:val="0"/>
          <w:numId w:val="27"/>
        </w:numPr>
        <w:shd w:val="clear" w:color="auto" w:fill="auto"/>
        <w:tabs>
          <w:tab w:pos="435" w:val="left"/>
        </w:tabs>
        <w:bidi w:val="0"/>
        <w:spacing w:before="0" w:after="120" w:line="240" w:lineRule="auto"/>
        <w:ind w:left="0" w:right="0" w:firstLine="0"/>
        <w:jc w:val="both"/>
      </w:pPr>
      <w:bookmarkStart w:id="535" w:name="bookmark535"/>
      <w:bookmarkStart w:id="536" w:name="bookmark536"/>
      <w:bookmarkStart w:id="537" w:name="bookmark537"/>
      <w:bookmarkStart w:id="538" w:name="bookmark538"/>
      <w:bookmarkEnd w:id="537"/>
      <w:r>
        <w:rPr>
          <w:color w:val="000000"/>
          <w:spacing w:val="0"/>
          <w:w w:val="100"/>
          <w:position w:val="0"/>
        </w:rPr>
        <w:t>报告期内实际控制人变更情况索引及日期</w:t>
      </w:r>
      <w:bookmarkEnd w:id="535"/>
      <w:bookmarkEnd w:id="536"/>
      <w:bookmarkEnd w:id="53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报告期内公司实际控制人由郭东泽先生及其一致行动人郭东圣变更为无实际控制人，具体内 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日在上海证券交易所网站披露的《关于公司股东权益变动暨控股股 东、实际控制人拟发生变动的提示性公告》（公告编号：</w:t>
      </w:r>
      <w:r>
        <w:rPr>
          <w:rFonts w:ascii="Times New Roman" w:eastAsia="Times New Roman" w:hAnsi="Times New Roman" w:cs="Times New Roman"/>
          <w:color w:val="000000"/>
          <w:spacing w:val="0"/>
          <w:w w:val="100"/>
          <w:position w:val="0"/>
        </w:rPr>
        <w:t>2020-128</w:t>
      </w:r>
      <w:r>
        <w:rPr>
          <w:color w:val="000000"/>
          <w:spacing w:val="0"/>
          <w:w w:val="100"/>
          <w:position w:val="0"/>
        </w:rPr>
        <w:t>）</w:t>
      </w:r>
    </w:p>
    <w:p>
      <w:pPr>
        <w:pStyle w:val="Style34"/>
        <w:keepNext/>
        <w:keepLines/>
        <w:widowControl w:val="0"/>
        <w:numPr>
          <w:ilvl w:val="0"/>
          <w:numId w:val="27"/>
        </w:numPr>
        <w:shd w:val="clear" w:color="auto" w:fill="auto"/>
        <w:tabs>
          <w:tab w:pos="435" w:val="left"/>
        </w:tabs>
        <w:bidi w:val="0"/>
        <w:spacing w:before="0" w:after="120" w:line="240" w:lineRule="auto"/>
        <w:ind w:left="0" w:right="0" w:firstLine="0"/>
        <w:jc w:val="left"/>
      </w:pPr>
      <w:bookmarkStart w:id="539" w:name="bookmark539"/>
      <w:bookmarkStart w:id="540" w:name="bookmark540"/>
      <w:bookmarkStart w:id="541" w:name="bookmark541"/>
      <w:bookmarkStart w:id="542" w:name="bookmark542"/>
      <w:bookmarkEnd w:id="541"/>
      <w:r>
        <w:rPr>
          <w:color w:val="000000"/>
          <w:spacing w:val="0"/>
          <w:w w:val="100"/>
          <w:position w:val="0"/>
        </w:rPr>
        <w:t>公司与实际控制人之间的产权及控制关系的方框图</w:t>
      </w:r>
      <w:bookmarkEnd w:id="539"/>
      <w:bookmarkEnd w:id="540"/>
      <w:bookmarkEnd w:id="54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7"/>
        </w:numPr>
        <w:shd w:val="clear" w:color="auto" w:fill="auto"/>
        <w:tabs>
          <w:tab w:pos="435" w:val="left"/>
        </w:tabs>
        <w:bidi w:val="0"/>
        <w:spacing w:before="0" w:after="120" w:line="240" w:lineRule="auto"/>
        <w:ind w:left="0" w:right="0" w:firstLine="0"/>
        <w:jc w:val="left"/>
      </w:pPr>
      <w:bookmarkStart w:id="543" w:name="bookmark543"/>
      <w:bookmarkStart w:id="544" w:name="bookmark544"/>
      <w:bookmarkStart w:id="545" w:name="bookmark545"/>
      <w:bookmarkStart w:id="546" w:name="bookmark546"/>
      <w:bookmarkEnd w:id="545"/>
      <w:r>
        <w:rPr>
          <w:color w:val="000000"/>
          <w:spacing w:val="0"/>
          <w:w w:val="100"/>
          <w:position w:val="0"/>
        </w:rPr>
        <w:t>实际控制人通过信托或其他资产管理方式控制公司</w:t>
      </w:r>
      <w:bookmarkEnd w:id="543"/>
      <w:bookmarkEnd w:id="544"/>
      <w:bookmarkEnd w:id="54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0"/>
        <w:jc w:val="left"/>
      </w:pPr>
      <w:bookmarkStart w:id="547" w:name="bookmark547"/>
      <w:bookmarkStart w:id="548" w:name="bookmark548"/>
      <w:bookmarkStart w:id="549" w:name="bookmark549"/>
      <w:bookmarkStart w:id="550" w:name="bookmark550"/>
      <w:r>
        <w:rPr>
          <w:rFonts w:ascii="Calibri" w:eastAsia="Calibri" w:hAnsi="Calibri" w:cs="Calibri"/>
          <w:color w:val="000000"/>
          <w:spacing w:val="0"/>
          <w:w w:val="100"/>
          <w:position w:val="0"/>
          <w:sz w:val="20"/>
          <w:szCs w:val="20"/>
        </w:rPr>
        <w:t>（</w:t>
      </w:r>
      <w:bookmarkEnd w:id="549"/>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47"/>
      <w:bookmarkEnd w:id="548"/>
      <w:bookmarkEnd w:id="55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78" w:val="left"/>
        </w:tabs>
        <w:bidi w:val="0"/>
        <w:spacing w:before="0" w:after="12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五</w:t>
      </w:r>
      <w:bookmarkEnd w:id="553"/>
      <w:r>
        <w:rPr>
          <w:color w:val="000000"/>
          <w:spacing w:val="0"/>
          <w:w w:val="100"/>
          <w:position w:val="0"/>
        </w:rPr>
        <w:t>、</w:t>
        <w:tab/>
        <w:t>其他持股在百分之十以上的法人股东</w:t>
      </w:r>
      <w:bookmarkEnd w:id="551"/>
      <w:bookmarkEnd w:id="552"/>
      <w:bookmarkEnd w:id="554"/>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20" w:line="240" w:lineRule="auto"/>
        <w:ind w:left="0" w:right="0" w:firstLine="0"/>
        <w:jc w:val="left"/>
      </w:pPr>
      <w:bookmarkStart w:id="555" w:name="bookmark555"/>
      <w:r>
        <w:rPr>
          <w:b/>
          <w:bCs/>
          <w:color w:val="000000"/>
          <w:spacing w:val="0"/>
          <w:w w:val="100"/>
          <w:position w:val="0"/>
        </w:rPr>
        <w:t>六</w:t>
      </w:r>
      <w:bookmarkEnd w:id="555"/>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center"/>
      </w:pPr>
      <w:bookmarkStart w:id="556" w:name="bookmark556"/>
      <w:bookmarkStart w:id="557" w:name="bookmark557"/>
      <w:bookmarkStart w:id="558" w:name="bookmark558"/>
      <w:r>
        <w:rPr>
          <w:color w:val="000000"/>
          <w:spacing w:val="0"/>
          <w:w w:val="100"/>
          <w:position w:val="0"/>
        </w:rPr>
        <w:t>第七节优先股相关情况</w:t>
      </w:r>
      <w:bookmarkEnd w:id="556"/>
      <w:bookmarkEnd w:id="557"/>
      <w:bookmarkEnd w:id="558"/>
    </w:p>
    <w:p>
      <w:pPr>
        <w:pStyle w:val="Style5"/>
        <w:keepNext w:val="0"/>
        <w:keepLines w:val="0"/>
        <w:widowControl w:val="0"/>
        <w:shd w:val="clear" w:color="auto" w:fill="auto"/>
        <w:bidi w:val="0"/>
        <w:spacing w:before="0" w:after="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371" w:right="1095" w:bottom="1491" w:left="1623" w:header="0" w:footer="3" w:gutter="0"/>
          <w:cols w:space="720"/>
          <w:noEndnote/>
          <w:rtlGutter w:val="0"/>
          <w:docGrid w:linePitch="360"/>
        </w:sectPr>
      </w:pPr>
      <w:bookmarkStart w:id="559" w:name="bookmark559"/>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59"/>
    </w:p>
    <w:p>
      <w:pPr>
        <w:pStyle w:val="Style20"/>
        <w:keepNext/>
        <w:keepLines/>
        <w:widowControl w:val="0"/>
        <w:shd w:val="clear" w:color="auto" w:fill="auto"/>
        <w:bidi w:val="0"/>
        <w:spacing w:before="0" w:line="240" w:lineRule="auto"/>
        <w:ind w:left="0" w:right="0" w:firstLine="0"/>
        <w:jc w:val="center"/>
      </w:pPr>
      <w:bookmarkStart w:id="560" w:name="bookmark560"/>
      <w:bookmarkStart w:id="561" w:name="bookmark561"/>
      <w:bookmarkStart w:id="562" w:name="bookmark562"/>
      <w:r>
        <w:rPr>
          <w:color w:val="000000"/>
          <w:spacing w:val="0"/>
          <w:w w:val="100"/>
          <w:position w:val="0"/>
        </w:rPr>
        <w:t>第八节 董事、监事、高级管理人员和员工情况</w:t>
      </w:r>
      <w:bookmarkEnd w:id="560"/>
      <w:bookmarkEnd w:id="561"/>
      <w:bookmarkEnd w:id="562"/>
    </w:p>
    <w:p>
      <w:pPr>
        <w:pStyle w:val="Style34"/>
        <w:keepNext/>
        <w:keepLines/>
        <w:widowControl w:val="0"/>
        <w:shd w:val="clear" w:color="auto" w:fill="auto"/>
        <w:bidi w:val="0"/>
        <w:spacing w:before="0" w:after="80" w:line="240" w:lineRule="auto"/>
        <w:ind w:left="0" w:right="0" w:firstLine="0"/>
        <w:jc w:val="left"/>
      </w:pPr>
      <w:bookmarkStart w:id="563" w:name="bookmark563"/>
      <w:bookmarkStart w:id="564" w:name="bookmark564"/>
      <w:bookmarkStart w:id="565" w:name="bookmark565"/>
      <w:bookmarkStart w:id="566" w:name="bookmark566"/>
      <w:bookmarkStart w:id="567" w:name="bookmark567"/>
      <w:r>
        <w:rPr>
          <w:color w:val="000000"/>
          <w:spacing w:val="0"/>
          <w:w w:val="100"/>
          <w:position w:val="0"/>
        </w:rPr>
        <w:t>一</w:t>
      </w:r>
      <w:bookmarkEnd w:id="566"/>
      <w:r>
        <w:rPr>
          <w:color w:val="000000"/>
          <w:spacing w:val="0"/>
          <w:w w:val="100"/>
          <w:position w:val="0"/>
        </w:rPr>
        <w:t>、持股变动情况及报酬情况</w:t>
      </w:r>
      <w:bookmarkEnd w:id="564"/>
      <w:bookmarkEnd w:id="565"/>
      <w:bookmarkEnd w:id="567"/>
      <w:bookmarkEnd w:id="563"/>
    </w:p>
    <w:p>
      <w:pPr>
        <w:pStyle w:val="Style34"/>
        <w:keepNext/>
        <w:keepLines/>
        <w:widowControl w:val="0"/>
        <w:shd w:val="clear" w:color="auto" w:fill="auto"/>
        <w:bidi w:val="0"/>
        <w:spacing w:before="0" w:after="80" w:line="240" w:lineRule="auto"/>
        <w:ind w:left="0" w:right="0" w:firstLine="0"/>
        <w:jc w:val="left"/>
      </w:pPr>
      <w:bookmarkStart w:id="564" w:name="bookmark564"/>
      <w:bookmarkStart w:id="565" w:name="bookmark565"/>
      <w:bookmarkStart w:id="568" w:name="bookmark568"/>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64"/>
      <w:bookmarkEnd w:id="565"/>
      <w:bookmarkEnd w:id="5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单位：股</w:t>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是否在公司 关联方获取</w:t>
            </w:r>
          </w:p>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报酬</w:t>
            </w:r>
          </w:p>
        </w:tc>
      </w:tr>
      <w:tr>
        <w:trPr>
          <w:trHeight w:val="552" w:hRule="exact"/>
        </w:trPr>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魏颖晖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储雪俭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郭清凉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监事会主</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61.92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卢金勇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37.53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132.11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郭朝阳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张承水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both"/>
            </w:pPr>
            <w:r>
              <w:rPr>
                <w:color w:val="000000"/>
                <w:spacing w:val="0"/>
                <w:w w:val="100"/>
                <w:position w:val="0"/>
              </w:rPr>
              <w:t>董事会秘 书、副总经 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艾晓锋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669.06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bl>
    <w:p>
      <w:pPr>
        <w:widowControl w:val="0"/>
        <w:spacing w:after="47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现任招商局港口集团股份有限公司副总经理，招商局港口控股有限公司执行董事、副总经理等职务。历任深圳赤湾港航股份有限公司副 总经理兼赤湾港集装箱公司总经理，深圳赤湾港航股份有限公司副总经理、董事，深圳赤湾港航股份有限公司总经理、董事，深圳赤湾 港航股份有限公司总经理、副董事长，深圳赤湾港航股份有限公司总经理、董事长，中国南山集团副总经理，招商局国际有限公司副总 经理、执行董事，招商局国际有限公司副总经理（总经理级）、执行董事等职务。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月任安通控股股份有限公司董 事长。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日至今任安通控股股份有限公司董事长。</w:t>
            </w:r>
          </w:p>
        </w:tc>
      </w:tr>
      <w:tr>
        <w:trPr>
          <w:trHeight w:val="84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历任农行江西省信托投资股份有限公司深圳营业部总经理、公司副总经理，江西江南信托投资股份有限公司常务副总经理，江南信托党 委书记、总裁、江南证券总经理、董事长，中航信托股份有限公司总经理，中航资本董事长等职务。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日至今任安通控股 股份有限公司董事。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赵明阳</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现任辽宁港口集团有限公司集装箱事业部总经理。历任：营口港机械公司办公室主任，营口港物业公司生产副总经理，营口港股份三公 司副书记、工会主席，营口港第二港务公司生产副总、工会主席，中国营口外轮代理公司总经理，营口港务集团有限公司集装箱业务部 部长，营口港务股份有限公司副总经理兼营口港务集团集装箱业务部部长，辽港集团集装箱事业部副总经理。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日至今任 安通控股股份有限公司董事。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魏颖晖</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both"/>
            </w:pPr>
            <w:r>
              <w:rPr>
                <w:color w:val="000000"/>
                <w:spacing w:val="0"/>
                <w:w w:val="100"/>
                <w:position w:val="0"/>
              </w:rPr>
              <w:t>现任中航信托股份有限公司党委委员、副总经理，协助总经理分管公司信托业务。历任江南证券有限责任公司计划资金部副总经理，江 西江南信托投资股份有限公司资金部总经理，江西江南信托股份有限公司信托业务一部总经理、中航信托股份有限公司总经理助理、副 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日至今任安通控股股份有限公司董事。</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储雪俭</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最近五年内担任上海大学现代物流研究中心常务副主任，教授、博导。兼任中国食品工业协会物流专业委员会副会长、上海市物流学会 副会长，于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日起担任安通控股独立董事。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最近五年内担任北京市则度律师事务所合伙人，于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日起担任安通控股独立董事。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最近五年内担任信永中和会计师事务所（特殊普通合伙）的合伙人，于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日起担任安通控股独立董事。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郭清凉</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最近五年内担任安通物流东南片区船务部经理，于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日起担任安通控股监事会主席。</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最近五年内任职于安通物流担任船务部经理；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月任职于安通控股担任航运中心总监；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月至今担任安通 物流华南片区总经理，于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日起担任安通控股监事。</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卢金勇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最近五年担任泉州安盛船务有限公司监事；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月至今担任安通控股股份有限公司第六届监事会职工代表监事</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最近五年内担任安通物流总经理，于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日担任安通控股董事、副总经理；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日担任安通控股董事、总经理；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日至今任安通控股总经理。</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郭朝阳</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最近五年内担任安盛船务副总经理，高级顾问，</w:t>
            </w:r>
            <w:r>
              <w:rPr>
                <w:rFonts w:ascii="Times New Roman" w:eastAsia="Times New Roman" w:hAnsi="Times New Roman" w:cs="Times New Roman"/>
                <w:color w:val="000000"/>
                <w:spacing w:val="0"/>
                <w:w w:val="100"/>
                <w:position w:val="0"/>
              </w:rPr>
              <w:t>2018</w:t>
            </w:r>
            <w:r>
              <w:rPr>
                <w:color w:val="000000"/>
                <w:spacing w:val="0"/>
                <w:w w:val="100"/>
                <w:position w:val="0"/>
              </w:rPr>
              <w:t>年至今先后担任安通控股航运中心总监、航运采购部总经理，于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日担任安通控股董事、副总经理，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日至今任安通控股副总经理。</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张承水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最近五年内任职于安通物流，担任总经理助理；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月至今担任安通物流副总经理，于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日起担任安通控股副总经理</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余河</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最近五年任安通物流高级顾问，于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日担任安通控股财务总监，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月至今担任安通物流财务 总监，于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日起担任安通控股财务总监。</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最近五年内任职于东方财富信息股份有限公司担任证券事务代表、仁建资本控股有限公司，于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月至今担任安通控股副总经理， 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日起担任安通控股董事会秘书。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最近五年内任职于江西鑫润航达供应链管理有限公司、天津鑫润航达进出口贸易有限公司董事长，于</w:t>
            </w:r>
            <w:r>
              <w:rPr>
                <w:b/>
                <w:bCs/>
                <w:color w:val="000000"/>
                <w:spacing w:val="0"/>
                <w:w w:val="100"/>
                <w:position w:val="0"/>
              </w:rPr>
              <w:t>2019</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25</w:t>
            </w:r>
            <w:r>
              <w:rPr>
                <w:color w:val="000000"/>
                <w:spacing w:val="0"/>
                <w:w w:val="100"/>
                <w:position w:val="0"/>
              </w:rPr>
              <w:t>日起至</w:t>
            </w:r>
            <w:r>
              <w:rPr>
                <w:b/>
                <w:bCs/>
                <w:color w:val="000000"/>
                <w:spacing w:val="0"/>
                <w:w w:val="100"/>
                <w:position w:val="0"/>
              </w:rPr>
              <w:t>2020</w:t>
            </w:r>
            <w:r>
              <w:rPr>
                <w:color w:val="000000"/>
                <w:spacing w:val="0"/>
                <w:w w:val="100"/>
                <w:position w:val="0"/>
              </w:rPr>
              <w:t>年</w:t>
            </w:r>
            <w:r>
              <w:rPr>
                <w:b/>
                <w:bCs/>
                <w:color w:val="000000"/>
                <w:spacing w:val="0"/>
                <w:w w:val="100"/>
                <w:position w:val="0"/>
              </w:rPr>
              <w:t>4</w:t>
            </w:r>
            <w:r>
              <w:rPr>
                <w:color w:val="000000"/>
                <w:spacing w:val="0"/>
                <w:w w:val="100"/>
                <w:position w:val="0"/>
              </w:rPr>
              <w:t xml:space="preserve">月 </w:t>
            </w:r>
            <w:r>
              <w:rPr>
                <w:b/>
                <w:bCs/>
                <w:color w:val="000000"/>
                <w:spacing w:val="0"/>
                <w:w w:val="100"/>
                <w:position w:val="0"/>
              </w:rPr>
              <w:t>3</w:t>
            </w:r>
            <w:r>
              <w:rPr>
                <w:color w:val="000000"/>
                <w:spacing w:val="0"/>
                <w:w w:val="100"/>
                <w:position w:val="0"/>
              </w:rPr>
              <w:t>日担任安通控股副董事长，</w:t>
            </w:r>
            <w:r>
              <w:rPr>
                <w:b/>
                <w:bCs/>
                <w:color w:val="000000"/>
                <w:spacing w:val="0"/>
                <w:w w:val="100"/>
                <w:position w:val="0"/>
              </w:rPr>
              <w:t>2020</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3</w:t>
            </w:r>
            <w:r>
              <w:rPr>
                <w:color w:val="000000"/>
                <w:spacing w:val="0"/>
                <w:w w:val="100"/>
                <w:position w:val="0"/>
              </w:rPr>
              <w:t>日起至</w:t>
            </w:r>
            <w:r>
              <w:rPr>
                <w:b/>
                <w:bCs/>
                <w:color w:val="000000"/>
                <w:spacing w:val="0"/>
                <w:w w:val="100"/>
                <w:position w:val="0"/>
              </w:rPr>
              <w:t>2020</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24</w:t>
            </w:r>
            <w:r>
              <w:rPr>
                <w:color w:val="000000"/>
                <w:spacing w:val="0"/>
                <w:w w:val="100"/>
                <w:position w:val="0"/>
              </w:rPr>
              <w:t>日担任安通控股董事长。</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艾晓锋</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最近五年内任职招商局能源运输股份有限公司财务部总经理助理，招商局南京油运股份有限公司财务部主管、上海长航国际海运有限公 司财务部副经理、财务部总经理、财务副总监，于</w:t>
            </w:r>
            <w:r>
              <w:rPr>
                <w:b/>
                <w:bCs/>
                <w:color w:val="000000"/>
                <w:spacing w:val="0"/>
                <w:w w:val="100"/>
                <w:position w:val="0"/>
              </w:rPr>
              <w:t>2019</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25</w:t>
            </w:r>
            <w:r>
              <w:rPr>
                <w:color w:val="000000"/>
                <w:spacing w:val="0"/>
                <w:w w:val="100"/>
                <w:position w:val="0"/>
              </w:rPr>
              <w:t>日至</w:t>
            </w:r>
            <w:r>
              <w:rPr>
                <w:b/>
                <w:bCs/>
                <w:color w:val="000000"/>
                <w:spacing w:val="0"/>
                <w:w w:val="100"/>
                <w:position w:val="0"/>
              </w:rPr>
              <w:t>2020</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27</w:t>
            </w:r>
            <w:r>
              <w:rPr>
                <w:color w:val="000000"/>
                <w:spacing w:val="0"/>
                <w:w w:val="100"/>
                <w:position w:val="0"/>
              </w:rPr>
              <w:t>日担任安通控股财务总监，现任招商局港口集团 股份有限公司财务管理部总经理助理，招商安通物流管理有限公司财务总监。</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徐俊</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最近五年内任职于中银国际证券股份有限公司担任企业融资部总监，</w:t>
            </w:r>
            <w:r>
              <w:rPr>
                <w:b/>
                <w:bCs/>
                <w:color w:val="000000"/>
                <w:spacing w:val="0"/>
                <w:w w:val="100"/>
                <w:position w:val="0"/>
              </w:rPr>
              <w:t>2016</w:t>
            </w:r>
            <w:r>
              <w:rPr>
                <w:color w:val="000000"/>
                <w:spacing w:val="0"/>
                <w:w w:val="100"/>
                <w:position w:val="0"/>
              </w:rPr>
              <w:t>年至</w:t>
            </w:r>
            <w:r>
              <w:rPr>
                <w:b/>
                <w:bCs/>
                <w:color w:val="000000"/>
                <w:spacing w:val="0"/>
                <w:w w:val="100"/>
                <w:position w:val="0"/>
              </w:rPr>
              <w:t>2019</w:t>
            </w:r>
            <w:r>
              <w:rPr>
                <w:color w:val="000000"/>
                <w:spacing w:val="0"/>
                <w:w w:val="100"/>
                <w:position w:val="0"/>
              </w:rPr>
              <w:t>年任职于上海仁建企业发展集团有限公司担任董事长 助理兼投资银行部总经理，于</w:t>
            </w:r>
            <w:r>
              <w:rPr>
                <w:b/>
                <w:bCs/>
                <w:color w:val="000000"/>
                <w:spacing w:val="0"/>
                <w:w w:val="100"/>
                <w:position w:val="0"/>
              </w:rPr>
              <w:t>2019</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25</w:t>
            </w:r>
            <w:r>
              <w:rPr>
                <w:color w:val="000000"/>
                <w:spacing w:val="0"/>
                <w:w w:val="100"/>
                <w:position w:val="0"/>
              </w:rPr>
              <w:t>日至</w:t>
            </w:r>
            <w:r>
              <w:rPr>
                <w:b/>
                <w:bCs/>
                <w:color w:val="000000"/>
                <w:spacing w:val="0"/>
                <w:w w:val="100"/>
                <w:position w:val="0"/>
              </w:rPr>
              <w:t>2020</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28</w:t>
            </w:r>
            <w:r>
              <w:rPr>
                <w:color w:val="000000"/>
                <w:spacing w:val="0"/>
                <w:w w:val="100"/>
                <w:position w:val="0"/>
              </w:rPr>
              <w:t>日担任安通控股副总经理。</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569" w:name="bookmark569"/>
      <w:bookmarkStart w:id="570" w:name="bookmark570"/>
      <w:bookmarkStart w:id="571" w:name="bookmark57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569"/>
      <w:bookmarkEnd w:id="570"/>
      <w:bookmarkEnd w:id="57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二</w:t>
      </w:r>
      <w:bookmarkEnd w:id="574"/>
      <w:r>
        <w:rPr>
          <w:color w:val="000000"/>
          <w:spacing w:val="0"/>
          <w:w w:val="100"/>
          <w:position w:val="0"/>
        </w:rPr>
        <w:t>、现任及报告期内离任董事、监事和高级管理人员的任职情况</w:t>
      </w:r>
      <w:bookmarkEnd w:id="572"/>
      <w:bookmarkEnd w:id="573"/>
      <w:bookmarkEnd w:id="575"/>
    </w:p>
    <w:p>
      <w:pPr>
        <w:pStyle w:val="Style34"/>
        <w:keepNext/>
        <w:keepLines/>
        <w:widowControl w:val="0"/>
        <w:shd w:val="clear" w:color="auto" w:fill="auto"/>
        <w:tabs>
          <w:tab w:pos="531" w:val="left"/>
        </w:tabs>
        <w:bidi w:val="0"/>
        <w:spacing w:before="0" w:after="80" w:line="240" w:lineRule="auto"/>
        <w:ind w:left="0" w:right="0" w:firstLine="0"/>
        <w:jc w:val="left"/>
      </w:pPr>
      <w:bookmarkStart w:id="572" w:name="bookmark572"/>
      <w:bookmarkStart w:id="573" w:name="bookmark573"/>
      <w:bookmarkStart w:id="576" w:name="bookmark576"/>
      <w:bookmarkStart w:id="577" w:name="bookmark577"/>
      <w:r>
        <w:rPr>
          <w:rFonts w:ascii="Calibri" w:eastAsia="Calibri" w:hAnsi="Calibri" w:cs="Calibri"/>
          <w:color w:val="000000"/>
          <w:spacing w:val="0"/>
          <w:w w:val="100"/>
          <w:position w:val="0"/>
          <w:sz w:val="20"/>
          <w:szCs w:val="20"/>
        </w:rPr>
        <w:t>（</w:t>
      </w:r>
      <w:bookmarkEnd w:id="576"/>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在股东单位任职情况</w:t>
      </w:r>
      <w:bookmarkEnd w:id="572"/>
      <w:bookmarkEnd w:id="573"/>
      <w:bookmarkEnd w:id="57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31" w:val="left"/>
        </w:tabs>
        <w:bidi w:val="0"/>
        <w:spacing w:before="0" w:after="80" w:line="240" w:lineRule="auto"/>
        <w:ind w:left="0" w:right="0" w:firstLine="0"/>
        <w:jc w:val="left"/>
      </w:pPr>
      <w:bookmarkStart w:id="578" w:name="bookmark578"/>
      <w:r>
        <w:rPr>
          <w:rFonts w:ascii="Calibri" w:eastAsia="Calibri" w:hAnsi="Calibri" w:cs="Calibri"/>
          <w:b/>
          <w:bCs/>
          <w:color w:val="000000"/>
          <w:spacing w:val="0"/>
          <w:w w:val="100"/>
          <w:position w:val="0"/>
          <w:sz w:val="20"/>
          <w:szCs w:val="20"/>
        </w:rPr>
        <w:t>（</w:t>
      </w:r>
      <w:bookmarkEnd w:id="57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在其他单位任职情况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招商局港口集团股份有限公司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招商局港口控股有限公司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上海国际港务（集团）股份有限公司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宁波大榭招商国际码头有限公司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宁波舟山港股份有限公司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青岛前湾联合集装箱码头有限责任公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青岛港招商局国际集装箱码头有限公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招商局国际码头（青岛）有限公司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天津港集装箱码头有限公司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深圳市招商前海实业发展有限公司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青岛前湾新联合集装箱码头有限责任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青岛港董家口矿石码头有限公司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招商安通物流管理有限公司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江西航信商业运营管理有限公司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中航资本控股股份有限公司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董事长、董事、总经理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诺客环境科技集团有限公司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绿动投资管理有限公司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浙江华航投资有限公司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上海航育教育科技有限公司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中国信托业保障基金有限责任公司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姚江涛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中国信托登记有限责任公司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齐齐哈尔营港物流有限公司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辽宁新丝路国际物流有限公司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营口港融大数据股份有限公司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营口新世纪集装箱码头有限公司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中国营口外轮代理有限公司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营口红运港口集装箱发展有限公司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盘锦港集团有限公司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魏颖晖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魏颖晖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宁波航鑫进出口有限公司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魏颖晖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盛世景资产管理集团股份有限公司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魏颖晖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长安新生（深圳）金融投资有限公司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储雪俭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系副主任、物流研究中心常 务副主任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储雪俭</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上海司顿物流工程管理咨询有限公司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储雪俭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上海储浩企业管理咨询合伙企业（有 限合伙）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张志越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北京市则度律师事务所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邵立新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信永中和会计师事务所（特殊普通合 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林国新</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泉州厦泉贸易有限公司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深圳市永鑫和管理合伙企业（有限合 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江西鑫润航达供应链管理有限公司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江西中航商贸有限公司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上海航圳商贸有限公司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九江鑫润航达供应链管理有限公司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天津鑫润航达进出口贸易有限公司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浙江鑫润航达供应链服务有限公司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中航思嘉菲尔（深圳）服饰有限公司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r>
              <w:rPr>
                <w:color w:val="000000"/>
                <w:spacing w:val="0"/>
                <w:w w:val="100"/>
                <w:position w:val="0"/>
              </w:rPr>
              <w:t>，</w:t>
            </w:r>
            <w:r>
              <w:rPr>
                <w:color w:val="000000"/>
                <w:spacing w:val="0"/>
                <w:w w:val="100"/>
                <w:position w:val="0"/>
              </w:rPr>
              <w:t>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中航品牌管理（深圳）有限公司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唐山鑫润航达供应链管理有限公司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鹰潭鑫润航达供应链管理有限公司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宁波航鑫进出口有限公司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鹰潭铜产业发展投资股份有限公司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深圳航悦体育用品有限公司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山东联航通服通讯技术有限公司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航鑫环嘉（大连）实业有限公司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中航联合国际贸易（深圳）有限公司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上海鑫润航达企业发展有限公司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楼建强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招商安通物流管理有限公司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艾晓锋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招商安通物流管理有限公司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艾晓锋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招商局港口集团股份有限公司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财务管理部总经理助理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8"/>
        <w:keepNext w:val="0"/>
        <w:keepLines w:val="0"/>
        <w:widowControl w:val="0"/>
        <w:shd w:val="clear" w:color="auto" w:fill="auto"/>
        <w:bidi w:val="0"/>
        <w:spacing w:before="0" w:after="0" w:line="341" w:lineRule="exact"/>
        <w:ind w:left="91" w:right="0" w:firstLine="0"/>
        <w:jc w:val="left"/>
      </w:pPr>
      <w:r>
        <w:rPr>
          <w:color w:val="000000"/>
          <w:spacing w:val="0"/>
          <w:w w:val="100"/>
          <w:position w:val="0"/>
        </w:rPr>
        <w:t xml:space="preserve">三、董事、监事、高级管理人员报酬情况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4368"/>
        <w:gridCol w:w="973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公司高级管理人员薪酬由董事会确定。公司董事、独立董事、监事的薪酬由股东大会确定。</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公司董事、监事、高级管理人员报酬决策程序依据公司管理制度确定；公司独立董事报酬参照同行业或 地区平均水平并结合公司实际情况确定。</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公司设独立董事的津贴，按月发放津贴；公司其余非独立董事未在公司领取薪酬；公司高级管理人员实 行年薪制，其薪酬包含岗位工资和绩效奖金两个部分，岗位工资任期期间每月固定发放，绩效奖金按照</w:t>
            </w:r>
          </w:p>
        </w:tc>
      </w:tr>
    </w:tbl>
    <w:p>
      <w:pPr>
        <w:spacing w:lineRule="exact" w:line="1"/>
        <w:rPr>
          <w:sz w:val="2"/>
          <w:szCs w:val="2"/>
        </w:rPr>
      </w:pPr>
      <w:r>
        <w:br w:type="page"/>
      </w:r>
    </w:p>
    <w:tbl>
      <w:tblPr>
        <w:tblOverlap w:val="never"/>
        <w:jc w:val="center"/>
        <w:tblLayout w:type="fixed"/>
      </w:tblPr>
      <w:tblGrid>
        <w:gridCol w:w="4368"/>
        <w:gridCol w:w="973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考核结果季度发放；监事以其所在岗位领取薪酬，公司另设监事津贴。</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669.06</w:t>
            </w:r>
            <w:r>
              <w:rPr>
                <w:color w:val="000000"/>
                <w:spacing w:val="0"/>
                <w:w w:val="100"/>
                <w:position w:val="0"/>
              </w:rPr>
              <w:t>万元</w:t>
            </w:r>
          </w:p>
        </w:tc>
      </w:tr>
    </w:tbl>
    <w:p>
      <w:pPr>
        <w:widowControl w:val="0"/>
        <w:spacing w:after="539" w:line="1" w:lineRule="exact"/>
      </w:pPr>
    </w:p>
    <w:p>
      <w:pPr>
        <w:pStyle w:val="Style28"/>
        <w:keepNext w:val="0"/>
        <w:keepLines w:val="0"/>
        <w:widowControl w:val="0"/>
        <w:shd w:val="clear" w:color="auto" w:fill="auto"/>
        <w:bidi w:val="0"/>
        <w:spacing w:before="0" w:after="80" w:line="240" w:lineRule="auto"/>
        <w:ind w:left="91" w:right="0" w:firstLine="0"/>
        <w:jc w:val="left"/>
      </w:pPr>
      <w:r>
        <w:rPr>
          <w:color w:val="000000"/>
          <w:spacing w:val="0"/>
          <w:w w:val="100"/>
          <w:position w:val="0"/>
        </w:rPr>
        <w:t>四、公司董事、监事、高级管理人员变动情况</w:t>
      </w:r>
    </w:p>
    <w:p>
      <w:pPr>
        <w:pStyle w:val="Style28"/>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为保障其他非关联方债权人的利益， 保证公司及子公司在重整过程中的 公允性，郑少平申请辞去董事长一 职。</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选举董事长</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原董事长辞职</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艾晓锋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为保障其他非关联方债权人的利益， 保证公司及子公司在重整过程中的 公允性，艾晓锋申请辞去财务总监一 职。</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原财务总监辞职</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26" w:lineRule="exact"/>
              <w:ind w:left="0" w:right="0" w:firstLine="0"/>
              <w:jc w:val="left"/>
            </w:pPr>
            <w:r>
              <w:rPr>
                <w:color w:val="000000"/>
                <w:spacing w:val="0"/>
                <w:w w:val="100"/>
                <w:position w:val="0"/>
              </w:rPr>
              <w:t>部分董事因工作安排辞去董事职务， 选举新董事</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left"/>
            </w:pPr>
            <w:r>
              <w:rPr>
                <w:color w:val="000000"/>
                <w:spacing w:val="0"/>
                <w:w w:val="100"/>
                <w:position w:val="0"/>
              </w:rPr>
              <w:t>部分董事因工作安排辞去董事职务， 选举新董事</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魏颖晖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left"/>
            </w:pPr>
            <w:r>
              <w:rPr>
                <w:color w:val="000000"/>
                <w:spacing w:val="0"/>
                <w:w w:val="100"/>
                <w:position w:val="0"/>
              </w:rPr>
              <w:t>部分董事因工作安排辞去董事职务， 选举新董事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郭朝阳</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bl>
    <w:p>
      <w:pPr>
        <w:pStyle w:val="Style34"/>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五</w:t>
      </w:r>
      <w:bookmarkEnd w:id="581"/>
      <w:r>
        <w:rPr>
          <w:color w:val="000000"/>
          <w:spacing w:val="0"/>
          <w:w w:val="100"/>
          <w:position w:val="0"/>
        </w:rPr>
        <w:t>、近三年受证券监管机构处罚的情况说明</w:t>
      </w:r>
      <w:bookmarkEnd w:id="579"/>
      <w:bookmarkEnd w:id="580"/>
      <w:bookmarkEnd w:id="5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834" w:val="left"/>
        </w:tabs>
        <w:bidi w:val="0"/>
        <w:spacing w:before="0" w:after="0" w:line="412" w:lineRule="exact"/>
        <w:ind w:left="0" w:right="0" w:firstLine="440"/>
        <w:jc w:val="both"/>
      </w:pPr>
      <w:bookmarkStart w:id="583" w:name="bookmark583"/>
      <w:r>
        <w:rPr>
          <w:rFonts w:ascii="Times New Roman" w:eastAsia="Times New Roman" w:hAnsi="Times New Roman" w:cs="Times New Roman"/>
          <w:color w:val="000000"/>
          <w:spacing w:val="0"/>
          <w:w w:val="100"/>
          <w:position w:val="0"/>
        </w:rPr>
        <w:t>1</w:t>
      </w:r>
      <w:bookmarkEnd w:id="583"/>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日上海证券交易所网站公布了《上海证券交易所纪律处分决定书》【</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128</w:t>
      </w:r>
      <w:r>
        <w:rPr>
          <w:color w:val="000000"/>
          <w:spacing w:val="0"/>
          <w:w w:val="100"/>
          <w:position w:val="0"/>
        </w:rPr>
        <w:t>号，关于对安通控股股份有限公司、实际控制人 暨时任董事长郭东泽、郭东圣及有关责任人予以纪律处分的决定，纪律处分决定如下：对安通控股股份有限公司，实际控制人暨时任董事长郭东泽，实 际控制人暨时任董事长兼总经理郭东圣（代行董事会秘书），时任财务总监李良海予以公开谴责，并公开认定郭东泽、郭东圣</w:t>
      </w:r>
      <w:r>
        <w:rPr>
          <w:rFonts w:ascii="Times New Roman" w:eastAsia="Times New Roman" w:hAnsi="Times New Roman" w:cs="Times New Roman"/>
          <w:color w:val="000000"/>
          <w:spacing w:val="0"/>
          <w:w w:val="100"/>
          <w:position w:val="0"/>
        </w:rPr>
        <w:t>10</w:t>
      </w:r>
      <w:r>
        <w:rPr>
          <w:color w:val="000000"/>
          <w:spacing w:val="0"/>
          <w:w w:val="100"/>
          <w:position w:val="0"/>
        </w:rPr>
        <w:t>年内不适合担任上市公 司董事、监事和高级管理人员；对公司时任董事会秘书兼副总经理颜联源，时任董事兼副总经理王经文，时任董事崔建霖、郭文圣，时任独立董事包季 鸣、储雪俭、赵雪媛予以通报批评。</w:t>
      </w:r>
    </w:p>
    <w:p>
      <w:pPr>
        <w:pStyle w:val="Style5"/>
        <w:keepNext w:val="0"/>
        <w:keepLines w:val="0"/>
        <w:widowControl w:val="0"/>
        <w:shd w:val="clear" w:color="auto" w:fill="auto"/>
        <w:tabs>
          <w:tab w:pos="834" w:val="left"/>
          <w:tab w:pos="9698" w:val="left"/>
          <w:tab w:pos="13216" w:val="left"/>
        </w:tabs>
        <w:bidi w:val="0"/>
        <w:spacing w:before="0" w:after="0" w:line="412" w:lineRule="exact"/>
        <w:ind w:left="0" w:right="0" w:firstLine="440"/>
        <w:jc w:val="both"/>
      </w:pPr>
      <w:bookmarkStart w:id="584" w:name="bookmark584"/>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日，公司收到中国证券监督管理委员会黑龙江监管局《行政处罚决定书》〔</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号）及《市场禁入决定书》〔</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行政处罚决定：</w:t>
      </w:r>
    </w:p>
    <w:p>
      <w:pPr>
        <w:pStyle w:val="Style5"/>
        <w:keepNext w:val="0"/>
        <w:keepLines w:val="0"/>
        <w:widowControl w:val="0"/>
        <w:shd w:val="clear" w:color="auto" w:fill="auto"/>
        <w:tabs>
          <w:tab w:pos="914" w:val="left"/>
        </w:tabs>
        <w:bidi w:val="0"/>
        <w:spacing w:before="0" w:after="0" w:line="412" w:lineRule="exact"/>
        <w:ind w:left="0" w:right="0" w:firstLine="440"/>
        <w:jc w:val="left"/>
      </w:pPr>
      <w:bookmarkStart w:id="585" w:name="bookmark585"/>
      <w:r>
        <w:rPr>
          <w:color w:val="000000"/>
          <w:spacing w:val="0"/>
          <w:w w:val="100"/>
          <w:position w:val="0"/>
        </w:rPr>
        <w:t>一</w:t>
      </w:r>
      <w:bookmarkEnd w:id="585"/>
      <w:r>
        <w:rPr>
          <w:color w:val="000000"/>
          <w:spacing w:val="0"/>
          <w:w w:val="100"/>
          <w:position w:val="0"/>
        </w:rPr>
        <w:t>、</w:t>
        <w:tab/>
        <w:t>对安通控股责令改正，给予警告，并处以</w:t>
      </w:r>
      <w:r>
        <w:rPr>
          <w:rFonts w:ascii="Times New Roman" w:eastAsia="Times New Roman" w:hAnsi="Times New Roman" w:cs="Times New Roman"/>
          <w:color w:val="000000"/>
          <w:spacing w:val="0"/>
          <w:w w:val="100"/>
          <w:position w:val="0"/>
        </w:rPr>
        <w:t>60</w:t>
      </w:r>
      <w:r>
        <w:rPr>
          <w:color w:val="000000"/>
          <w:spacing w:val="0"/>
          <w:w w:val="100"/>
          <w:position w:val="0"/>
        </w:rPr>
        <w:t>万元罚款；</w:t>
      </w:r>
    </w:p>
    <w:p>
      <w:pPr>
        <w:pStyle w:val="Style5"/>
        <w:keepNext w:val="0"/>
        <w:keepLines w:val="0"/>
        <w:widowControl w:val="0"/>
        <w:shd w:val="clear" w:color="auto" w:fill="auto"/>
        <w:tabs>
          <w:tab w:pos="914" w:val="left"/>
        </w:tabs>
        <w:bidi w:val="0"/>
        <w:spacing w:before="0" w:after="0" w:line="412" w:lineRule="exact"/>
        <w:ind w:left="0" w:right="0" w:firstLine="440"/>
        <w:jc w:val="left"/>
      </w:pPr>
      <w:bookmarkStart w:id="586" w:name="bookmark586"/>
      <w:r>
        <w:rPr>
          <w:color w:val="000000"/>
          <w:spacing w:val="0"/>
          <w:w w:val="100"/>
          <w:position w:val="0"/>
        </w:rPr>
        <w:t>二</w:t>
      </w:r>
      <w:bookmarkEnd w:id="586"/>
      <w:r>
        <w:rPr>
          <w:color w:val="000000"/>
          <w:spacing w:val="0"/>
          <w:w w:val="100"/>
          <w:position w:val="0"/>
        </w:rPr>
        <w:t>、</w:t>
        <w:tab/>
        <w:t>对郭东泽给予警告，并处以</w:t>
      </w:r>
      <w:r>
        <w:rPr>
          <w:rFonts w:ascii="Times New Roman" w:eastAsia="Times New Roman" w:hAnsi="Times New Roman" w:cs="Times New Roman"/>
          <w:color w:val="000000"/>
          <w:spacing w:val="0"/>
          <w:w w:val="100"/>
          <w:position w:val="0"/>
        </w:rPr>
        <w:t>90</w:t>
      </w:r>
      <w:r>
        <w:rPr>
          <w:color w:val="000000"/>
          <w:spacing w:val="0"/>
          <w:w w:val="100"/>
          <w:position w:val="0"/>
        </w:rPr>
        <w:t>万元罚款，其中作为直接负责的主管人员罚款</w:t>
      </w:r>
      <w:r>
        <w:rPr>
          <w:rFonts w:ascii="Times New Roman" w:eastAsia="Times New Roman" w:hAnsi="Times New Roman" w:cs="Times New Roman"/>
          <w:color w:val="000000"/>
          <w:spacing w:val="0"/>
          <w:w w:val="100"/>
          <w:position w:val="0"/>
        </w:rPr>
        <w:t>30</w:t>
      </w:r>
      <w:r>
        <w:rPr>
          <w:color w:val="000000"/>
          <w:spacing w:val="0"/>
          <w:w w:val="100"/>
          <w:position w:val="0"/>
        </w:rPr>
        <w:t>万元，作为控股股东罚款</w:t>
      </w:r>
      <w:r>
        <w:rPr>
          <w:rFonts w:ascii="Times New Roman" w:eastAsia="Times New Roman" w:hAnsi="Times New Roman" w:cs="Times New Roman"/>
          <w:color w:val="000000"/>
          <w:spacing w:val="0"/>
          <w:w w:val="100"/>
          <w:position w:val="0"/>
        </w:rPr>
        <w:t>60</w:t>
      </w:r>
      <w:r>
        <w:rPr>
          <w:color w:val="000000"/>
          <w:spacing w:val="0"/>
          <w:w w:val="100"/>
          <w:position w:val="0"/>
        </w:rPr>
        <w:t>万元；</w:t>
      </w:r>
    </w:p>
    <w:p>
      <w:pPr>
        <w:pStyle w:val="Style5"/>
        <w:keepNext w:val="0"/>
        <w:keepLines w:val="0"/>
        <w:widowControl w:val="0"/>
        <w:shd w:val="clear" w:color="auto" w:fill="auto"/>
        <w:tabs>
          <w:tab w:pos="918" w:val="left"/>
        </w:tabs>
        <w:bidi w:val="0"/>
        <w:spacing w:before="0" w:after="0" w:line="412" w:lineRule="exact"/>
        <w:ind w:left="0" w:right="0" w:firstLine="440"/>
        <w:jc w:val="left"/>
      </w:pPr>
      <w:bookmarkStart w:id="587" w:name="bookmark587"/>
      <w:r>
        <w:rPr>
          <w:color w:val="000000"/>
          <w:spacing w:val="0"/>
          <w:w w:val="100"/>
          <w:position w:val="0"/>
        </w:rPr>
        <w:t>三</w:t>
      </w:r>
      <w:bookmarkEnd w:id="587"/>
      <w:r>
        <w:rPr>
          <w:color w:val="000000"/>
          <w:spacing w:val="0"/>
          <w:w w:val="100"/>
          <w:position w:val="0"/>
        </w:rPr>
        <w:t>、</w:t>
        <w:tab/>
        <w:t>对郭东圣给予警告，并处以</w:t>
      </w:r>
      <w:r>
        <w:rPr>
          <w:rFonts w:ascii="Times New Roman" w:eastAsia="Times New Roman" w:hAnsi="Times New Roman" w:cs="Times New Roman"/>
          <w:color w:val="000000"/>
          <w:spacing w:val="0"/>
          <w:w w:val="100"/>
          <w:position w:val="0"/>
        </w:rPr>
        <w:t>90</w:t>
      </w:r>
      <w:r>
        <w:rPr>
          <w:color w:val="000000"/>
          <w:spacing w:val="0"/>
          <w:w w:val="100"/>
          <w:position w:val="0"/>
        </w:rPr>
        <w:t>万元罚款，其中作为直接负责的主管人员罚款</w:t>
      </w:r>
      <w:r>
        <w:rPr>
          <w:rFonts w:ascii="Times New Roman" w:eastAsia="Times New Roman" w:hAnsi="Times New Roman" w:cs="Times New Roman"/>
          <w:color w:val="000000"/>
          <w:spacing w:val="0"/>
          <w:w w:val="100"/>
          <w:position w:val="0"/>
        </w:rPr>
        <w:t>30</w:t>
      </w:r>
      <w:r>
        <w:rPr>
          <w:color w:val="000000"/>
          <w:spacing w:val="0"/>
          <w:w w:val="100"/>
          <w:position w:val="0"/>
        </w:rPr>
        <w:t>万元，作为控股股东罚款</w:t>
      </w:r>
      <w:r>
        <w:rPr>
          <w:rFonts w:ascii="Times New Roman" w:eastAsia="Times New Roman" w:hAnsi="Times New Roman" w:cs="Times New Roman"/>
          <w:color w:val="000000"/>
          <w:spacing w:val="0"/>
          <w:w w:val="100"/>
          <w:position w:val="0"/>
        </w:rPr>
        <w:t>60</w:t>
      </w:r>
      <w:r>
        <w:rPr>
          <w:color w:val="000000"/>
          <w:spacing w:val="0"/>
          <w:w w:val="100"/>
          <w:position w:val="0"/>
        </w:rPr>
        <w:t>万元；</w:t>
      </w:r>
    </w:p>
    <w:p>
      <w:pPr>
        <w:pStyle w:val="Style5"/>
        <w:keepNext w:val="0"/>
        <w:keepLines w:val="0"/>
        <w:widowControl w:val="0"/>
        <w:shd w:val="clear" w:color="auto" w:fill="auto"/>
        <w:tabs>
          <w:tab w:pos="918" w:val="left"/>
        </w:tabs>
        <w:bidi w:val="0"/>
        <w:spacing w:before="0" w:after="0" w:line="412" w:lineRule="exact"/>
        <w:ind w:left="0" w:right="0" w:firstLine="440"/>
        <w:jc w:val="left"/>
      </w:pPr>
      <w:bookmarkStart w:id="588" w:name="bookmark588"/>
      <w:r>
        <w:rPr>
          <w:color w:val="000000"/>
          <w:spacing w:val="0"/>
          <w:w w:val="100"/>
          <w:position w:val="0"/>
        </w:rPr>
        <w:t>四</w:t>
      </w:r>
      <w:bookmarkEnd w:id="588"/>
      <w:r>
        <w:rPr>
          <w:color w:val="000000"/>
          <w:spacing w:val="0"/>
          <w:w w:val="100"/>
          <w:position w:val="0"/>
        </w:rPr>
        <w:t>、</w:t>
        <w:tab/>
        <w:t>对李良海给予警告，并处以</w:t>
      </w:r>
      <w:r>
        <w:rPr>
          <w:rFonts w:ascii="Times New Roman" w:eastAsia="Times New Roman" w:hAnsi="Times New Roman" w:cs="Times New Roman"/>
          <w:color w:val="000000"/>
          <w:spacing w:val="0"/>
          <w:w w:val="100"/>
          <w:position w:val="0"/>
        </w:rPr>
        <w:t>20</w:t>
      </w:r>
      <w:r>
        <w:rPr>
          <w:color w:val="000000"/>
          <w:spacing w:val="0"/>
          <w:w w:val="100"/>
          <w:position w:val="0"/>
        </w:rPr>
        <w:t>万元罚款；</w:t>
      </w:r>
    </w:p>
    <w:p>
      <w:pPr>
        <w:pStyle w:val="Style5"/>
        <w:keepNext w:val="0"/>
        <w:keepLines w:val="0"/>
        <w:widowControl w:val="0"/>
        <w:shd w:val="clear" w:color="auto" w:fill="auto"/>
        <w:tabs>
          <w:tab w:pos="918" w:val="left"/>
        </w:tabs>
        <w:bidi w:val="0"/>
        <w:spacing w:before="0" w:after="0" w:line="412" w:lineRule="exact"/>
        <w:ind w:left="0" w:right="0" w:firstLine="440"/>
        <w:jc w:val="left"/>
      </w:pPr>
      <w:bookmarkStart w:id="589" w:name="bookmark589"/>
      <w:r>
        <w:rPr>
          <w:color w:val="000000"/>
          <w:spacing w:val="0"/>
          <w:w w:val="100"/>
          <w:position w:val="0"/>
        </w:rPr>
        <w:t>五</w:t>
      </w:r>
      <w:bookmarkEnd w:id="589"/>
      <w:r>
        <w:rPr>
          <w:color w:val="000000"/>
          <w:spacing w:val="0"/>
          <w:w w:val="100"/>
          <w:position w:val="0"/>
        </w:rPr>
        <w:t>、</w:t>
        <w:tab/>
        <w:t>对王经文给予警告，并处以</w:t>
      </w:r>
      <w:r>
        <w:rPr>
          <w:rFonts w:ascii="Times New Roman" w:eastAsia="Times New Roman" w:hAnsi="Times New Roman" w:cs="Times New Roman"/>
          <w:color w:val="000000"/>
          <w:spacing w:val="0"/>
          <w:w w:val="100"/>
          <w:position w:val="0"/>
        </w:rPr>
        <w:t>10</w:t>
      </w:r>
      <w:r>
        <w:rPr>
          <w:color w:val="000000"/>
          <w:spacing w:val="0"/>
          <w:w w:val="100"/>
          <w:position w:val="0"/>
        </w:rPr>
        <w:t>万元罚款。</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市场禁入决定：</w:t>
      </w:r>
    </w:p>
    <w:p>
      <w:pPr>
        <w:pStyle w:val="Style5"/>
        <w:keepNext w:val="0"/>
        <w:keepLines w:val="0"/>
        <w:widowControl w:val="0"/>
        <w:shd w:val="clear" w:color="auto" w:fill="auto"/>
        <w:tabs>
          <w:tab w:pos="914" w:val="left"/>
        </w:tabs>
        <w:bidi w:val="0"/>
        <w:spacing w:before="0" w:after="0" w:line="412" w:lineRule="exact"/>
        <w:ind w:left="0" w:right="0" w:firstLine="440"/>
        <w:jc w:val="left"/>
      </w:pPr>
      <w:bookmarkStart w:id="590" w:name="bookmark590"/>
      <w:r>
        <w:rPr>
          <w:color w:val="000000"/>
          <w:spacing w:val="0"/>
          <w:w w:val="100"/>
          <w:position w:val="0"/>
        </w:rPr>
        <w:t>一</w:t>
      </w:r>
      <w:bookmarkEnd w:id="590"/>
      <w:r>
        <w:rPr>
          <w:color w:val="000000"/>
          <w:spacing w:val="0"/>
          <w:w w:val="100"/>
          <w:position w:val="0"/>
        </w:rPr>
        <w:t>、</w:t>
        <w:tab/>
        <w:t>对郭东泽采取终身证券市场禁入措施；</w:t>
      </w:r>
    </w:p>
    <w:p>
      <w:pPr>
        <w:pStyle w:val="Style5"/>
        <w:keepNext w:val="0"/>
        <w:keepLines w:val="0"/>
        <w:widowControl w:val="0"/>
        <w:shd w:val="clear" w:color="auto" w:fill="auto"/>
        <w:tabs>
          <w:tab w:pos="914" w:val="left"/>
        </w:tabs>
        <w:bidi w:val="0"/>
        <w:spacing w:before="0" w:after="0" w:line="412" w:lineRule="exact"/>
        <w:ind w:left="0" w:right="0" w:firstLine="440"/>
        <w:jc w:val="left"/>
      </w:pPr>
      <w:bookmarkStart w:id="591" w:name="bookmark591"/>
      <w:r>
        <w:rPr>
          <w:color w:val="000000"/>
          <w:spacing w:val="0"/>
          <w:w w:val="100"/>
          <w:position w:val="0"/>
        </w:rPr>
        <w:t>二</w:t>
      </w:r>
      <w:bookmarkEnd w:id="591"/>
      <w:r>
        <w:rPr>
          <w:color w:val="000000"/>
          <w:spacing w:val="0"/>
          <w:w w:val="100"/>
          <w:position w:val="0"/>
        </w:rPr>
        <w:t>、</w:t>
        <w:tab/>
        <w:t>对郭东圣采取终身证券市场禁入措施；</w:t>
      </w:r>
    </w:p>
    <w:p>
      <w:pPr>
        <w:pStyle w:val="Style5"/>
        <w:keepNext w:val="0"/>
        <w:keepLines w:val="0"/>
        <w:widowControl w:val="0"/>
        <w:shd w:val="clear" w:color="auto" w:fill="auto"/>
        <w:tabs>
          <w:tab w:pos="918" w:val="left"/>
        </w:tabs>
        <w:bidi w:val="0"/>
        <w:spacing w:before="0" w:after="40" w:line="412" w:lineRule="exact"/>
        <w:ind w:left="0" w:right="0" w:firstLine="440"/>
        <w:jc w:val="left"/>
        <w:sectPr>
          <w:headerReference w:type="default" r:id="rId23"/>
          <w:footerReference w:type="default" r:id="rId24"/>
          <w:footnotePr>
            <w:pos w:val="pageBottom"/>
            <w:numFmt w:val="decimal"/>
            <w:numRestart w:val="continuous"/>
          </w:footnotePr>
          <w:pgSz w:w="16840" w:h="11900" w:orient="landscape"/>
          <w:pgMar w:top="1273" w:right="1323" w:bottom="1809" w:left="1405" w:header="0" w:footer="3" w:gutter="0"/>
          <w:cols w:space="720"/>
          <w:noEndnote/>
          <w:rtlGutter w:val="0"/>
          <w:docGrid w:linePitch="360"/>
        </w:sectPr>
      </w:pPr>
      <w:bookmarkStart w:id="592" w:name="bookmark592"/>
      <w:r>
        <w:rPr>
          <w:color w:val="000000"/>
          <w:spacing w:val="0"/>
          <w:w w:val="100"/>
          <w:position w:val="0"/>
        </w:rPr>
        <w:t>三</w:t>
      </w:r>
      <w:bookmarkEnd w:id="592"/>
      <w:r>
        <w:rPr>
          <w:color w:val="000000"/>
          <w:spacing w:val="0"/>
          <w:w w:val="100"/>
          <w:position w:val="0"/>
        </w:rPr>
        <w:t>、</w:t>
        <w:tab/>
        <w:t>对李良海采取</w:t>
      </w:r>
      <w:r>
        <w:rPr>
          <w:rFonts w:ascii="Times New Roman" w:eastAsia="Times New Roman" w:hAnsi="Times New Roman" w:cs="Times New Roman"/>
          <w:color w:val="000000"/>
          <w:spacing w:val="0"/>
          <w:w w:val="100"/>
          <w:position w:val="0"/>
        </w:rPr>
        <w:t>5</w:t>
      </w:r>
      <w:r>
        <w:rPr>
          <w:color w:val="000000"/>
          <w:spacing w:val="0"/>
          <w:w w:val="100"/>
          <w:position w:val="0"/>
        </w:rPr>
        <w:t>年证券市场禁入措施。</w:t>
      </w:r>
    </w:p>
    <w:p>
      <w:pPr>
        <w:widowControl w:val="0"/>
        <w:spacing w:after="459" w:line="1" w:lineRule="exact"/>
      </w:pPr>
    </w:p>
    <w:p>
      <w:pPr>
        <w:pStyle w:val="Style28"/>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8"/>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1,067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业务人员</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1,077</w:t>
            </w:r>
          </w:p>
        </w:tc>
      </w:tr>
      <w:tr>
        <w:trPr>
          <w:trHeight w:val="278"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大专</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1,077</w:t>
            </w:r>
          </w:p>
        </w:tc>
      </w:tr>
    </w:tbl>
    <w:p>
      <w:pPr>
        <w:widowControl w:val="0"/>
        <w:spacing w:after="279" w:line="1" w:lineRule="exact"/>
      </w:pPr>
    </w:p>
    <w:p>
      <w:pPr>
        <w:pStyle w:val="Style34"/>
        <w:keepNext/>
        <w:keepLines/>
        <w:widowControl w:val="0"/>
        <w:shd w:val="clear" w:color="auto" w:fill="auto"/>
        <w:tabs>
          <w:tab w:pos="494" w:val="left"/>
        </w:tabs>
        <w:bidi w:val="0"/>
        <w:spacing w:before="0" w:after="80" w:line="240" w:lineRule="auto"/>
        <w:ind w:left="0" w:right="0" w:firstLine="0"/>
        <w:jc w:val="both"/>
      </w:pPr>
      <w:bookmarkStart w:id="593" w:name="bookmark593"/>
      <w:bookmarkStart w:id="594" w:name="bookmark594"/>
      <w:bookmarkStart w:id="595" w:name="bookmark595"/>
      <w:bookmarkStart w:id="596" w:name="bookmark596"/>
      <w:r>
        <w:rPr>
          <w:rFonts w:ascii="Calibri" w:eastAsia="Calibri" w:hAnsi="Calibri" w:cs="Calibri"/>
          <w:color w:val="000000"/>
          <w:spacing w:val="0"/>
          <w:w w:val="100"/>
          <w:position w:val="0"/>
          <w:sz w:val="20"/>
          <w:szCs w:val="20"/>
        </w:rPr>
        <w:t>（</w:t>
      </w:r>
      <w:bookmarkEnd w:id="595"/>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93"/>
      <w:bookmarkEnd w:id="594"/>
      <w:bookmarkEnd w:id="59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40" w:line="410" w:lineRule="exact"/>
        <w:ind w:left="0" w:right="0" w:firstLine="520"/>
        <w:jc w:val="both"/>
      </w:pPr>
      <w:r>
        <w:rPr>
          <w:color w:val="000000"/>
          <w:spacing w:val="0"/>
          <w:w w:val="100"/>
          <w:position w:val="0"/>
        </w:rPr>
        <w:t>根据公司的战略发展目标和经营管理理念，结合市场薪酬水平通过岗位价值评估，公司提供 了具有竞争性、公平性的薪酬体系以满足公司发展需求，吸引和留住优秀人才。公司给员工的价 值分配，有经济类回报和非经济类回报两大类;经济类回报包括工资和福利等，非经济类回报包括 工作环境、技能提升、发展机会、成就感等。</w:t>
      </w:r>
    </w:p>
    <w:p>
      <w:pPr>
        <w:pStyle w:val="Style34"/>
        <w:keepNext/>
        <w:keepLines/>
        <w:widowControl w:val="0"/>
        <w:shd w:val="clear" w:color="auto" w:fill="auto"/>
        <w:tabs>
          <w:tab w:pos="494" w:val="left"/>
        </w:tabs>
        <w:bidi w:val="0"/>
        <w:spacing w:before="0" w:after="80" w:line="240" w:lineRule="auto"/>
        <w:ind w:left="0" w:right="0" w:firstLine="0"/>
        <w:jc w:val="left"/>
      </w:pPr>
      <w:bookmarkStart w:id="597" w:name="bookmark597"/>
      <w:bookmarkStart w:id="598" w:name="bookmark598"/>
      <w:bookmarkStart w:id="599" w:name="bookmark599"/>
      <w:bookmarkStart w:id="600" w:name="bookmark600"/>
      <w:r>
        <w:rPr>
          <w:rFonts w:ascii="Calibri" w:eastAsia="Calibri" w:hAnsi="Calibri" w:cs="Calibri"/>
          <w:color w:val="000000"/>
          <w:spacing w:val="0"/>
          <w:w w:val="100"/>
          <w:position w:val="0"/>
          <w:sz w:val="20"/>
          <w:szCs w:val="20"/>
        </w:rPr>
        <w:t>（</w:t>
      </w:r>
      <w:bookmarkEnd w:id="59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97"/>
      <w:bookmarkEnd w:id="598"/>
      <w:bookmarkEnd w:id="6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为了提高公司员工的整体素质和工作效率，公司一直很注重员工的培训，公司根据发展战略 实际需求制定年度培训计划，并对公司目前的培训制度进行调整和修订，使培训制度更符合公司 实际情况，并以此为基础，搭建培训体系，并不断完善培训体系，使培训制度更符合公司实际情 况。培训内容主要包括新员工培训、</w:t>
      </w:r>
      <w:r>
        <w:rPr>
          <w:rFonts w:ascii="Times New Roman" w:eastAsia="Times New Roman" w:hAnsi="Times New Roman" w:cs="Times New Roman"/>
          <w:color w:val="000000"/>
          <w:spacing w:val="0"/>
          <w:w w:val="100"/>
          <w:position w:val="0"/>
        </w:rPr>
        <w:t>HR</w:t>
      </w:r>
      <w:r>
        <w:rPr>
          <w:color w:val="000000"/>
          <w:spacing w:val="0"/>
          <w:w w:val="100"/>
          <w:position w:val="0"/>
        </w:rPr>
        <w:t>公众号、信息化软件使用技巧、企业文化、内训师建设、 管理能力提升等各个方面。公司以内部培训为主，外部培训作为补充手段的原则不断针对各类员 工有针对性的培训，从而提高员工岗位技能、业务能力以满足公司发展的需要。</w:t>
      </w:r>
    </w:p>
    <w:p>
      <w:pPr>
        <w:pStyle w:val="Style28"/>
        <w:keepNext w:val="0"/>
        <w:keepLines w:val="0"/>
        <w:widowControl w:val="0"/>
        <w:shd w:val="clear" w:color="auto" w:fill="auto"/>
        <w:tabs>
          <w:tab w:pos="514" w:val="left"/>
        </w:tabs>
        <w:bidi w:val="0"/>
        <w:spacing w:before="0" w:after="6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p>
    <w:p>
      <w:pPr>
        <w:pStyle w:val="Style28"/>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4526"/>
        <w:gridCol w:w="4536"/>
      </w:tblGrid>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20,605,578.53 </w:t>
            </w:r>
            <w:r>
              <w:rPr>
                <w:color w:val="000000"/>
                <w:spacing w:val="0"/>
                <w:w w:val="100"/>
                <w:position w:val="0"/>
              </w:rPr>
              <w:t>元</w:t>
            </w:r>
          </w:p>
        </w:tc>
      </w:tr>
    </w:tbl>
    <w:p>
      <w:pPr>
        <w:pStyle w:val="Style34"/>
        <w:keepNext/>
        <w:keepLines/>
        <w:widowControl w:val="0"/>
        <w:shd w:val="clear" w:color="auto" w:fill="auto"/>
        <w:bidi w:val="0"/>
        <w:spacing w:before="0" w:after="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七</w:t>
      </w:r>
      <w:bookmarkEnd w:id="603"/>
      <w:r>
        <w:rPr>
          <w:color w:val="000000"/>
          <w:spacing w:val="0"/>
          <w:w w:val="100"/>
          <w:position w:val="0"/>
        </w:rPr>
        <w:t>、其他</w:t>
      </w:r>
      <w:bookmarkEnd w:id="601"/>
      <w:bookmarkEnd w:id="602"/>
      <w:bookmarkEnd w:id="604"/>
    </w:p>
    <w:p>
      <w:pPr>
        <w:pStyle w:val="Style5"/>
        <w:keepNext w:val="0"/>
        <w:keepLines w:val="0"/>
        <w:widowControl w:val="0"/>
        <w:shd w:val="clear" w:color="auto" w:fill="auto"/>
        <w:bidi w:val="0"/>
        <w:spacing w:before="0" w:after="0" w:line="240" w:lineRule="auto"/>
        <w:ind w:left="0" w:right="0" w:firstLine="0"/>
        <w:jc w:val="left"/>
      </w:pPr>
      <w:bookmarkStart w:id="605" w:name="bookmark605"/>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05"/>
    </w:p>
    <w:p>
      <w:pPr>
        <w:pStyle w:val="Style20"/>
        <w:keepNext/>
        <w:keepLines/>
        <w:widowControl w:val="0"/>
        <w:shd w:val="clear" w:color="auto" w:fill="auto"/>
        <w:bidi w:val="0"/>
        <w:spacing w:before="0" w:line="240" w:lineRule="auto"/>
        <w:ind w:left="0" w:right="0" w:firstLine="0"/>
        <w:jc w:val="center"/>
      </w:pPr>
      <w:bookmarkStart w:id="606" w:name="bookmark606"/>
      <w:bookmarkStart w:id="607" w:name="bookmark607"/>
      <w:bookmarkStart w:id="608" w:name="bookmark608"/>
      <w:r>
        <w:rPr>
          <w:color w:val="000000"/>
          <w:spacing w:val="0"/>
          <w:w w:val="100"/>
          <w:position w:val="0"/>
        </w:rPr>
        <w:t>第九节公司治理</w:t>
      </w:r>
      <w:bookmarkEnd w:id="606"/>
      <w:bookmarkEnd w:id="607"/>
      <w:bookmarkEnd w:id="608"/>
    </w:p>
    <w:p>
      <w:pPr>
        <w:pStyle w:val="Style34"/>
        <w:keepNext/>
        <w:keepLines/>
        <w:widowControl w:val="0"/>
        <w:shd w:val="clear" w:color="auto" w:fill="auto"/>
        <w:bidi w:val="0"/>
        <w:spacing w:before="0" w:after="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一</w:t>
      </w:r>
      <w:bookmarkEnd w:id="611"/>
      <w:r>
        <w:rPr>
          <w:color w:val="000000"/>
          <w:spacing w:val="0"/>
          <w:w w:val="100"/>
          <w:position w:val="0"/>
        </w:rPr>
        <w:t>、公司治理相关情况说明</w:t>
      </w:r>
      <w:bookmarkEnd w:id="609"/>
      <w:bookmarkEnd w:id="610"/>
      <w:bookmarkEnd w:id="6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报告期内，公司严格按照《公司法》、《证券法》、《上市公司治理准则》、《上海证券交易所股 票上市规则》和中国证监会等有关部门的相关法律、法规，以及规范性文件的要求，不断完善公 司法人治理，努力提高公司规范运作水平。目前，公司已经形成了权力机构、决策机构、监督机 构和经营层之间权责明确、相互独立、相互监督的治理机制。明确了董事会、监事会、经理层相 互之间的权责范围和工作程序，为公司的规范运作、长期健康发展打下坚实的基础。</w:t>
      </w:r>
    </w:p>
    <w:p>
      <w:pPr>
        <w:pStyle w:val="Style5"/>
        <w:keepNext w:val="0"/>
        <w:keepLines w:val="0"/>
        <w:widowControl w:val="0"/>
        <w:shd w:val="clear" w:color="auto" w:fill="auto"/>
        <w:tabs>
          <w:tab w:pos="716" w:val="left"/>
        </w:tabs>
        <w:bidi w:val="0"/>
        <w:spacing w:before="0" w:after="0" w:line="410" w:lineRule="exact"/>
        <w:ind w:left="0" w:right="0" w:firstLine="440"/>
        <w:jc w:val="both"/>
      </w:pPr>
      <w:bookmarkStart w:id="613" w:name="bookmark613"/>
      <w:r>
        <w:rPr>
          <w:rFonts w:ascii="Times New Roman" w:eastAsia="Times New Roman" w:hAnsi="Times New Roman" w:cs="Times New Roman"/>
          <w:color w:val="000000"/>
          <w:spacing w:val="0"/>
          <w:w w:val="100"/>
          <w:position w:val="0"/>
        </w:rPr>
        <w:t>1</w:t>
      </w:r>
      <w:bookmarkEnd w:id="613"/>
      <w:r>
        <w:rPr>
          <w:color w:val="000000"/>
          <w:spacing w:val="0"/>
          <w:w w:val="100"/>
          <w:position w:val="0"/>
        </w:rPr>
        <w:t>、</w:t>
        <w:tab/>
        <w:t>关于股东与股东大会：公司严格按照中国证监会发布《股东大会规范意见》和《公司章程》 的有关规定召集、召开股东大会，股东享有充分行使表决权、平等地位，确保股东的合法权益。</w:t>
      </w:r>
    </w:p>
    <w:p>
      <w:pPr>
        <w:pStyle w:val="Style5"/>
        <w:keepNext w:val="0"/>
        <w:keepLines w:val="0"/>
        <w:widowControl w:val="0"/>
        <w:shd w:val="clear" w:color="auto" w:fill="auto"/>
        <w:tabs>
          <w:tab w:pos="730" w:val="left"/>
        </w:tabs>
        <w:bidi w:val="0"/>
        <w:spacing w:before="0" w:after="0" w:line="410" w:lineRule="exact"/>
        <w:ind w:left="0" w:right="0" w:firstLine="440"/>
        <w:jc w:val="both"/>
      </w:pPr>
      <w:bookmarkStart w:id="614" w:name="bookmark614"/>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关于董事与董事会：公司严格按照《公司法》和《公司章程》规定的董事选聘程序选举董 事和独立董事。报告期末，公司董事会组成人员为</w:t>
      </w:r>
      <w:r>
        <w:rPr>
          <w:rFonts w:ascii="Times New Roman" w:eastAsia="Times New Roman" w:hAnsi="Times New Roman" w:cs="Times New Roman"/>
          <w:color w:val="000000"/>
          <w:spacing w:val="0"/>
          <w:w w:val="100"/>
          <w:position w:val="0"/>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人，董事会的人数和人 员构成符合法律、法规的要求。公司全体董事恪尽职守、勤勉尽责，关注公司经营管理信息、财 务状况、重大事项等，对提交董事会审议的各项议案，深入讨论，为公司的经营发展建言献策， 作出决策时充分考虑中小股东的利益和诉求，切实增强董事会决策的科学性，推动公司生产经营 各项工作持续、稳定、健康发展。</w:t>
      </w:r>
    </w:p>
    <w:p>
      <w:pPr>
        <w:pStyle w:val="Style5"/>
        <w:keepNext w:val="0"/>
        <w:keepLines w:val="0"/>
        <w:widowControl w:val="0"/>
        <w:shd w:val="clear" w:color="auto" w:fill="auto"/>
        <w:tabs>
          <w:tab w:pos="730" w:val="left"/>
        </w:tabs>
        <w:bidi w:val="0"/>
        <w:spacing w:before="0" w:after="0" w:line="410" w:lineRule="exact"/>
        <w:ind w:left="0" w:right="0" w:firstLine="440"/>
        <w:jc w:val="both"/>
      </w:pPr>
      <w:bookmarkStart w:id="615" w:name="bookmark615"/>
      <w:r>
        <w:rPr>
          <w:rFonts w:ascii="Times New Roman" w:eastAsia="Times New Roman" w:hAnsi="Times New Roman" w:cs="Times New Roman"/>
          <w:color w:val="000000"/>
          <w:spacing w:val="0"/>
          <w:w w:val="100"/>
          <w:position w:val="0"/>
        </w:rPr>
        <w:t>3</w:t>
      </w:r>
      <w:bookmarkEnd w:id="615"/>
      <w:r>
        <w:rPr>
          <w:color w:val="000000"/>
          <w:spacing w:val="0"/>
          <w:w w:val="100"/>
          <w:position w:val="0"/>
        </w:rPr>
        <w:t>、</w:t>
        <w:tab/>
        <w:t>关于监事与监事会：公司严格按照《公司法》和《公司章程》规定的程序选举监事。报告 期内，公司监事会组成人员</w:t>
      </w:r>
      <w:r>
        <w:rPr>
          <w:rFonts w:ascii="Times New Roman" w:eastAsia="Times New Roman" w:hAnsi="Times New Roman" w:cs="Times New Roman"/>
          <w:color w:val="000000"/>
          <w:spacing w:val="0"/>
          <w:w w:val="100"/>
          <w:position w:val="0"/>
        </w:rPr>
        <w:t>3</w:t>
      </w:r>
      <w:r>
        <w:rPr>
          <w:color w:val="000000"/>
          <w:spacing w:val="0"/>
          <w:w w:val="100"/>
          <w:position w:val="0"/>
        </w:rPr>
        <w:t>人，监事会的人数和人员构成符合法律、法规的要求。全体监事认 真履行监事职责，对公司重大事项、财务情况以及公司董事、高级管理人员履行职责的规范性、 合法性进行监督，以此来维护公司和股东的合法权益。</w:t>
      </w:r>
    </w:p>
    <w:p>
      <w:pPr>
        <w:pStyle w:val="Style5"/>
        <w:keepNext w:val="0"/>
        <w:keepLines w:val="0"/>
        <w:widowControl w:val="0"/>
        <w:shd w:val="clear" w:color="auto" w:fill="auto"/>
        <w:bidi w:val="0"/>
        <w:spacing w:before="0" w:after="0" w:line="410" w:lineRule="exact"/>
        <w:ind w:left="0" w:right="0" w:firstLine="440"/>
        <w:jc w:val="both"/>
      </w:pPr>
      <w:bookmarkStart w:id="616" w:name="bookmark616"/>
      <w:r>
        <w:rPr>
          <w:rFonts w:ascii="Times New Roman" w:eastAsia="Times New Roman" w:hAnsi="Times New Roman" w:cs="Times New Roman"/>
          <w:color w:val="000000"/>
          <w:spacing w:val="0"/>
          <w:w w:val="100"/>
          <w:position w:val="0"/>
        </w:rPr>
        <w:t>4</w:t>
      </w:r>
      <w:bookmarkEnd w:id="616"/>
      <w:r>
        <w:rPr>
          <w:color w:val="000000"/>
          <w:spacing w:val="0"/>
          <w:w w:val="100"/>
          <w:position w:val="0"/>
        </w:rPr>
        <w:t>、 公司信息披露情况：公司高度重视信息披露的质量，报告期内，公司严格遵守信息披露的 有关规定，按照中国证监会和上海证券交易所的要求，按时完成了公司定期报告的披露工作，并 根据公司实际运营情况及时地发布各类临时公告，确保广大投资者能够及时了解公司的重大事项, 最大限度地保护投资者利益。此外，在日常工作中，公司通过邮件或现场培训等方式，组织公司 董事、监事、高级管理人员及相关人员学习，强化员工对信息披露工作事项的意识和理解，从而 提高公司对信息披露的质量要求。</w:t>
      </w:r>
    </w:p>
    <w:p>
      <w:pPr>
        <w:pStyle w:val="Style5"/>
        <w:keepNext w:val="0"/>
        <w:keepLines w:val="0"/>
        <w:widowControl w:val="0"/>
        <w:shd w:val="clear" w:color="auto" w:fill="auto"/>
        <w:tabs>
          <w:tab w:pos="735" w:val="left"/>
        </w:tabs>
        <w:bidi w:val="0"/>
        <w:spacing w:before="0" w:after="0" w:line="410" w:lineRule="exact"/>
        <w:ind w:left="0" w:right="0" w:firstLine="440"/>
        <w:jc w:val="both"/>
      </w:pPr>
      <w:bookmarkStart w:id="617" w:name="bookmark617"/>
      <w:r>
        <w:rPr>
          <w:rFonts w:ascii="Times New Roman" w:eastAsia="Times New Roman" w:hAnsi="Times New Roman" w:cs="Times New Roman"/>
          <w:color w:val="000000"/>
          <w:spacing w:val="0"/>
          <w:w w:val="100"/>
          <w:position w:val="0"/>
        </w:rPr>
        <w:t>5</w:t>
      </w:r>
      <w:bookmarkEnd w:id="617"/>
      <w:r>
        <w:rPr>
          <w:color w:val="000000"/>
          <w:spacing w:val="0"/>
          <w:w w:val="100"/>
          <w:position w:val="0"/>
        </w:rPr>
        <w:t>、</w:t>
        <w:tab/>
        <w:t>关于投资者关系管理：公司一向注重构建和谐的投资者关系，以专线电话、专线传真、董 秘邮箱等多渠道主动加强与投资者特别是机构投资者的联系和沟通。通过多种形式加强与全体股 东、机构投资者、分析师、媒体等特定对象到公司现场参观、座谈、调研等，就公司经营情况及 发展战略作充分交流，传递公司投资价值。后续公司将不断完善投资者关系板块建设，以便于投 资者快捷、全面获取公司信息力求维护与投资者长期、稳定的良好互动关系，树立公司良好的资 本市场形象。</w:t>
      </w:r>
      <w:r>
        <w:br w:type="page"/>
      </w:r>
    </w:p>
    <w:p>
      <w:pPr>
        <w:pStyle w:val="Style5"/>
        <w:keepNext w:val="0"/>
        <w:keepLines w:val="0"/>
        <w:widowControl w:val="0"/>
        <w:shd w:val="clear" w:color="auto" w:fill="auto"/>
        <w:bidi w:val="0"/>
        <w:spacing w:before="0" w:after="360" w:line="415" w:lineRule="exact"/>
        <w:ind w:left="0" w:right="0" w:firstLine="520"/>
        <w:jc w:val="both"/>
      </w:pPr>
      <w:bookmarkStart w:id="618" w:name="bookmark618"/>
      <w:r>
        <w:rPr>
          <w:rFonts w:ascii="Times New Roman" w:eastAsia="Times New Roman" w:hAnsi="Times New Roman" w:cs="Times New Roman"/>
          <w:color w:val="000000"/>
          <w:spacing w:val="0"/>
          <w:w w:val="100"/>
          <w:position w:val="0"/>
        </w:rPr>
        <w:t>6</w:t>
      </w:r>
      <w:bookmarkEnd w:id="618"/>
      <w:r>
        <w:rPr>
          <w:color w:val="000000"/>
          <w:spacing w:val="0"/>
          <w:w w:val="100"/>
          <w:position w:val="0"/>
        </w:rPr>
        <w:t>、关于公司内幕信息知情人登记管理制度建立情况：公司已按照中国证监会及黑龙江证监局 的要求，制订了内幕信息知情人登记备案制度。报告期内，公司严格按照上述制度对内幕信息进 行规范管理，杜绝内幕交易发生。</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公司治理与中国证监会相关规定的要求是否存在重大差异；如有重大差异，应当说明原因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275"/>
        <w:gridCol w:w="2126"/>
        <w:gridCol w:w="2525"/>
        <w:gridCol w:w="2136"/>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决议刊登的指定网站的查 询索引</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xml:space="preserve"> .cn/</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xml:space="preserve"> .cn/</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年第二次临时股 东大会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xml:space="preserve"> .cn/</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股东大会情况说明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三、董事履行职责情况</w:t>
      </w:r>
    </w:p>
    <w:p>
      <w:pPr>
        <w:pStyle w:val="Style28"/>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亲自出 席次数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both"/>
            </w:pPr>
            <w:r>
              <w:rPr>
                <w:color w:val="000000"/>
                <w:spacing w:val="0"/>
                <w:w w:val="100"/>
                <w:position w:val="0"/>
              </w:rPr>
              <w:t>委托出 席次数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 大会的次 数</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魏颖晖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储雪俭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郭朝阳</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0" w:right="0" w:firstLine="0"/>
        <w:jc w:val="both"/>
      </w:pPr>
      <w:r>
        <w:rPr>
          <w:color w:val="000000"/>
          <w:spacing w:val="0"/>
          <w:w w:val="100"/>
          <w:position w:val="0"/>
        </w:rPr>
        <w:t xml:space="preserve">连续两次未亲自出席董事会会议的说明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widowControl w:val="0"/>
        <w:spacing w:after="319" w:line="1" w:lineRule="exact"/>
      </w:pPr>
    </w:p>
    <w:p>
      <w:pPr>
        <w:pStyle w:val="Style34"/>
        <w:keepNext/>
        <w:keepLines/>
        <w:widowControl w:val="0"/>
        <w:shd w:val="clear" w:color="auto" w:fill="auto"/>
        <w:bidi w:val="0"/>
        <w:spacing w:before="0" w:after="60" w:line="240" w:lineRule="auto"/>
        <w:ind w:left="0" w:right="0" w:firstLine="0"/>
        <w:jc w:val="both"/>
      </w:pPr>
      <w:bookmarkStart w:id="619" w:name="bookmark619"/>
      <w:bookmarkStart w:id="620" w:name="bookmark620"/>
      <w:bookmarkStart w:id="621" w:name="bookmark62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619"/>
      <w:bookmarkEnd w:id="620"/>
      <w:bookmarkEnd w:id="62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9"/>
        </w:numPr>
        <w:shd w:val="clear" w:color="auto" w:fill="auto"/>
        <w:bidi w:val="0"/>
        <w:spacing w:before="0" w:after="40" w:line="240" w:lineRule="auto"/>
        <w:ind w:left="0" w:right="0" w:firstLine="0"/>
        <w:jc w:val="left"/>
      </w:pPr>
      <w:bookmarkStart w:id="622" w:name="bookmark622"/>
      <w:bookmarkStart w:id="623" w:name="bookmark623"/>
      <w:bookmarkStart w:id="624" w:name="bookmark624"/>
      <w:bookmarkStart w:id="625" w:name="bookmark625"/>
      <w:bookmarkEnd w:id="624"/>
      <w:r>
        <w:rPr>
          <w:color w:val="000000"/>
          <w:spacing w:val="0"/>
          <w:w w:val="100"/>
          <w:position w:val="0"/>
        </w:rPr>
        <w:t>其他</w:t>
      </w:r>
      <w:bookmarkEnd w:id="622"/>
      <w:bookmarkEnd w:id="623"/>
      <w:bookmarkEnd w:id="625"/>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64" w:val="left"/>
        </w:tabs>
        <w:bidi w:val="0"/>
        <w:spacing w:before="0" w:after="80" w:line="269" w:lineRule="exact"/>
        <w:ind w:left="440" w:right="0" w:hanging="440"/>
        <w:jc w:val="left"/>
      </w:pPr>
      <w:bookmarkStart w:id="626" w:name="bookmark626"/>
      <w:bookmarkStart w:id="627" w:name="bookmark627"/>
      <w:bookmarkStart w:id="628" w:name="bookmark628"/>
      <w:bookmarkStart w:id="629" w:name="bookmark629"/>
      <w:r>
        <w:rPr>
          <w:color w:val="000000"/>
          <w:spacing w:val="0"/>
          <w:w w:val="100"/>
          <w:position w:val="0"/>
        </w:rPr>
        <w:t>四</w:t>
      </w:r>
      <w:bookmarkEnd w:id="628"/>
      <w:r>
        <w:rPr>
          <w:color w:val="000000"/>
          <w:spacing w:val="0"/>
          <w:w w:val="100"/>
          <w:position w:val="0"/>
        </w:rPr>
        <w:t>、</w:t>
        <w:tab/>
        <w:t>董事会下设专门委员会在报告期内履行职责时所提出的重要意见和建议，存在异议事项的， 应当披露具体情况</w:t>
      </w:r>
      <w:bookmarkEnd w:id="626"/>
      <w:bookmarkEnd w:id="627"/>
      <w:bookmarkEnd w:id="6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公司董事会下设战略委员会、审计委员会、提名委员会及薪酬与考核委员会四个专门委员会。</w:t>
      </w:r>
    </w:p>
    <w:p>
      <w:pPr>
        <w:pStyle w:val="Style5"/>
        <w:keepNext w:val="0"/>
        <w:keepLines w:val="0"/>
        <w:widowControl w:val="0"/>
        <w:shd w:val="clear" w:color="auto" w:fill="auto"/>
        <w:bidi w:val="0"/>
        <w:spacing w:before="0" w:after="480" w:line="406" w:lineRule="exact"/>
        <w:ind w:left="0" w:right="0" w:firstLine="0"/>
        <w:jc w:val="left"/>
      </w:pPr>
      <w:r>
        <w:rPr>
          <w:color w:val="000000"/>
          <w:spacing w:val="0"/>
          <w:w w:val="100"/>
          <w:position w:val="0"/>
        </w:rPr>
        <w:t>履职期间，各专门委员会委员能够按照《各专门委员会实施细则》的规定，就公司定期报告的编 制、审计报告、审计费用、内部控制评价报告、内部控制审计报告、续聘会计师事务所、审计委 员会履职报告、人员薪酬考核、高级管理人员的提名等事项进行审议并发表意见，并将审议通过 的部分议案提交公司董事会进行审议。</w:t>
      </w:r>
    </w:p>
    <w:p>
      <w:pPr>
        <w:pStyle w:val="Style34"/>
        <w:keepNext/>
        <w:keepLines/>
        <w:widowControl w:val="0"/>
        <w:shd w:val="clear" w:color="auto" w:fill="auto"/>
        <w:tabs>
          <w:tab w:pos="478" w:val="left"/>
        </w:tabs>
        <w:bidi w:val="0"/>
        <w:spacing w:before="0" w:after="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五</w:t>
      </w:r>
      <w:bookmarkEnd w:id="632"/>
      <w:r>
        <w:rPr>
          <w:color w:val="000000"/>
          <w:spacing w:val="0"/>
          <w:w w:val="100"/>
          <w:position w:val="0"/>
        </w:rPr>
        <w:t>、</w:t>
        <w:tab/>
        <w:t>监事会发现公司存在风险的说明</w:t>
      </w:r>
      <w:bookmarkEnd w:id="630"/>
      <w:bookmarkEnd w:id="631"/>
      <w:bookmarkEnd w:id="633"/>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83" w:val="left"/>
        </w:tabs>
        <w:bidi w:val="0"/>
        <w:spacing w:before="0" w:after="80" w:line="274" w:lineRule="exact"/>
        <w:ind w:left="440" w:right="0" w:hanging="440"/>
        <w:jc w:val="left"/>
      </w:pPr>
      <w:bookmarkStart w:id="634" w:name="bookmark634"/>
      <w:bookmarkStart w:id="635" w:name="bookmark635"/>
      <w:bookmarkStart w:id="636" w:name="bookmark636"/>
      <w:bookmarkStart w:id="637" w:name="bookmark637"/>
      <w:r>
        <w:rPr>
          <w:color w:val="000000"/>
          <w:spacing w:val="0"/>
          <w:w w:val="100"/>
          <w:position w:val="0"/>
        </w:rPr>
        <w:t>六</w:t>
      </w:r>
      <w:bookmarkEnd w:id="636"/>
      <w:r>
        <w:rPr>
          <w:color w:val="000000"/>
          <w:spacing w:val="0"/>
          <w:w w:val="100"/>
          <w:position w:val="0"/>
        </w:rPr>
        <w:t>、</w:t>
        <w:tab/>
        <w:t>公司就其与控股股东在业务、人员、资产、机构、财务等方面存在的不能保证独立性、不能 保持自主经营能力的情况说明</w:t>
      </w:r>
      <w:bookmarkEnd w:id="634"/>
      <w:bookmarkEnd w:id="635"/>
      <w:bookmarkEnd w:id="637"/>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83" w:val="left"/>
        </w:tabs>
        <w:bidi w:val="0"/>
        <w:spacing w:before="0" w:after="8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七</w:t>
      </w:r>
      <w:bookmarkEnd w:id="640"/>
      <w:r>
        <w:rPr>
          <w:color w:val="000000"/>
          <w:spacing w:val="0"/>
          <w:w w:val="100"/>
          <w:position w:val="0"/>
        </w:rPr>
        <w:t>、</w:t>
        <w:tab/>
        <w:t>报告期内对高级管理人员的考评机制，以及激励机制的建立、实施情况</w:t>
      </w:r>
      <w:bookmarkEnd w:id="638"/>
      <w:bookmarkEnd w:id="639"/>
      <w:bookmarkEnd w:id="64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83" w:val="left"/>
        </w:tabs>
        <w:bidi w:val="0"/>
        <w:spacing w:before="0" w:after="8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八</w:t>
      </w:r>
      <w:bookmarkEnd w:id="644"/>
      <w:r>
        <w:rPr>
          <w:color w:val="000000"/>
          <w:spacing w:val="0"/>
          <w:w w:val="100"/>
          <w:position w:val="0"/>
        </w:rPr>
        <w:t>、</w:t>
        <w:tab/>
        <w:t>是否披露内部控制自我评价报告</w:t>
      </w:r>
      <w:bookmarkEnd w:id="642"/>
      <w:bookmarkEnd w:id="643"/>
      <w:bookmarkEnd w:id="6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40" w:lineRule="auto"/>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年度内部控制评价报告》及具体内容详见上海证券交易所网站</w:t>
      </w:r>
      <w:r>
        <w:rPr>
          <w:color w:val="000000"/>
          <w:spacing w:val="0"/>
          <w:w w:val="100"/>
          <w:position w:val="0"/>
        </w:rPr>
        <w:t>(</w:t>
      </w:r>
      <w:r>
        <w:fldChar w:fldCharType="begin"/>
      </w:r>
      <w:r>
        <w:rPr/>
        <w:instrText> HYPERLINK "http://www.sse.com.cn/)%e3%80%82" </w:instrText>
      </w:r>
      <w:r>
        <w:fldChar w:fldCharType="separate"/>
      </w:r>
      <w:r>
        <w:rPr>
          <w:rFonts w:ascii="Times New Roman" w:eastAsia="Times New Roman" w:hAnsi="Times New Roman" w:cs="Times New Roman"/>
          <w:color w:val="000000"/>
          <w:spacing w:val="0"/>
          <w:w w:val="100"/>
          <w:position w:val="0"/>
        </w:rPr>
        <w:t>http://www.sse.com.cn/</w:t>
      </w:r>
      <w:r>
        <w:rPr>
          <w:color w:val="000000"/>
          <w:spacing w:val="0"/>
          <w:w w:val="100"/>
          <w:position w:val="0"/>
        </w:rPr>
        <w:t>)。</w:t>
      </w:r>
      <w:r>
        <w:fldChar w:fldCharType="end"/>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83" w:val="left"/>
        </w:tabs>
        <w:bidi w:val="0"/>
        <w:spacing w:before="0" w:after="8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九</w:t>
      </w:r>
      <w:bookmarkEnd w:id="648"/>
      <w:r>
        <w:rPr>
          <w:color w:val="000000"/>
          <w:spacing w:val="0"/>
          <w:w w:val="100"/>
          <w:position w:val="0"/>
        </w:rPr>
        <w:t>、</w:t>
        <w:tab/>
        <w:t>内部控制审计报告的相关情况说明</w:t>
      </w:r>
      <w:bookmarkEnd w:id="646"/>
      <w:bookmarkEnd w:id="647"/>
      <w:bookmarkEnd w:id="64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内部控制审计报告意见类型：标准的无保留意见</w:t>
      </w:r>
    </w:p>
    <w:p>
      <w:pPr>
        <w:pStyle w:val="Style34"/>
        <w:keepNext/>
        <w:keepLines/>
        <w:widowControl w:val="0"/>
        <w:shd w:val="clear" w:color="auto" w:fill="auto"/>
        <w:bidi w:val="0"/>
        <w:spacing w:before="0" w:after="80" w:line="240" w:lineRule="auto"/>
        <w:ind w:left="0" w:right="0" w:firstLine="0"/>
        <w:jc w:val="left"/>
      </w:pPr>
      <w:bookmarkStart w:id="650" w:name="bookmark650"/>
      <w:bookmarkStart w:id="651" w:name="bookmark651"/>
      <w:bookmarkStart w:id="652" w:name="bookmark652"/>
      <w:r>
        <w:rPr>
          <w:color w:val="000000"/>
          <w:spacing w:val="0"/>
          <w:w w:val="100"/>
          <w:position w:val="0"/>
        </w:rPr>
        <w:t>十、其他</w:t>
      </w:r>
      <w:bookmarkEnd w:id="650"/>
      <w:bookmarkEnd w:id="651"/>
      <w:bookmarkEnd w:id="652"/>
    </w:p>
    <w:p>
      <w:pPr>
        <w:pStyle w:val="Style5"/>
        <w:keepNext w:val="0"/>
        <w:keepLines w:val="0"/>
        <w:widowControl w:val="0"/>
        <w:shd w:val="clear" w:color="auto" w:fill="auto"/>
        <w:bidi w:val="0"/>
        <w:spacing w:before="0" w:after="340" w:line="240" w:lineRule="auto"/>
        <w:ind w:left="0" w:right="0" w:firstLine="0"/>
        <w:jc w:val="left"/>
      </w:pPr>
      <w:bookmarkStart w:id="653" w:name="bookmark653"/>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53"/>
    </w:p>
    <w:p>
      <w:pPr>
        <w:pStyle w:val="Style20"/>
        <w:keepNext/>
        <w:keepLines/>
        <w:widowControl w:val="0"/>
        <w:shd w:val="clear" w:color="auto" w:fill="auto"/>
        <w:bidi w:val="0"/>
        <w:spacing w:before="0" w:line="240" w:lineRule="auto"/>
        <w:ind w:left="0" w:right="0" w:firstLine="0"/>
        <w:jc w:val="center"/>
      </w:pPr>
      <w:bookmarkStart w:id="654" w:name="bookmark654"/>
      <w:bookmarkStart w:id="655" w:name="bookmark655"/>
      <w:bookmarkStart w:id="656" w:name="bookmark656"/>
      <w:r>
        <w:rPr>
          <w:color w:val="000000"/>
          <w:spacing w:val="0"/>
          <w:w w:val="100"/>
          <w:position w:val="0"/>
        </w:rPr>
        <w:t>第十节公司债券相关情况</w:t>
      </w:r>
      <w:bookmarkEnd w:id="654"/>
      <w:bookmarkEnd w:id="655"/>
      <w:bookmarkEnd w:id="65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一、公司债券基本情况</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965"/>
        <w:gridCol w:w="955"/>
        <w:gridCol w:w="960"/>
        <w:gridCol w:w="960"/>
        <w:gridCol w:w="960"/>
        <w:gridCol w:w="1368"/>
        <w:gridCol w:w="965"/>
        <w:gridCol w:w="965"/>
        <w:gridCol w:w="965"/>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债券名 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债券余额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260"/>
              <w:jc w:val="left"/>
            </w:pPr>
            <w:r>
              <w:rPr>
                <w:color w:val="000000"/>
                <w:spacing w:val="0"/>
                <w:w w:val="100"/>
                <w:position w:val="0"/>
              </w:rPr>
              <w:t>利率</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还本付 息方式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交易场 所</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安通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145850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单利按</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w:t>
            </w:r>
          </w:p>
        </w:tc>
      </w:tr>
      <w:tr>
        <w:trPr>
          <w:trHeight w:val="26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股股份</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年计息，</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券交易</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不计复</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所交易</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司 </w:t>
            </w: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利。每年</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市场固</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年非公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付息一</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定收益</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次,最后</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证券综</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一年的</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合电子</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券（第一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利息随</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本金一</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种一）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起支付。</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安通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145851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单利按</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股股份</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年计息，</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券交易</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不计复</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所交易</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司 </w:t>
            </w: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利。每年</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市场固</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年非公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付息一</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定收益</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次，最后</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证券综</w:t>
            </w:r>
          </w:p>
        </w:tc>
      </w:tr>
      <w:tr>
        <w:trPr>
          <w:trHeight w:val="26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一年的</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合电子</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券（第一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利息随</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本金一</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种二）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起支付。</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公司债券付息兑付情况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11</w:t>
      </w:r>
      <w:r>
        <w:rPr>
          <w:color w:val="000000"/>
          <w:spacing w:val="0"/>
          <w:w w:val="100"/>
          <w:position w:val="0"/>
        </w:rPr>
        <w:t>日，泉州中院作出</w:t>
      </w:r>
      <w:r>
        <w:rPr>
          <w:color w:val="000000"/>
          <w:spacing w:val="0"/>
          <w:w w:val="100"/>
          <w:position w:val="0"/>
          <w:sz w:val="19"/>
          <w:szCs w:val="19"/>
        </w:rPr>
        <w:t>（2020）</w:t>
      </w:r>
      <w:r>
        <w:rPr>
          <w:color w:val="000000"/>
          <w:spacing w:val="0"/>
          <w:w w:val="100"/>
          <w:position w:val="0"/>
        </w:rPr>
        <w:t>闽</w:t>
      </w:r>
      <w:r>
        <w:rPr>
          <w:color w:val="000000"/>
          <w:spacing w:val="0"/>
          <w:w w:val="100"/>
          <w:position w:val="0"/>
          <w:sz w:val="19"/>
          <w:szCs w:val="19"/>
        </w:rPr>
        <w:t>05</w:t>
      </w:r>
      <w:r>
        <w:rPr>
          <w:color w:val="000000"/>
          <w:spacing w:val="0"/>
          <w:w w:val="100"/>
          <w:position w:val="0"/>
        </w:rPr>
        <w:t>破申</w:t>
      </w:r>
      <w:r>
        <w:rPr>
          <w:color w:val="000000"/>
          <w:spacing w:val="0"/>
          <w:w w:val="100"/>
          <w:position w:val="0"/>
          <w:sz w:val="19"/>
          <w:szCs w:val="19"/>
        </w:rPr>
        <w:t>13</w:t>
      </w:r>
      <w:r>
        <w:rPr>
          <w:color w:val="000000"/>
          <w:spacing w:val="0"/>
          <w:w w:val="100"/>
          <w:position w:val="0"/>
        </w:rPr>
        <w:t>号《民事裁定书》裁定受理安通控 股重整，并指定安通控股清算组担任管理人，负责重整各项工作，公司债券提前到期。</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29</w:t>
      </w:r>
      <w:r>
        <w:rPr>
          <w:color w:val="000000"/>
          <w:spacing w:val="0"/>
          <w:w w:val="100"/>
          <w:position w:val="0"/>
        </w:rPr>
        <w:t>日，公司召开了重整案第一次债权人会议及出资人组会议，分别表决通过了 《重整计划》和《安通控股股份有限公司重整计划（草案）之出资人权益调整方案》。</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4</w:t>
      </w:r>
      <w:r>
        <w:rPr>
          <w:color w:val="000000"/>
          <w:spacing w:val="0"/>
          <w:w w:val="100"/>
          <w:position w:val="0"/>
        </w:rPr>
        <w:t>日，管理人收到了泉州中院送达的</w:t>
      </w:r>
      <w:r>
        <w:rPr>
          <w:color w:val="000000"/>
          <w:spacing w:val="0"/>
          <w:w w:val="100"/>
          <w:position w:val="0"/>
          <w:sz w:val="19"/>
          <w:szCs w:val="19"/>
        </w:rPr>
        <w:t>（2020）</w:t>
      </w:r>
      <w:r>
        <w:rPr>
          <w:color w:val="000000"/>
          <w:spacing w:val="0"/>
          <w:w w:val="100"/>
          <w:position w:val="0"/>
        </w:rPr>
        <w:t>闽</w:t>
      </w:r>
      <w:r>
        <w:rPr>
          <w:color w:val="000000"/>
          <w:spacing w:val="0"/>
          <w:w w:val="100"/>
          <w:position w:val="0"/>
          <w:sz w:val="19"/>
          <w:szCs w:val="19"/>
        </w:rPr>
        <w:t>05</w:t>
      </w:r>
      <w:r>
        <w:rPr>
          <w:color w:val="000000"/>
          <w:spacing w:val="0"/>
          <w:w w:val="100"/>
          <w:position w:val="0"/>
        </w:rPr>
        <w:t>破</w:t>
      </w:r>
      <w:r>
        <w:rPr>
          <w:color w:val="000000"/>
          <w:spacing w:val="0"/>
          <w:w w:val="100"/>
          <w:position w:val="0"/>
          <w:sz w:val="19"/>
          <w:szCs w:val="19"/>
        </w:rPr>
        <w:t>21</w:t>
      </w:r>
      <w:r>
        <w:rPr>
          <w:color w:val="000000"/>
          <w:spacing w:val="0"/>
          <w:w w:val="100"/>
          <w:position w:val="0"/>
        </w:rPr>
        <w:t>号之二《民事裁定书》， 裁定批准安通控股重整计划，并终止安通控股重整程序，公司进入重整计划执行阶段。根据《重 整计划》，公司债券所形成的债权将通过以股抵债的方式进行清偿。</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17</w:t>
      </w:r>
      <w:r>
        <w:rPr>
          <w:color w:val="000000"/>
          <w:spacing w:val="0"/>
          <w:w w:val="100"/>
          <w:position w:val="0"/>
        </w:rPr>
        <w:t>日，泉州中院作出</w:t>
      </w:r>
      <w:r>
        <w:rPr>
          <w:color w:val="000000"/>
          <w:spacing w:val="0"/>
          <w:w w:val="100"/>
          <w:position w:val="0"/>
          <w:sz w:val="19"/>
          <w:szCs w:val="19"/>
        </w:rPr>
        <w:t>（2020）</w:t>
      </w:r>
      <w:r>
        <w:rPr>
          <w:color w:val="000000"/>
          <w:spacing w:val="0"/>
          <w:w w:val="100"/>
          <w:position w:val="0"/>
        </w:rPr>
        <w:t>闽</w:t>
      </w:r>
      <w:r>
        <w:rPr>
          <w:color w:val="000000"/>
          <w:spacing w:val="0"/>
          <w:w w:val="100"/>
          <w:position w:val="0"/>
          <w:sz w:val="19"/>
          <w:szCs w:val="19"/>
        </w:rPr>
        <w:t>05</w:t>
      </w:r>
      <w:r>
        <w:rPr>
          <w:color w:val="000000"/>
          <w:spacing w:val="0"/>
          <w:w w:val="100"/>
          <w:position w:val="0"/>
        </w:rPr>
        <w:t>破</w:t>
      </w:r>
      <w:r>
        <w:rPr>
          <w:color w:val="000000"/>
          <w:spacing w:val="0"/>
          <w:w w:val="100"/>
          <w:position w:val="0"/>
          <w:sz w:val="19"/>
          <w:szCs w:val="19"/>
        </w:rPr>
        <w:t>21</w:t>
      </w:r>
      <w:r>
        <w:rPr>
          <w:color w:val="000000"/>
          <w:spacing w:val="0"/>
          <w:w w:val="100"/>
          <w:position w:val="0"/>
        </w:rPr>
        <w:t>号之三《民事裁定书》，确认安通控 股重整计划已执行完毕。</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4</w:t>
      </w:r>
      <w:r>
        <w:rPr>
          <w:color w:val="000000"/>
          <w:spacing w:val="0"/>
          <w:w w:val="100"/>
          <w:position w:val="0"/>
        </w:rPr>
        <w:t xml:space="preserve">日，债券完成摘牌手续并摘牌 </w:t>
      </w:r>
      <w:r>
        <w:rPr>
          <w:color w:val="000000"/>
          <w:spacing w:val="0"/>
          <w:w w:val="100"/>
          <w:position w:val="0"/>
        </w:rPr>
        <w:t>公司债券其他情况的说明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0"/>
        <w:jc w:val="both"/>
      </w:pPr>
      <w:bookmarkStart w:id="657" w:name="bookmark657"/>
      <w:r>
        <w:rPr>
          <w:b/>
          <w:bCs/>
          <w:color w:val="000000"/>
          <w:spacing w:val="0"/>
          <w:w w:val="100"/>
          <w:position w:val="0"/>
        </w:rPr>
        <w:t>二</w:t>
      </w:r>
      <w:bookmarkEnd w:id="657"/>
      <w:r>
        <w:rPr>
          <w:b/>
          <w:bCs/>
          <w:color w:val="000000"/>
          <w:spacing w:val="0"/>
          <w:w w:val="100"/>
          <w:position w:val="0"/>
        </w:rPr>
        <w:t>、公司债券受托管理联系人、联系方式及资信评级机构联系方式</w:t>
      </w:r>
    </w:p>
    <w:tbl>
      <w:tblPr>
        <w:tblOverlap w:val="never"/>
        <w:jc w:val="center"/>
        <w:tblLayout w:type="fixed"/>
      </w:tblPr>
      <w:tblGrid>
        <w:gridCol w:w="2208"/>
        <w:gridCol w:w="2290"/>
        <w:gridCol w:w="456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天风证券股份有限公司</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湖北省武汉市武昌区中南路</w:t>
            </w:r>
            <w:r>
              <w:rPr>
                <w:rFonts w:ascii="Times New Roman" w:eastAsia="Times New Roman" w:hAnsi="Times New Roman" w:cs="Times New Roman"/>
                <w:color w:val="000000"/>
                <w:spacing w:val="0"/>
                <w:w w:val="100"/>
                <w:position w:val="0"/>
              </w:rPr>
              <w:t>99</w:t>
            </w:r>
            <w:r>
              <w:rPr>
                <w:color w:val="000000"/>
                <w:spacing w:val="0"/>
                <w:w w:val="100"/>
                <w:position w:val="0"/>
              </w:rPr>
              <w:t>号保利广场</w:t>
            </w:r>
            <w:r>
              <w:rPr>
                <w:rFonts w:ascii="Times New Roman" w:eastAsia="Times New Roman" w:hAnsi="Times New Roman" w:cs="Times New Roman"/>
                <w:color w:val="000000"/>
                <w:spacing w:val="0"/>
                <w:w w:val="100"/>
                <w:position w:val="0"/>
              </w:rPr>
              <w:t>A</w:t>
            </w:r>
            <w:r>
              <w:rPr>
                <w:color w:val="000000"/>
                <w:spacing w:val="0"/>
                <w:w w:val="100"/>
                <w:position w:val="0"/>
              </w:rPr>
              <w:t xml:space="preserve">座 </w:t>
            </w:r>
            <w:r>
              <w:rPr>
                <w:rFonts w:ascii="Times New Roman" w:eastAsia="Times New Roman" w:hAnsi="Times New Roman" w:cs="Times New Roman"/>
                <w:color w:val="000000"/>
                <w:spacing w:val="0"/>
                <w:w w:val="100"/>
                <w:position w:val="0"/>
              </w:rPr>
              <w:t>46</w:t>
            </w:r>
            <w:r>
              <w:rPr>
                <w:color w:val="000000"/>
                <w:spacing w:val="0"/>
                <w:w w:val="100"/>
                <w:position w:val="0"/>
              </w:rPr>
              <w:t>楼</w:t>
            </w:r>
          </w:p>
        </w:tc>
      </w:tr>
    </w:tbl>
    <w:tbl>
      <w:tblPr>
        <w:tblOverlap w:val="never"/>
        <w:jc w:val="center"/>
        <w:tblLayout w:type="fixed"/>
      </w:tblPr>
      <w:tblGrid>
        <w:gridCol w:w="2208"/>
        <w:gridCol w:w="2290"/>
        <w:gridCol w:w="4565"/>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范军军</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13349921609</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资信评级机构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上海新世纪资信评估投资服务有限公司</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上海市汉口路</w:t>
            </w:r>
            <w:r>
              <w:rPr>
                <w:rFonts w:ascii="Times New Roman" w:eastAsia="Times New Roman" w:hAnsi="Times New Roman" w:cs="Times New Roman"/>
                <w:color w:val="000000"/>
                <w:spacing w:val="0"/>
                <w:w w:val="100"/>
                <w:position w:val="0"/>
              </w:rPr>
              <w:t>398</w:t>
            </w:r>
            <w:r>
              <w:rPr>
                <w:color w:val="000000"/>
                <w:spacing w:val="0"/>
                <w:w w:val="100"/>
                <w:position w:val="0"/>
              </w:rPr>
              <w:t>华盛大厦</w:t>
            </w:r>
            <w:r>
              <w:rPr>
                <w:rFonts w:ascii="Times New Roman" w:eastAsia="Times New Roman" w:hAnsi="Times New Roman" w:cs="Times New Roman"/>
                <w:color w:val="000000"/>
                <w:spacing w:val="0"/>
                <w:w w:val="100"/>
                <w:position w:val="0"/>
              </w:rPr>
              <w:t>14F</w:t>
            </w:r>
          </w:p>
        </w:tc>
      </w:tr>
    </w:tbl>
    <w:p>
      <w:pPr>
        <w:widowControl w:val="0"/>
        <w:spacing w:after="21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83" w:val="left"/>
        </w:tabs>
        <w:bidi w:val="0"/>
        <w:spacing w:before="0" w:after="8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三</w:t>
      </w:r>
      <w:bookmarkEnd w:id="660"/>
      <w:r>
        <w:rPr>
          <w:color w:val="000000"/>
          <w:spacing w:val="0"/>
          <w:w w:val="100"/>
          <w:position w:val="0"/>
        </w:rPr>
        <w:t>、</w:t>
        <w:tab/>
        <w:t>公司债券募集资金使用情况</w:t>
      </w:r>
      <w:bookmarkEnd w:id="658"/>
      <w:bookmarkEnd w:id="659"/>
      <w:bookmarkEnd w:id="6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r>
        <w:rPr>
          <w:color w:val="000000"/>
          <w:spacing w:val="0"/>
          <w:w w:val="100"/>
          <w:position w:val="0"/>
        </w:rPr>
        <w:t>”债券发行总额为</w:t>
      </w:r>
      <w:r>
        <w:rPr>
          <w:rFonts w:ascii="Times New Roman" w:eastAsia="Times New Roman" w:hAnsi="Times New Roman" w:cs="Times New Roman"/>
          <w:color w:val="000000"/>
          <w:spacing w:val="0"/>
          <w:w w:val="100"/>
          <w:position w:val="0"/>
        </w:rPr>
        <w:t>34,000</w:t>
      </w:r>
      <w:r>
        <w:rPr>
          <w:color w:val="000000"/>
          <w:spacing w:val="0"/>
          <w:w w:val="100"/>
          <w:position w:val="0"/>
        </w:rPr>
        <w:t>万元，扣除发行费用后，已全部用于 偿还公司借款，债券余额为</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5"/>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上述公司债券募集资金的管理和使用，与公司债券募集说明书承诺的用途、使用计划和其他 约定一致，符合公司债券募集资金使用的各项规定。</w:t>
      </w:r>
    </w:p>
    <w:p>
      <w:pPr>
        <w:pStyle w:val="Style34"/>
        <w:keepNext/>
        <w:keepLines/>
        <w:widowControl w:val="0"/>
        <w:shd w:val="clear" w:color="auto" w:fill="auto"/>
        <w:tabs>
          <w:tab w:pos="483" w:val="left"/>
        </w:tabs>
        <w:bidi w:val="0"/>
        <w:spacing w:before="0" w:after="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四</w:t>
      </w:r>
      <w:bookmarkEnd w:id="664"/>
      <w:r>
        <w:rPr>
          <w:color w:val="000000"/>
          <w:spacing w:val="0"/>
          <w:w w:val="100"/>
          <w:position w:val="0"/>
        </w:rPr>
        <w:t>、</w:t>
        <w:tab/>
        <w:t>公司债券评级情况</w:t>
      </w:r>
      <w:bookmarkEnd w:id="662"/>
      <w:bookmarkEnd w:id="663"/>
      <w:bookmarkEnd w:id="6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上海新世纪资信评估投资服务有限公司于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日出具了《新世纪评级关于下调安 通控股股份有限公司信用等级的公告》，本次公司主体信用评级结果为</w:t>
      </w:r>
      <w:r>
        <w:rPr>
          <w:color w:val="000000"/>
          <w:spacing w:val="0"/>
          <w:w w:val="100"/>
          <w:position w:val="0"/>
        </w:rPr>
        <w:t>“</w:t>
      </w:r>
      <w:r>
        <w:rPr>
          <w:rFonts w:ascii="Times New Roman" w:eastAsia="Times New Roman" w:hAnsi="Times New Roman" w:cs="Times New Roman"/>
          <w:color w:val="000000"/>
          <w:spacing w:val="0"/>
          <w:w w:val="100"/>
          <w:position w:val="0"/>
        </w:rPr>
        <w:t>BB+</w:t>
      </w:r>
      <w:r>
        <w:rPr>
          <w:color w:val="000000"/>
          <w:spacing w:val="0"/>
          <w:w w:val="100"/>
          <w:position w:val="0"/>
        </w:rPr>
        <w:t>”</w:t>
      </w:r>
      <w:r>
        <w:rPr>
          <w:color w:val="000000"/>
          <w:spacing w:val="0"/>
          <w:w w:val="100"/>
          <w:position w:val="0"/>
        </w:rPr>
        <w:t>级，列入负面观察 名单，“</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r>
        <w:rPr>
          <w:color w:val="000000"/>
          <w:spacing w:val="0"/>
          <w:w w:val="100"/>
          <w:position w:val="0"/>
        </w:rPr>
        <w:t>”的债项信用等级下调至</w:t>
      </w:r>
      <w:r>
        <w:rPr>
          <w:rFonts w:ascii="Times New Roman" w:eastAsia="Times New Roman" w:hAnsi="Times New Roman" w:cs="Times New Roman"/>
          <w:color w:val="000000"/>
          <w:spacing w:val="0"/>
          <w:w w:val="100"/>
          <w:position w:val="0"/>
        </w:rPr>
        <w:t>BB+</w:t>
      </w:r>
      <w:r>
        <w:rPr>
          <w:color w:val="000000"/>
          <w:spacing w:val="0"/>
          <w:w w:val="100"/>
          <w:position w:val="0"/>
        </w:rPr>
        <w:t>级。</w:t>
      </w:r>
    </w:p>
    <w:p>
      <w:pPr>
        <w:pStyle w:val="Style5"/>
        <w:keepNext w:val="0"/>
        <w:keepLines w:val="0"/>
        <w:widowControl w:val="0"/>
        <w:shd w:val="clear" w:color="auto" w:fill="auto"/>
        <w:bidi w:val="0"/>
        <w:spacing w:before="0" w:after="480" w:line="409" w:lineRule="exact"/>
        <w:ind w:left="0" w:right="0" w:firstLine="520"/>
        <w:jc w:val="both"/>
      </w:pPr>
      <w:r>
        <w:rPr>
          <w:color w:val="000000"/>
          <w:spacing w:val="0"/>
          <w:w w:val="100"/>
          <w:position w:val="0"/>
        </w:rPr>
        <w:t>上海新世纪资信评估投资服务有限公司于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日出具了《安通控股股份有限公司 及其发行的</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01</w:t>
      </w:r>
      <w:r>
        <w:rPr>
          <w:color w:val="000000"/>
          <w:spacing w:val="0"/>
          <w:w w:val="100"/>
          <w:position w:val="0"/>
        </w:rPr>
        <w:t>与</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r>
        <w:rPr>
          <w:color w:val="000000"/>
          <w:spacing w:val="0"/>
          <w:w w:val="100"/>
          <w:position w:val="0"/>
        </w:rPr>
        <w:t>跟踪评级报告》（编号：新世纪跟踪</w:t>
      </w:r>
      <w:r>
        <w:rPr>
          <w:rFonts w:ascii="Times New Roman" w:eastAsia="Times New Roman" w:hAnsi="Times New Roman" w:cs="Times New Roman"/>
          <w:color w:val="000000"/>
          <w:spacing w:val="0"/>
          <w:w w:val="100"/>
          <w:position w:val="0"/>
        </w:rPr>
        <w:t>[2020]100178</w:t>
      </w:r>
      <w:r>
        <w:rPr>
          <w:color w:val="000000"/>
          <w:spacing w:val="0"/>
          <w:w w:val="100"/>
          <w:position w:val="0"/>
        </w:rPr>
        <w:t>）,本次公 司主体信用评级结果为</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级，列入负面观察名单“</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r>
        <w:rPr>
          <w:color w:val="000000"/>
          <w:spacing w:val="0"/>
          <w:w w:val="100"/>
          <w:position w:val="0"/>
        </w:rPr>
        <w:t>”的债项信 用等级下调至</w:t>
      </w:r>
      <w:r>
        <w:rPr>
          <w:rFonts w:ascii="Times New Roman" w:eastAsia="Times New Roman" w:hAnsi="Times New Roman" w:cs="Times New Roman"/>
          <w:color w:val="000000"/>
          <w:spacing w:val="0"/>
          <w:w w:val="100"/>
          <w:position w:val="0"/>
        </w:rPr>
        <w:t>CC</w:t>
      </w:r>
      <w:r>
        <w:rPr>
          <w:color w:val="000000"/>
          <w:spacing w:val="0"/>
          <w:w w:val="100"/>
          <w:position w:val="0"/>
        </w:rPr>
        <w:t>级。</w:t>
      </w:r>
    </w:p>
    <w:p>
      <w:pPr>
        <w:pStyle w:val="Style34"/>
        <w:keepNext/>
        <w:keepLines/>
        <w:widowControl w:val="0"/>
        <w:shd w:val="clear" w:color="auto" w:fill="auto"/>
        <w:tabs>
          <w:tab w:pos="488" w:val="left"/>
        </w:tabs>
        <w:bidi w:val="0"/>
        <w:spacing w:before="0" w:after="0" w:line="336" w:lineRule="exact"/>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五</w:t>
      </w:r>
      <w:bookmarkEnd w:id="668"/>
      <w:r>
        <w:rPr>
          <w:color w:val="000000"/>
          <w:spacing w:val="0"/>
          <w:w w:val="100"/>
          <w:position w:val="0"/>
        </w:rPr>
        <w:t>、</w:t>
        <w:tab/>
        <w:t xml:space="preserve">报告期内公司债券增信机制、偿债计划及其他相关情况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666"/>
      <w:bookmarkEnd w:id="667"/>
      <w:bookmarkEnd w:id="669"/>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报告期内公司债券增信机制、偿债计划及其他偿债保障措施未发生变更，与募集说明书的相 关承诺一致。</w:t>
      </w:r>
    </w:p>
    <w:p>
      <w:pPr>
        <w:pStyle w:val="Style34"/>
        <w:keepNext/>
        <w:keepLines/>
        <w:widowControl w:val="0"/>
        <w:shd w:val="clear" w:color="auto" w:fill="auto"/>
        <w:tabs>
          <w:tab w:pos="483" w:val="left"/>
        </w:tabs>
        <w:bidi w:val="0"/>
        <w:spacing w:before="0" w:after="8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六</w:t>
      </w:r>
      <w:bookmarkEnd w:id="672"/>
      <w:r>
        <w:rPr>
          <w:color w:val="000000"/>
          <w:spacing w:val="0"/>
          <w:w w:val="100"/>
          <w:position w:val="0"/>
        </w:rPr>
        <w:t>、</w:t>
        <w:tab/>
        <w:t>公司债券持有人会议召开情况</w:t>
      </w:r>
      <w:bookmarkEnd w:id="670"/>
      <w:bookmarkEnd w:id="671"/>
      <w:bookmarkEnd w:id="6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80" w:line="413" w:lineRule="exact"/>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01</w:t>
      </w:r>
      <w:r>
        <w:rPr>
          <w:rFonts w:ascii="Arial" w:eastAsia="Arial" w:hAnsi="Arial" w:cs="Arial"/>
          <w:color w:val="000000"/>
          <w:spacing w:val="0"/>
          <w:w w:val="100"/>
          <w:position w:val="0"/>
        </w:rPr>
        <w:t>”</w:t>
      </w:r>
      <w:r>
        <w:rPr>
          <w:color w:val="000000"/>
          <w:spacing w:val="0"/>
          <w:w w:val="100"/>
          <w:position w:val="0"/>
        </w:rPr>
        <w:t>和</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r>
        <w:rPr>
          <w:rFonts w:ascii="Arial" w:eastAsia="Arial" w:hAnsi="Arial" w:cs="Arial"/>
          <w:color w:val="000000"/>
          <w:spacing w:val="0"/>
          <w:w w:val="100"/>
          <w:position w:val="0"/>
        </w:rPr>
        <w:t>”</w:t>
      </w:r>
      <w:r>
        <w:rPr>
          <w:color w:val="000000"/>
          <w:spacing w:val="0"/>
          <w:w w:val="100"/>
          <w:position w:val="0"/>
        </w:rPr>
        <w:t>受托管理人天风证券股份有限公司召集了</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 xml:space="preserve">18 </w:t>
      </w:r>
      <w:r>
        <w:rPr>
          <w:color w:val="000000"/>
          <w:spacing w:val="0"/>
          <w:w w:val="100"/>
          <w:position w:val="0"/>
        </w:rPr>
        <w:t>安通</w:t>
      </w:r>
      <w:r>
        <w:rPr>
          <w:rFonts w:ascii="Times New Roman" w:eastAsia="Times New Roman" w:hAnsi="Times New Roman" w:cs="Times New Roman"/>
          <w:color w:val="000000"/>
          <w:spacing w:val="0"/>
          <w:w w:val="100"/>
          <w:position w:val="0"/>
        </w:rPr>
        <w:t>01</w:t>
      </w:r>
      <w:r>
        <w:rPr>
          <w:rFonts w:ascii="Arial" w:eastAsia="Arial" w:hAnsi="Arial" w:cs="Arial"/>
          <w:color w:val="000000"/>
          <w:spacing w:val="0"/>
          <w:w w:val="100"/>
          <w:position w:val="0"/>
        </w:rPr>
        <w:t>”</w:t>
      </w:r>
      <w:r>
        <w:rPr>
          <w:color w:val="000000"/>
          <w:spacing w:val="0"/>
          <w:w w:val="100"/>
          <w:position w:val="0"/>
        </w:rPr>
        <w:t>和</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r>
        <w:rPr>
          <w:rFonts w:ascii="Arial" w:eastAsia="Arial" w:hAnsi="Arial" w:cs="Arial"/>
          <w:color w:val="000000"/>
          <w:spacing w:val="0"/>
          <w:w w:val="100"/>
          <w:position w:val="0"/>
        </w:rPr>
        <w:t>”</w:t>
      </w:r>
      <w:r>
        <w:rPr>
          <w:color w:val="000000"/>
          <w:spacing w:val="0"/>
          <w:w w:val="100"/>
          <w:position w:val="0"/>
        </w:rPr>
        <w:t>债券</w:t>
      </w:r>
      <w:r>
        <w:rPr>
          <w:rFonts w:ascii="Times New Roman" w:eastAsia="Times New Roman" w:hAnsi="Times New Roman" w:cs="Times New Roman"/>
          <w:color w:val="000000"/>
          <w:spacing w:val="0"/>
          <w:w w:val="100"/>
          <w:position w:val="0"/>
        </w:rPr>
        <w:t>2020</w:t>
      </w:r>
      <w:r>
        <w:rPr>
          <w:color w:val="000000"/>
          <w:spacing w:val="0"/>
          <w:w w:val="100"/>
          <w:position w:val="0"/>
        </w:rPr>
        <w:t>第一次债券持有人会议，并就会议相关事项形成债券持有人会议 决议，详见公告《关于安通控股股份有限公司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年非公开发行公司债券（第一期）</w:t>
      </w:r>
      <w:r>
        <w:rPr>
          <w:rFonts w:ascii="Times New Roman" w:eastAsia="Times New Roman" w:hAnsi="Times New Roman" w:cs="Times New Roman"/>
          <w:color w:val="000000"/>
          <w:spacing w:val="0"/>
          <w:w w:val="100"/>
          <w:position w:val="0"/>
        </w:rPr>
        <w:t>2020</w:t>
      </w:r>
      <w:r>
        <w:rPr>
          <w:color w:val="000000"/>
          <w:spacing w:val="0"/>
          <w:w w:val="100"/>
          <w:position w:val="0"/>
        </w:rPr>
        <w:t>年第 一次债券持有人会议决议的公告》。</w:t>
      </w:r>
    </w:p>
    <w:p>
      <w:pPr>
        <w:pStyle w:val="Style34"/>
        <w:keepNext/>
        <w:keepLines/>
        <w:widowControl w:val="0"/>
        <w:shd w:val="clear" w:color="auto" w:fill="auto"/>
        <w:bidi w:val="0"/>
        <w:spacing w:before="0" w:after="8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七</w:t>
      </w:r>
      <w:bookmarkEnd w:id="676"/>
      <w:r>
        <w:rPr>
          <w:color w:val="000000"/>
          <w:spacing w:val="0"/>
          <w:w w:val="100"/>
          <w:position w:val="0"/>
        </w:rPr>
        <w:t>、公司债券受托管理人履职情况</w:t>
      </w:r>
      <w:bookmarkEnd w:id="674"/>
      <w:bookmarkEnd w:id="675"/>
      <w:bookmarkEnd w:id="67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80" w:line="408"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01</w:t>
      </w:r>
      <w:r>
        <w:rPr>
          <w:rFonts w:ascii="Arial" w:eastAsia="Arial" w:hAnsi="Arial" w:cs="Arial"/>
          <w:color w:val="000000"/>
          <w:spacing w:val="0"/>
          <w:w w:val="100"/>
          <w:position w:val="0"/>
        </w:rPr>
        <w:t>”</w:t>
      </w:r>
      <w:r>
        <w:rPr>
          <w:color w:val="000000"/>
          <w:spacing w:val="0"/>
          <w:w w:val="100"/>
          <w:position w:val="0"/>
        </w:rPr>
        <w:t>和</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r>
        <w:rPr>
          <w:rFonts w:ascii="Arial" w:eastAsia="Arial" w:hAnsi="Arial" w:cs="Arial"/>
          <w:color w:val="000000"/>
          <w:spacing w:val="0"/>
          <w:w w:val="100"/>
          <w:position w:val="0"/>
        </w:rPr>
        <w:t>”</w:t>
      </w:r>
      <w:r>
        <w:rPr>
          <w:color w:val="000000"/>
          <w:spacing w:val="0"/>
          <w:w w:val="100"/>
          <w:position w:val="0"/>
        </w:rPr>
        <w:t>公司债券受托管理人天风证券股份有限公司尽职履职，履职时未 发生重要利益冲突情形。在报告期内均按照《公司债券发行与交易管理办法》、《非公开发行公司 债券备案管理办法》、《上海证券交易所非公开发行公司债券业务管理暂行办法》及《公司债券受 托管理人执业行为准则》等法律法规的要求履行债券受托管理人职责，包括但不限于对集说明书 约定义务的情况进行持续跟踪和监督，持续关注本公司的资信状况等。受托管理人已于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日在上交所披露了</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01</w:t>
      </w:r>
      <w:r>
        <w:rPr>
          <w:rFonts w:ascii="Arial" w:eastAsia="Arial" w:hAnsi="Arial" w:cs="Arial"/>
          <w:color w:val="000000"/>
          <w:spacing w:val="0"/>
          <w:w w:val="100"/>
          <w:position w:val="0"/>
        </w:rPr>
        <w:t>”</w:t>
      </w:r>
      <w:r>
        <w:rPr>
          <w:color w:val="000000"/>
          <w:spacing w:val="0"/>
          <w:w w:val="100"/>
          <w:position w:val="0"/>
        </w:rPr>
        <w:t>和</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r>
        <w:rPr>
          <w:rFonts w:ascii="Arial" w:eastAsia="Arial" w:hAnsi="Arial" w:cs="Arial"/>
          <w:color w:val="000000"/>
          <w:spacing w:val="0"/>
          <w:w w:val="100"/>
          <w:position w:val="0"/>
        </w:rPr>
        <w:t>”</w:t>
      </w:r>
      <w:r>
        <w:rPr>
          <w:color w:val="000000"/>
          <w:spacing w:val="0"/>
          <w:w w:val="100"/>
          <w:position w:val="0"/>
        </w:rPr>
        <w:t>的</w:t>
      </w: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年度债券受托管理事务报告》。</w:t>
      </w:r>
    </w:p>
    <w:p>
      <w:pPr>
        <w:pStyle w:val="Style34"/>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八</w:t>
      </w:r>
      <w:bookmarkEnd w:id="680"/>
      <w:r>
        <w:rPr>
          <w:color w:val="000000"/>
          <w:spacing w:val="0"/>
          <w:w w:val="100"/>
          <w:position w:val="0"/>
        </w:rPr>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678"/>
      <w:bookmarkEnd w:id="679"/>
      <w:bookmarkEnd w:id="68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880"/>
        <w:gridCol w:w="1685"/>
        <w:gridCol w:w="1747"/>
        <w:gridCol w:w="1037"/>
        <w:gridCol w:w="1714"/>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74" w:lineRule="exact"/>
              <w:ind w:left="160" w:right="0" w:firstLine="20"/>
              <w:jc w:val="left"/>
            </w:pPr>
            <w:r>
              <w:rPr>
                <w:color w:val="000000"/>
                <w:spacing w:val="0"/>
                <w:w w:val="100"/>
                <w:position w:val="0"/>
              </w:rPr>
              <w:t>本期比 上年同 期增减</w:t>
            </w:r>
          </w:p>
          <w:p>
            <w:pPr>
              <w:pStyle w:val="Style31"/>
              <w:keepNext w:val="0"/>
              <w:keepLines w:val="0"/>
              <w:widowControl w:val="0"/>
              <w:shd w:val="clear" w:color="auto" w:fill="auto"/>
              <w:bidi w:val="0"/>
              <w:spacing w:before="0" w:after="0" w:line="274" w:lineRule="exact"/>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1,683,832,573.01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-3,789,311,211.09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144.44%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主要是本期司法 重整收益增加所 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167.66%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128.66%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主要是本期司法 重整引进投资人 投入资金增加所 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155.57%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127.65%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主要是本期司法 重整引进投资人 投入资金增加所 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-82.99%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主要是本期司法 重整清偿相应债 务减少负债所 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317.96%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439.68%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主要是本期司法 重整清偿相应债 务减少负债所 致。</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301.05%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主要是本期司法 重整收益增加所 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主要系本期经营 活动现金净流量 减少导致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308.51%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主要是本期司法 重整收益增加所 致。</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94.25%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line="240" w:lineRule="auto"/>
        <w:ind w:left="0" w:right="0" w:firstLine="0"/>
        <w:jc w:val="both"/>
      </w:pPr>
      <w:bookmarkStart w:id="682" w:name="bookmark682"/>
      <w:bookmarkStart w:id="683" w:name="bookmark683"/>
      <w:bookmarkStart w:id="684" w:name="bookmark684"/>
      <w:bookmarkStart w:id="685" w:name="bookmark685"/>
      <w:r>
        <w:rPr>
          <w:color w:val="000000"/>
          <w:spacing w:val="0"/>
          <w:w w:val="100"/>
          <w:position w:val="0"/>
        </w:rPr>
        <w:t>九</w:t>
      </w:r>
      <w:bookmarkEnd w:id="684"/>
      <w:r>
        <w:rPr>
          <w:color w:val="000000"/>
          <w:spacing w:val="0"/>
          <w:w w:val="100"/>
          <w:position w:val="0"/>
        </w:rPr>
        <w:t>、公司其他债券和债务融资工具的付息兑付情况</w:t>
      </w:r>
      <w:bookmarkEnd w:id="682"/>
      <w:bookmarkEnd w:id="683"/>
      <w:bookmarkEnd w:id="685"/>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686" w:name="bookmark686"/>
      <w:bookmarkStart w:id="687" w:name="bookmark687"/>
      <w:bookmarkStart w:id="688" w:name="bookmark688"/>
      <w:r>
        <w:rPr>
          <w:color w:val="000000"/>
          <w:spacing w:val="0"/>
          <w:w w:val="100"/>
          <w:position w:val="0"/>
        </w:rPr>
        <w:t>十、公司报告期内的银行授信情况</w:t>
      </w:r>
      <w:bookmarkEnd w:id="686"/>
      <w:bookmarkEnd w:id="687"/>
      <w:bookmarkEnd w:id="688"/>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689" w:name="bookmark689"/>
      <w:bookmarkStart w:id="690" w:name="bookmark690"/>
      <w:bookmarkStart w:id="691" w:name="bookmark691"/>
      <w:r>
        <w:rPr>
          <w:color w:val="000000"/>
          <w:spacing w:val="0"/>
          <w:w w:val="100"/>
          <w:position w:val="0"/>
        </w:rPr>
        <w:t>十一、公司报告期内执行公司债券募集说明书相关约定或承诺的情况</w:t>
      </w:r>
      <w:bookmarkEnd w:id="689"/>
      <w:bookmarkEnd w:id="690"/>
      <w:bookmarkEnd w:id="69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80" w:line="403" w:lineRule="exact"/>
        <w:ind w:left="0" w:right="0" w:firstLine="440"/>
        <w:jc w:val="left"/>
      </w:pPr>
      <w:r>
        <w:rPr>
          <w:color w:val="000000"/>
          <w:spacing w:val="0"/>
          <w:w w:val="100"/>
          <w:position w:val="0"/>
        </w:rPr>
        <w:t>报告期内，公司严格按照非公开发行公司债券募集说明书中约定的资金使用范围使用募集资 金。</w:t>
      </w:r>
    </w:p>
    <w:p>
      <w:pPr>
        <w:pStyle w:val="Style34"/>
        <w:keepNext/>
        <w:keepLines/>
        <w:widowControl w:val="0"/>
        <w:shd w:val="clear" w:color="auto" w:fill="auto"/>
        <w:bidi w:val="0"/>
        <w:spacing w:before="0" w:line="240" w:lineRule="auto"/>
        <w:ind w:left="0" w:right="0" w:firstLine="0"/>
        <w:jc w:val="both"/>
      </w:pPr>
      <w:bookmarkStart w:id="692" w:name="bookmark692"/>
      <w:bookmarkStart w:id="693" w:name="bookmark693"/>
      <w:bookmarkStart w:id="694" w:name="bookmark694"/>
      <w:r>
        <w:rPr>
          <w:color w:val="000000"/>
          <w:spacing w:val="0"/>
          <w:w w:val="100"/>
          <w:position w:val="0"/>
        </w:rPr>
        <w:t>十二、公司发生的重大事项及对公司经营情况和偿债能力的影响</w:t>
      </w:r>
      <w:bookmarkEnd w:id="692"/>
      <w:bookmarkEnd w:id="693"/>
      <w:bookmarkEnd w:id="69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left"/>
        <w:sectPr>
          <w:headerReference w:type="default" r:id="rId25"/>
          <w:footerReference w:type="default" r:id="rId26"/>
          <w:footnotePr>
            <w:pos w:val="pageBottom"/>
            <w:numFmt w:val="decimal"/>
            <w:numRestart w:val="continuous"/>
          </w:footnotePr>
          <w:pgSz w:w="11900" w:h="16840"/>
          <w:pgMar w:top="1364" w:right="1146" w:bottom="1652" w:left="1692" w:header="0" w:footer="3" w:gutter="0"/>
          <w:cols w:space="720"/>
          <w:noEndnote/>
          <w:rtlGutter w:val="0"/>
          <w:docGrid w:linePitch="360"/>
        </w:sectPr>
      </w:pPr>
      <w:r>
        <w:rPr>
          <w:color w:val="000000"/>
          <w:spacing w:val="0"/>
          <w:w w:val="100"/>
          <w:position w:val="0"/>
        </w:rPr>
        <w:t>报告期内，公司发生的重大事项及其影响详见本报告“第五节重要事项</w:t>
      </w:r>
      <w:r>
        <w:rPr>
          <w:rFonts w:ascii="Arial" w:eastAsia="Arial" w:hAnsi="Arial" w:cs="Arial"/>
          <w:color w:val="000000"/>
          <w:spacing w:val="0"/>
          <w:w w:val="100"/>
          <w:position w:val="0"/>
        </w:rPr>
        <w:t>”</w:t>
      </w:r>
      <w:r>
        <w:rPr>
          <w:color w:val="000000"/>
          <w:spacing w:val="0"/>
          <w:w w:val="100"/>
          <w:position w:val="0"/>
        </w:rPr>
        <w:t>。</w:t>
      </w:r>
    </w:p>
    <w:p>
      <w:pPr>
        <w:pStyle w:val="Style20"/>
        <w:keepNext/>
        <w:keepLines/>
        <w:widowControl w:val="0"/>
        <w:shd w:val="clear" w:color="auto" w:fill="auto"/>
        <w:bidi w:val="0"/>
        <w:spacing w:before="480" w:after="200" w:line="240" w:lineRule="auto"/>
        <w:ind w:left="0" w:right="0" w:firstLine="0"/>
        <w:jc w:val="center"/>
      </w:pPr>
      <w:bookmarkStart w:id="695" w:name="bookmark695"/>
      <w:bookmarkStart w:id="696" w:name="bookmark696"/>
      <w:bookmarkStart w:id="697" w:name="bookmark697"/>
      <w:r>
        <w:rPr>
          <w:rFonts w:ascii="SimSun" w:eastAsia="SimSun" w:hAnsi="SimSun" w:cs="SimSun"/>
          <w:color w:val="000000"/>
          <w:spacing w:val="0"/>
          <w:w w:val="100"/>
          <w:position w:val="0"/>
        </w:rPr>
        <w:t>第十一节财务报告</w:t>
      </w:r>
      <w:bookmarkEnd w:id="695"/>
      <w:bookmarkEnd w:id="696"/>
      <w:bookmarkEnd w:id="697"/>
    </w:p>
    <w:p>
      <w:pPr>
        <w:pStyle w:val="Style5"/>
        <w:keepNext w:val="0"/>
        <w:keepLines w:val="0"/>
        <w:widowControl w:val="0"/>
        <w:shd w:val="clear" w:color="auto" w:fill="auto"/>
        <w:bidi w:val="0"/>
        <w:spacing w:before="0" w:after="0" w:line="305" w:lineRule="exact"/>
        <w:ind w:left="0" w:right="0" w:firstLine="0"/>
        <w:jc w:val="left"/>
      </w:pPr>
      <w:bookmarkStart w:id="698" w:name="bookmark698"/>
      <w:bookmarkStart w:id="699" w:name="bookmark699"/>
      <w:r>
        <w:rPr>
          <w:b/>
          <w:bCs/>
          <w:color w:val="000000"/>
          <w:spacing w:val="0"/>
          <w:w w:val="100"/>
          <w:position w:val="0"/>
        </w:rPr>
        <w:t>一</w:t>
      </w:r>
      <w:bookmarkEnd w:id="699"/>
      <w:r>
        <w:rPr>
          <w:b/>
          <w:bCs/>
          <w:color w:val="000000"/>
          <w:spacing w:val="0"/>
          <w:w w:val="100"/>
          <w:position w:val="0"/>
        </w:rPr>
        <w:t xml:space="preserve">、审计报告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r>
        <w:rPr>
          <w:b/>
          <w:bCs/>
          <w:color w:val="000000"/>
          <w:spacing w:val="0"/>
          <w:w w:val="100"/>
          <w:position w:val="0"/>
        </w:rPr>
        <w:t>安通控股股份有限公司全体股东：</w:t>
      </w:r>
      <w:bookmarkEnd w:id="698"/>
    </w:p>
    <w:p>
      <w:pPr>
        <w:pStyle w:val="Style5"/>
        <w:keepNext w:val="0"/>
        <w:keepLines w:val="0"/>
        <w:widowControl w:val="0"/>
        <w:shd w:val="clear" w:color="auto" w:fill="auto"/>
        <w:tabs>
          <w:tab w:pos="935" w:val="left"/>
        </w:tabs>
        <w:bidi w:val="0"/>
        <w:spacing w:before="0" w:after="0" w:line="274" w:lineRule="exact"/>
        <w:ind w:left="0" w:right="0" w:firstLine="460"/>
        <w:jc w:val="left"/>
      </w:pPr>
      <w:bookmarkStart w:id="700" w:name="bookmark700"/>
      <w:r>
        <w:rPr>
          <w:b/>
          <w:bCs/>
          <w:color w:val="000000"/>
          <w:spacing w:val="0"/>
          <w:w w:val="100"/>
          <w:position w:val="0"/>
        </w:rPr>
        <w:t>一</w:t>
      </w:r>
      <w:bookmarkEnd w:id="700"/>
      <w:r>
        <w:rPr>
          <w:b/>
          <w:bCs/>
          <w:color w:val="000000"/>
          <w:spacing w:val="0"/>
          <w:w w:val="100"/>
          <w:position w:val="0"/>
        </w:rPr>
        <w:t>、</w:t>
        <w:tab/>
        <w:t>审计意见</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我们审计了安通控股股份有限公司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以下简称安通控股</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 母公司股东权益变动表以及相关财务报表附注。</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我们认为，后附的财务报表在所有重大方面按照企业会计准则的规定编制，公允反映了安通 控股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 流量。</w:t>
      </w:r>
    </w:p>
    <w:p>
      <w:pPr>
        <w:pStyle w:val="Style5"/>
        <w:keepNext w:val="0"/>
        <w:keepLines w:val="0"/>
        <w:widowControl w:val="0"/>
        <w:shd w:val="clear" w:color="auto" w:fill="auto"/>
        <w:tabs>
          <w:tab w:pos="935" w:val="left"/>
        </w:tabs>
        <w:bidi w:val="0"/>
        <w:spacing w:before="0" w:after="0" w:line="274" w:lineRule="exact"/>
        <w:ind w:left="0" w:right="0" w:firstLine="460"/>
        <w:jc w:val="both"/>
      </w:pPr>
      <w:bookmarkStart w:id="701" w:name="bookmark701"/>
      <w:r>
        <w:rPr>
          <w:b/>
          <w:bCs/>
          <w:color w:val="000000"/>
          <w:spacing w:val="0"/>
          <w:w w:val="100"/>
          <w:position w:val="0"/>
        </w:rPr>
        <w:t>二</w:t>
      </w:r>
      <w:bookmarkEnd w:id="701"/>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则，我们独立于安通控股，并履行了职业道德方面的其他责任。我们相信，我们获取的审计证据 是充分、适当的，为发表审计意见提供了基础。</w:t>
      </w:r>
    </w:p>
    <w:p>
      <w:pPr>
        <w:pStyle w:val="Style5"/>
        <w:keepNext w:val="0"/>
        <w:keepLines w:val="0"/>
        <w:widowControl w:val="0"/>
        <w:shd w:val="clear" w:color="auto" w:fill="auto"/>
        <w:tabs>
          <w:tab w:pos="935" w:val="left"/>
        </w:tabs>
        <w:bidi w:val="0"/>
        <w:spacing w:before="0" w:after="0" w:line="274" w:lineRule="exact"/>
        <w:ind w:left="0" w:right="0" w:firstLine="460"/>
        <w:jc w:val="both"/>
      </w:pPr>
      <w:bookmarkStart w:id="702" w:name="bookmark702"/>
      <w:r>
        <w:rPr>
          <w:b/>
          <w:bCs/>
          <w:color w:val="000000"/>
          <w:spacing w:val="0"/>
          <w:w w:val="100"/>
          <w:position w:val="0"/>
        </w:rPr>
        <w:t>三</w:t>
      </w:r>
      <w:bookmarkEnd w:id="702"/>
      <w:r>
        <w:rPr>
          <w:b/>
          <w:bCs/>
          <w:color w:val="000000"/>
          <w:spacing w:val="0"/>
          <w:w w:val="100"/>
          <w:position w:val="0"/>
        </w:rPr>
        <w:t>、</w:t>
        <w:tab/>
        <w:t>关键审计事项</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274" w:lineRule="exact"/>
        <w:ind w:left="0" w:right="0" w:firstLine="460"/>
        <w:jc w:val="left"/>
      </w:pPr>
      <w:r>
        <w:rPr>
          <w:color w:val="000000"/>
          <w:spacing w:val="0"/>
          <w:w w:val="100"/>
          <w:position w:val="0"/>
        </w:rPr>
        <w:t>我们确定下列事项是需要在审计报告中沟通的关键审计事项：</w:t>
      </w:r>
    </w:p>
    <w:p>
      <w:pPr>
        <w:pStyle w:val="Style5"/>
        <w:keepNext w:val="0"/>
        <w:keepLines w:val="0"/>
        <w:widowControl w:val="0"/>
        <w:numPr>
          <w:ilvl w:val="0"/>
          <w:numId w:val="31"/>
        </w:numPr>
        <w:shd w:val="clear" w:color="auto" w:fill="auto"/>
        <w:tabs>
          <w:tab w:pos="767" w:val="left"/>
        </w:tabs>
        <w:bidi w:val="0"/>
        <w:spacing w:before="0" w:after="0" w:line="274" w:lineRule="exact"/>
        <w:ind w:left="0" w:right="0" w:firstLine="460"/>
        <w:jc w:val="left"/>
      </w:pPr>
      <w:bookmarkStart w:id="703" w:name="bookmark703"/>
      <w:bookmarkEnd w:id="703"/>
      <w:r>
        <w:rPr>
          <w:color w:val="000000"/>
          <w:spacing w:val="0"/>
          <w:w w:val="100"/>
          <w:position w:val="0"/>
        </w:rPr>
        <w:t>破产重整收益的确认</w:t>
      </w:r>
    </w:p>
    <w:p>
      <w:pPr>
        <w:pStyle w:val="Style5"/>
        <w:keepNext w:val="0"/>
        <w:keepLines w:val="0"/>
        <w:widowControl w:val="0"/>
        <w:numPr>
          <w:ilvl w:val="0"/>
          <w:numId w:val="31"/>
        </w:numPr>
        <w:shd w:val="clear" w:color="auto" w:fill="auto"/>
        <w:tabs>
          <w:tab w:pos="787" w:val="left"/>
        </w:tabs>
        <w:bidi w:val="0"/>
        <w:spacing w:before="0" w:after="0" w:line="274" w:lineRule="exact"/>
        <w:ind w:left="0" w:right="0" w:firstLine="460"/>
        <w:jc w:val="left"/>
      </w:pPr>
      <w:bookmarkStart w:id="704" w:name="bookmark704"/>
      <w:bookmarkEnd w:id="704"/>
      <w:r>
        <w:rPr>
          <w:color w:val="000000"/>
          <w:spacing w:val="0"/>
          <w:w w:val="100"/>
          <w:position w:val="0"/>
        </w:rPr>
        <w:t>物流服务收入确认</w:t>
      </w:r>
    </w:p>
    <w:p>
      <w:pPr>
        <w:pStyle w:val="Style5"/>
        <w:keepNext w:val="0"/>
        <w:keepLines w:val="0"/>
        <w:widowControl w:val="0"/>
        <w:shd w:val="clear" w:color="auto" w:fill="auto"/>
        <w:bidi w:val="0"/>
        <w:spacing w:before="0" w:after="0" w:line="274"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破产重整收益的确认</w:t>
      </w:r>
    </w:p>
    <w:p>
      <w:pPr>
        <w:pStyle w:val="Style5"/>
        <w:keepNext w:val="0"/>
        <w:keepLines w:val="0"/>
        <w:widowControl w:val="0"/>
        <w:numPr>
          <w:ilvl w:val="0"/>
          <w:numId w:val="33"/>
        </w:numPr>
        <w:shd w:val="clear" w:color="auto" w:fill="auto"/>
        <w:tabs>
          <w:tab w:pos="767" w:val="left"/>
        </w:tabs>
        <w:bidi w:val="0"/>
        <w:spacing w:before="0" w:after="0" w:line="286" w:lineRule="auto"/>
        <w:ind w:left="0" w:right="0" w:firstLine="460"/>
        <w:jc w:val="left"/>
      </w:pPr>
      <w:bookmarkStart w:id="705" w:name="bookmark705"/>
      <w:bookmarkEnd w:id="705"/>
      <w:r>
        <w:rPr>
          <w:color w:val="000000"/>
          <w:spacing w:val="0"/>
          <w:w w:val="100"/>
          <w:position w:val="0"/>
        </w:rPr>
        <w:t>事项描述</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如财务报表附注十四、（二）破产重整所述，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日，经福建省泉州市中级人民法 院以（</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w:t>
      </w:r>
      <w:r>
        <w:rPr>
          <w:rFonts w:ascii="Times New Roman" w:eastAsia="Times New Roman" w:hAnsi="Times New Roman" w:cs="Times New Roman"/>
          <w:color w:val="000000"/>
          <w:spacing w:val="0"/>
          <w:w w:val="100"/>
          <w:position w:val="0"/>
        </w:rPr>
        <w:t>21</w:t>
      </w:r>
      <w:r>
        <w:rPr>
          <w:color w:val="000000"/>
          <w:spacing w:val="0"/>
          <w:w w:val="100"/>
          <w:position w:val="0"/>
        </w:rPr>
        <w:t>号之二《民事裁定书》，裁定批准安通控股重整计划，经福建省泉州市丰 泽区人民法院以（</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2</w:t>
      </w:r>
      <w:r>
        <w:rPr>
          <w:color w:val="000000"/>
          <w:spacing w:val="0"/>
          <w:w w:val="100"/>
          <w:position w:val="0"/>
        </w:rPr>
        <w:t>号之四《民事裁定书》、（</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1</w:t>
      </w:r>
      <w:r>
        <w:rPr>
          <w:color w:val="000000"/>
          <w:spacing w:val="0"/>
          <w:w w:val="100"/>
          <w:position w:val="0"/>
        </w:rPr>
        <w:t>号之四《民事 裁定书》，裁定批准安通控股之子公司泉州安通物流有限公司（以下简称安通物流）及泉州安盛船 务有限公司（以下简称安盛船务）重整计划，安通控股、安通物流及安盛船务管理人以资本公积 转增股本、司法拍卖资产、引入投资人等方式筹集重整计划所需资金及偿付债务所需资源。</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日，经福建省泉州市中级人民法院以（</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w:t>
      </w:r>
      <w:r>
        <w:rPr>
          <w:rFonts w:ascii="Times New Roman" w:eastAsia="Times New Roman" w:hAnsi="Times New Roman" w:cs="Times New Roman"/>
          <w:color w:val="000000"/>
          <w:spacing w:val="0"/>
          <w:w w:val="100"/>
          <w:position w:val="0"/>
        </w:rPr>
        <w:t>21</w:t>
      </w:r>
      <w:r>
        <w:rPr>
          <w:color w:val="000000"/>
          <w:spacing w:val="0"/>
          <w:w w:val="100"/>
          <w:position w:val="0"/>
        </w:rPr>
        <w:t>号之三《民事裁定书》，裁定 确认安通控股重整计划执行完毕，经福建省泉州市丰泽区人民法院以（</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2</w:t>
      </w:r>
      <w:r>
        <w:rPr>
          <w:color w:val="000000"/>
          <w:spacing w:val="0"/>
          <w:w w:val="100"/>
          <w:position w:val="0"/>
        </w:rPr>
        <w:t>号之六 《民事裁定书》和（</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1</w:t>
      </w:r>
      <w:r>
        <w:rPr>
          <w:color w:val="000000"/>
          <w:spacing w:val="0"/>
          <w:w w:val="100"/>
          <w:position w:val="0"/>
        </w:rPr>
        <w:t>号之六《民事裁定书》，裁定确认安通物流和安盛船务重 整计划执行完毕。本次破产重整共产生破产重整收益</w:t>
      </w:r>
      <w:r>
        <w:rPr>
          <w:rFonts w:ascii="Times New Roman" w:eastAsia="Times New Roman" w:hAnsi="Times New Roman" w:cs="Times New Roman"/>
          <w:color w:val="000000"/>
          <w:spacing w:val="0"/>
          <w:w w:val="100"/>
          <w:position w:val="0"/>
        </w:rPr>
        <w:t>2,050,474,758.15</w:t>
      </w:r>
      <w:r>
        <w:rPr>
          <w:color w:val="000000"/>
          <w:spacing w:val="0"/>
          <w:w w:val="100"/>
          <w:position w:val="0"/>
        </w:rPr>
        <w:t>元，具体情况详见“财务报 表附注十四、（二）破产重整”，以上事项对本年财务报表影响重大，因此我们将破产重整收益的 确认识别为关键审计事项。</w:t>
      </w:r>
    </w:p>
    <w:p>
      <w:pPr>
        <w:pStyle w:val="Style5"/>
        <w:keepNext w:val="0"/>
        <w:keepLines w:val="0"/>
        <w:widowControl w:val="0"/>
        <w:numPr>
          <w:ilvl w:val="0"/>
          <w:numId w:val="33"/>
        </w:numPr>
        <w:shd w:val="clear" w:color="auto" w:fill="auto"/>
        <w:tabs>
          <w:tab w:pos="787" w:val="left"/>
        </w:tabs>
        <w:bidi w:val="0"/>
        <w:spacing w:before="0" w:after="0" w:line="286" w:lineRule="auto"/>
        <w:ind w:left="0" w:right="0" w:firstLine="460"/>
        <w:jc w:val="left"/>
      </w:pPr>
      <w:bookmarkStart w:id="706" w:name="bookmark706"/>
      <w:bookmarkEnd w:id="706"/>
      <w:r>
        <w:rPr>
          <w:color w:val="000000"/>
          <w:spacing w:val="0"/>
          <w:w w:val="100"/>
          <w:position w:val="0"/>
        </w:rPr>
        <w:t>审计应对</w:t>
      </w:r>
    </w:p>
    <w:p>
      <w:pPr>
        <w:pStyle w:val="Style5"/>
        <w:keepNext w:val="0"/>
        <w:keepLines w:val="0"/>
        <w:widowControl w:val="0"/>
        <w:shd w:val="clear" w:color="auto" w:fill="auto"/>
        <w:bidi w:val="0"/>
        <w:spacing w:before="0" w:after="0" w:line="274" w:lineRule="exact"/>
        <w:ind w:left="0" w:right="0" w:firstLine="460"/>
        <w:jc w:val="left"/>
      </w:pPr>
      <w:r>
        <w:rPr>
          <w:color w:val="000000"/>
          <w:spacing w:val="0"/>
          <w:w w:val="100"/>
          <w:position w:val="0"/>
        </w:rPr>
        <w:t>我们对于破产重整收益的确认所实施的重要审计程序包括：</w:t>
      </w:r>
    </w:p>
    <w:p>
      <w:pPr>
        <w:pStyle w:val="Style5"/>
        <w:keepNext w:val="0"/>
        <w:keepLines w:val="0"/>
        <w:widowControl w:val="0"/>
        <w:shd w:val="clear" w:color="auto" w:fill="auto"/>
        <w:tabs>
          <w:tab w:pos="1008" w:val="left"/>
        </w:tabs>
        <w:bidi w:val="0"/>
        <w:spacing w:before="0" w:after="0" w:line="274" w:lineRule="exact"/>
        <w:ind w:left="0" w:right="0" w:firstLine="46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1</w:t>
      </w:r>
      <w:r>
        <w:rPr>
          <w:color w:val="000000"/>
          <w:spacing w:val="0"/>
          <w:w w:val="100"/>
          <w:position w:val="0"/>
        </w:rPr>
        <w:t>）</w:t>
        <w:tab/>
        <w:t>获取关于破产相关的《民事裁定书》、法院批准重整计划文件、法院裁定重整计划执行 完毕的文件及历次债权人会议相关资料；</w:t>
      </w:r>
    </w:p>
    <w:p>
      <w:pPr>
        <w:pStyle w:val="Style5"/>
        <w:keepNext w:val="0"/>
        <w:keepLines w:val="0"/>
        <w:widowControl w:val="0"/>
        <w:shd w:val="clear" w:color="auto" w:fill="auto"/>
        <w:tabs>
          <w:tab w:pos="1008" w:val="left"/>
        </w:tabs>
        <w:bidi w:val="0"/>
        <w:spacing w:before="0" w:after="0" w:line="274" w:lineRule="exact"/>
        <w:ind w:left="0" w:right="0" w:firstLine="46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2</w:t>
      </w:r>
      <w:r>
        <w:rPr>
          <w:color w:val="000000"/>
          <w:spacing w:val="0"/>
          <w:w w:val="100"/>
          <w:position w:val="0"/>
        </w:rPr>
        <w:t>）</w:t>
        <w:tab/>
        <w:t>与管理人进行访谈，了解债权申报、审核基本流程及合规性，了解重整计划股票抵债价 格以及债权清偿方案的确定方法与合理性；</w:t>
      </w:r>
    </w:p>
    <w:p>
      <w:pPr>
        <w:pStyle w:val="Style5"/>
        <w:keepNext w:val="0"/>
        <w:keepLines w:val="0"/>
        <w:widowControl w:val="0"/>
        <w:shd w:val="clear" w:color="auto" w:fill="auto"/>
        <w:tabs>
          <w:tab w:pos="935" w:val="left"/>
        </w:tabs>
        <w:bidi w:val="0"/>
        <w:spacing w:before="0" w:after="0" w:line="274" w:lineRule="exact"/>
        <w:ind w:left="0" w:right="0" w:firstLine="460"/>
        <w:jc w:val="left"/>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3</w:t>
      </w:r>
      <w:r>
        <w:rPr>
          <w:color w:val="000000"/>
          <w:spacing w:val="0"/>
          <w:w w:val="100"/>
          <w:position w:val="0"/>
        </w:rPr>
        <w:t>）</w:t>
        <w:tab/>
        <w:t>核查债权申报情况，将管理人确认、法院裁定的债权与财务账面实施核对；</w:t>
      </w:r>
    </w:p>
    <w:p>
      <w:pPr>
        <w:pStyle w:val="Style5"/>
        <w:keepNext w:val="0"/>
        <w:keepLines w:val="0"/>
        <w:widowControl w:val="0"/>
        <w:shd w:val="clear" w:color="auto" w:fill="auto"/>
        <w:tabs>
          <w:tab w:pos="935" w:val="left"/>
        </w:tabs>
        <w:bidi w:val="0"/>
        <w:spacing w:before="0" w:after="0" w:line="274" w:lineRule="exact"/>
        <w:ind w:left="0" w:right="0" w:firstLine="460"/>
        <w:jc w:val="left"/>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4</w:t>
      </w:r>
      <w:r>
        <w:rPr>
          <w:color w:val="000000"/>
          <w:spacing w:val="0"/>
          <w:w w:val="100"/>
          <w:position w:val="0"/>
        </w:rPr>
        <w:t>）</w:t>
        <w:tab/>
        <w:t>复核破产重整收益的计算以及相关账务处理的正确性；</w:t>
      </w:r>
    </w:p>
    <w:p>
      <w:pPr>
        <w:pStyle w:val="Style5"/>
        <w:keepNext w:val="0"/>
        <w:keepLines w:val="0"/>
        <w:widowControl w:val="0"/>
        <w:shd w:val="clear" w:color="auto" w:fill="auto"/>
        <w:tabs>
          <w:tab w:pos="1008" w:val="left"/>
        </w:tabs>
        <w:bidi w:val="0"/>
        <w:spacing w:before="0" w:after="0" w:line="274" w:lineRule="exact"/>
        <w:ind w:left="0" w:right="0" w:firstLine="46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5</w:t>
      </w:r>
      <w:r>
        <w:rPr>
          <w:color w:val="000000"/>
          <w:spacing w:val="0"/>
          <w:w w:val="100"/>
          <w:position w:val="0"/>
        </w:rPr>
        <w:t>）</w:t>
        <w:tab/>
        <w:t>获取司法拍卖流程涉及的相关文件，包括破产重整计划、拍卖记录、成交记录、交易双 方的资产交割记录；</w:t>
      </w:r>
    </w:p>
    <w:p>
      <w:pPr>
        <w:pStyle w:val="Style5"/>
        <w:keepNext w:val="0"/>
        <w:keepLines w:val="0"/>
        <w:widowControl w:val="0"/>
        <w:shd w:val="clear" w:color="auto" w:fill="auto"/>
        <w:tabs>
          <w:tab w:pos="935" w:val="left"/>
        </w:tabs>
        <w:bidi w:val="0"/>
        <w:spacing w:before="0" w:after="0" w:line="274" w:lineRule="exact"/>
        <w:ind w:left="0" w:right="0" w:firstLine="460"/>
        <w:jc w:val="left"/>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6</w:t>
      </w:r>
      <w:r>
        <w:rPr>
          <w:color w:val="000000"/>
          <w:spacing w:val="0"/>
          <w:w w:val="100"/>
          <w:position w:val="0"/>
        </w:rPr>
        <w:t>）</w:t>
        <w:tab/>
        <w:t>检查债务重组相关信息在财务报表附注中披露的合规性与适当性。</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基于已执行的审计工作，我们认为，管理层对破产重整收益确认的相关判断及估计是合理的。</w:t>
      </w:r>
    </w:p>
    <w:p>
      <w:pPr>
        <w:pStyle w:val="Style5"/>
        <w:keepNext w:val="0"/>
        <w:keepLines w:val="0"/>
        <w:widowControl w:val="0"/>
        <w:shd w:val="clear" w:color="auto" w:fill="auto"/>
        <w:bidi w:val="0"/>
        <w:spacing w:before="0" w:after="0" w:line="288"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物流服务收入确认</w:t>
      </w:r>
    </w:p>
    <w:p>
      <w:pPr>
        <w:pStyle w:val="Style5"/>
        <w:keepNext w:val="0"/>
        <w:keepLines w:val="0"/>
        <w:widowControl w:val="0"/>
        <w:numPr>
          <w:ilvl w:val="0"/>
          <w:numId w:val="35"/>
        </w:numPr>
        <w:shd w:val="clear" w:color="auto" w:fill="auto"/>
        <w:tabs>
          <w:tab w:pos="755" w:val="left"/>
        </w:tabs>
        <w:bidi w:val="0"/>
        <w:spacing w:before="0" w:after="0" w:line="288" w:lineRule="auto"/>
        <w:ind w:left="0" w:right="0" w:firstLine="440"/>
        <w:jc w:val="both"/>
      </w:pPr>
      <w:bookmarkStart w:id="713" w:name="bookmark713"/>
      <w:bookmarkEnd w:id="713"/>
      <w:r>
        <w:rPr>
          <w:color w:val="000000"/>
          <w:spacing w:val="0"/>
          <w:w w:val="100"/>
          <w:position w:val="0"/>
        </w:rPr>
        <w:t>事项描述</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如财务报表附注六、注释</w:t>
      </w:r>
      <w:r>
        <w:rPr>
          <w:rFonts w:ascii="Times New Roman" w:eastAsia="Times New Roman" w:hAnsi="Times New Roman" w:cs="Times New Roman"/>
          <w:color w:val="000000"/>
          <w:spacing w:val="0"/>
          <w:w w:val="100"/>
          <w:position w:val="0"/>
        </w:rPr>
        <w:t>42</w:t>
      </w:r>
      <w:r>
        <w:rPr>
          <w:color w:val="000000"/>
          <w:spacing w:val="0"/>
          <w:w w:val="100"/>
          <w:position w:val="0"/>
        </w:rPr>
        <w:t>营业收入和营业成本所述，安通控股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年确认营业收入金额 </w:t>
      </w:r>
      <w:r>
        <w:rPr>
          <w:rFonts w:ascii="Times New Roman" w:eastAsia="Times New Roman" w:hAnsi="Times New Roman" w:cs="Times New Roman"/>
          <w:color w:val="000000"/>
          <w:spacing w:val="0"/>
          <w:w w:val="100"/>
          <w:position w:val="0"/>
        </w:rPr>
        <w:t>4,834,709,156.41</w:t>
      </w:r>
      <w:r>
        <w:rPr>
          <w:color w:val="000000"/>
          <w:spacing w:val="0"/>
          <w:w w:val="100"/>
          <w:position w:val="0"/>
        </w:rPr>
        <w:t>元，其中主要为物流服务收入，金额</w:t>
      </w:r>
      <w:r>
        <w:rPr>
          <w:rFonts w:ascii="Times New Roman" w:eastAsia="Times New Roman" w:hAnsi="Times New Roman" w:cs="Times New Roman"/>
          <w:color w:val="000000"/>
          <w:spacing w:val="0"/>
          <w:w w:val="100"/>
          <w:position w:val="0"/>
        </w:rPr>
        <w:t>4,833,248,309.72</w:t>
      </w:r>
      <w:r>
        <w:rPr>
          <w:color w:val="000000"/>
          <w:spacing w:val="0"/>
          <w:w w:val="100"/>
          <w:position w:val="0"/>
        </w:rPr>
        <w:t>元。安通控股的物流服务 收入在船舶航次运行结束，并将货物卸载取得确认后进行确认。物流服务业务形成的收入取决于 能否恰当地评估各运输服务合同中约定的运费标准、运行航线及收入的确认条件，安通控股的物 流服务依赖于业务系统及财务系统的控制。物流服务收入特点导致收入确认的固有风险较高，以 及涉及复杂的信息系统和系统控制流程，因此我们将物流服务收入确认识别为关键审计事项。</w:t>
      </w:r>
    </w:p>
    <w:p>
      <w:pPr>
        <w:pStyle w:val="Style5"/>
        <w:keepNext w:val="0"/>
        <w:keepLines w:val="0"/>
        <w:widowControl w:val="0"/>
        <w:numPr>
          <w:ilvl w:val="0"/>
          <w:numId w:val="35"/>
        </w:numPr>
        <w:shd w:val="clear" w:color="auto" w:fill="auto"/>
        <w:tabs>
          <w:tab w:pos="774" w:val="left"/>
        </w:tabs>
        <w:bidi w:val="0"/>
        <w:spacing w:before="0" w:after="0" w:line="288" w:lineRule="auto"/>
        <w:ind w:left="0" w:right="0" w:firstLine="440"/>
        <w:jc w:val="both"/>
      </w:pPr>
      <w:bookmarkStart w:id="714" w:name="bookmark714"/>
      <w:bookmarkEnd w:id="714"/>
      <w:r>
        <w:rPr>
          <w:color w:val="000000"/>
          <w:spacing w:val="0"/>
          <w:w w:val="100"/>
          <w:position w:val="0"/>
        </w:rPr>
        <w:t>审计应对</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我们对于物流服务收入确认所实施的重要审计程序包括：</w:t>
      </w:r>
    </w:p>
    <w:p>
      <w:pPr>
        <w:pStyle w:val="Style5"/>
        <w:keepNext w:val="0"/>
        <w:keepLines w:val="0"/>
        <w:widowControl w:val="0"/>
        <w:shd w:val="clear" w:color="auto" w:fill="auto"/>
        <w:tabs>
          <w:tab w:pos="1016" w:val="left"/>
        </w:tabs>
        <w:bidi w:val="0"/>
        <w:spacing w:before="0" w:after="0" w:line="275" w:lineRule="exact"/>
        <w:ind w:left="0" w:right="0" w:firstLine="44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1</w:t>
      </w:r>
      <w:r>
        <w:rPr>
          <w:color w:val="000000"/>
          <w:spacing w:val="0"/>
          <w:w w:val="100"/>
          <w:position w:val="0"/>
        </w:rPr>
        <w:t>）</w:t>
        <w:tab/>
        <w:t>了解及评价与安通控股物流服务收入确认相关的内部控制的有效性，并对相关内部控制 进行测试，同时内部信息技术专家对信息系统控制进行了解和测试；</w:t>
      </w:r>
    </w:p>
    <w:p>
      <w:pPr>
        <w:pStyle w:val="Style5"/>
        <w:keepNext w:val="0"/>
        <w:keepLines w:val="0"/>
        <w:widowControl w:val="0"/>
        <w:shd w:val="clear" w:color="auto" w:fill="auto"/>
        <w:tabs>
          <w:tab w:pos="1011" w:val="left"/>
        </w:tabs>
        <w:bidi w:val="0"/>
        <w:spacing w:before="0" w:after="0" w:line="275" w:lineRule="exact"/>
        <w:ind w:left="0" w:right="0" w:firstLine="44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2</w:t>
      </w:r>
      <w:r>
        <w:rPr>
          <w:color w:val="000000"/>
          <w:spacing w:val="0"/>
          <w:w w:val="100"/>
          <w:position w:val="0"/>
        </w:rPr>
        <w:t>）</w:t>
        <w:tab/>
        <w:t>了解销售模式和流程，核对业务合同的关键条款，评估安通控股采用的收入确认政策是 否符合企业会计准则的规定；</w:t>
      </w:r>
    </w:p>
    <w:p>
      <w:pPr>
        <w:pStyle w:val="Style5"/>
        <w:keepNext w:val="0"/>
        <w:keepLines w:val="0"/>
        <w:widowControl w:val="0"/>
        <w:shd w:val="clear" w:color="auto" w:fill="auto"/>
        <w:tabs>
          <w:tab w:pos="1016" w:val="left"/>
        </w:tabs>
        <w:bidi w:val="0"/>
        <w:spacing w:before="0" w:after="0" w:line="275" w:lineRule="exact"/>
        <w:ind w:left="0" w:right="0" w:firstLine="44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3</w:t>
      </w:r>
      <w:r>
        <w:rPr>
          <w:color w:val="000000"/>
          <w:spacing w:val="0"/>
          <w:w w:val="100"/>
          <w:position w:val="0"/>
        </w:rPr>
        <w:t>）</w:t>
        <w:tab/>
        <w:t>选取业务订单样本执行细节测试，核对订舱单、航次记录、码头装卸记录、签收记录、 银行单据等相关资料；</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4</w:t>
      </w:r>
      <w:r>
        <w:rPr>
          <w:color w:val="000000"/>
          <w:spacing w:val="0"/>
          <w:w w:val="100"/>
          <w:position w:val="0"/>
        </w:rPr>
        <w:t>）</w:t>
        <w:tab/>
        <w:t>选取样本对客户应收账款期末余额和本期发生额进行函证；</w:t>
      </w:r>
    </w:p>
    <w:p>
      <w:pPr>
        <w:pStyle w:val="Style5"/>
        <w:keepNext w:val="0"/>
        <w:keepLines w:val="0"/>
        <w:widowControl w:val="0"/>
        <w:shd w:val="clear" w:color="auto" w:fill="auto"/>
        <w:tabs>
          <w:tab w:pos="1016" w:val="left"/>
        </w:tabs>
        <w:bidi w:val="0"/>
        <w:spacing w:before="0" w:after="0" w:line="275" w:lineRule="exact"/>
        <w:ind w:left="0" w:right="0" w:firstLine="44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5</w:t>
      </w:r>
      <w:r>
        <w:rPr>
          <w:color w:val="000000"/>
          <w:spacing w:val="0"/>
          <w:w w:val="100"/>
          <w:position w:val="0"/>
        </w:rPr>
        <w:t>）</w:t>
        <w:tab/>
        <w:t>对物流服务收入实施分析程序，包括与行业数据进行对比分析、财务数据与业务数据的 对比分析；</w:t>
      </w:r>
    </w:p>
    <w:p>
      <w:pPr>
        <w:pStyle w:val="Style5"/>
        <w:keepNext w:val="0"/>
        <w:keepLines w:val="0"/>
        <w:widowControl w:val="0"/>
        <w:shd w:val="clear" w:color="auto" w:fill="auto"/>
        <w:tabs>
          <w:tab w:pos="1011" w:val="left"/>
        </w:tabs>
        <w:bidi w:val="0"/>
        <w:spacing w:before="0" w:after="0" w:line="275" w:lineRule="exact"/>
        <w:ind w:left="0" w:right="0" w:firstLine="44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6</w:t>
      </w:r>
      <w:r>
        <w:rPr>
          <w:color w:val="000000"/>
          <w:spacing w:val="0"/>
          <w:w w:val="100"/>
          <w:position w:val="0"/>
        </w:rPr>
        <w:t>）</w:t>
        <w:tab/>
        <w:t>选取业务订单样本执行截止性测试，对资产负债表日前后确认的物流服务收入核对至航 次记录、签收记录，评价收入是否在恰当的期间确认。</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基于已执行的审计工作，我们认为，管理层对物流服务收入确认的相关判断及估计是合理的。</w:t>
      </w:r>
    </w:p>
    <w:p>
      <w:pPr>
        <w:pStyle w:val="Style5"/>
        <w:keepNext w:val="0"/>
        <w:keepLines w:val="0"/>
        <w:widowControl w:val="0"/>
        <w:shd w:val="clear" w:color="auto" w:fill="auto"/>
        <w:tabs>
          <w:tab w:pos="904" w:val="left"/>
        </w:tabs>
        <w:bidi w:val="0"/>
        <w:spacing w:before="0" w:after="0" w:line="275" w:lineRule="exact"/>
        <w:ind w:left="0" w:right="0" w:firstLine="440"/>
        <w:jc w:val="both"/>
      </w:pPr>
      <w:bookmarkStart w:id="721" w:name="bookmark721"/>
      <w:r>
        <w:rPr>
          <w:b/>
          <w:bCs/>
          <w:color w:val="000000"/>
          <w:spacing w:val="0"/>
          <w:w w:val="100"/>
          <w:position w:val="0"/>
        </w:rPr>
        <w:t>四</w:t>
      </w:r>
      <w:bookmarkEnd w:id="721"/>
      <w:r>
        <w:rPr>
          <w:b/>
          <w:bCs/>
          <w:color w:val="000000"/>
          <w:spacing w:val="0"/>
          <w:w w:val="100"/>
          <w:position w:val="0"/>
        </w:rPr>
        <w:t>、</w:t>
        <w:tab/>
        <w:t>其他信息</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安通控股管理层对其他信息负责。其他信息包括</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年度报告中涵盖的信息，但不包括财务 报表和我们的审计报告。</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722" w:name="bookmark722"/>
      <w:r>
        <w:rPr>
          <w:b/>
          <w:bCs/>
          <w:color w:val="000000"/>
          <w:spacing w:val="0"/>
          <w:w w:val="100"/>
          <w:position w:val="0"/>
        </w:rPr>
        <w:t>五</w:t>
      </w:r>
      <w:bookmarkEnd w:id="722"/>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安通控股管理层负责按照企业会计准则的规定编制财务报表，使其实现公允反映，并设计、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在编制财务报表时，安通控股管理层负责评估安通控股的持续经营能力，披露与持续经营相 关的事项（如适用），并运用持续经营假设，除非管理层计划清算安通控股、终止运营或别无其他 现实的选择。</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治理层负责监督安通控股的财务报告过程。</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723" w:name="bookmark723"/>
      <w:r>
        <w:rPr>
          <w:b/>
          <w:bCs/>
          <w:color w:val="000000"/>
          <w:spacing w:val="0"/>
          <w:w w:val="100"/>
          <w:position w:val="0"/>
        </w:rPr>
        <w:t>六</w:t>
      </w:r>
      <w:bookmarkEnd w:id="723"/>
      <w:r>
        <w:rPr>
          <w:b/>
          <w:bCs/>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numPr>
          <w:ilvl w:val="0"/>
          <w:numId w:val="37"/>
        </w:numPr>
        <w:shd w:val="clear" w:color="auto" w:fill="auto"/>
        <w:bidi w:val="0"/>
        <w:spacing w:before="0" w:after="0" w:line="275" w:lineRule="exact"/>
        <w:ind w:left="0" w:right="0" w:firstLine="440"/>
        <w:jc w:val="both"/>
      </w:pPr>
      <w:bookmarkStart w:id="724" w:name="bookmark724"/>
      <w:bookmarkEnd w:id="724"/>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5"/>
        <w:keepNext w:val="0"/>
        <w:keepLines w:val="0"/>
        <w:widowControl w:val="0"/>
        <w:numPr>
          <w:ilvl w:val="0"/>
          <w:numId w:val="37"/>
        </w:numPr>
        <w:shd w:val="clear" w:color="auto" w:fill="auto"/>
        <w:tabs>
          <w:tab w:pos="872" w:val="left"/>
        </w:tabs>
        <w:bidi w:val="0"/>
        <w:spacing w:before="0" w:after="0" w:line="276" w:lineRule="exact"/>
        <w:ind w:left="0" w:right="0" w:firstLine="520"/>
        <w:jc w:val="both"/>
      </w:pPr>
      <w:bookmarkStart w:id="725" w:name="bookmark725"/>
      <w:bookmarkEnd w:id="725"/>
      <w:r>
        <w:rPr>
          <w:color w:val="000000"/>
          <w:spacing w:val="0"/>
          <w:w w:val="100"/>
          <w:position w:val="0"/>
        </w:rPr>
        <w:t>了解与审计相关的内部控制，以设计恰当的审计程序。</w:t>
      </w:r>
    </w:p>
    <w:p>
      <w:pPr>
        <w:pStyle w:val="Style5"/>
        <w:keepNext w:val="0"/>
        <w:keepLines w:val="0"/>
        <w:widowControl w:val="0"/>
        <w:numPr>
          <w:ilvl w:val="0"/>
          <w:numId w:val="37"/>
        </w:numPr>
        <w:shd w:val="clear" w:color="auto" w:fill="auto"/>
        <w:tabs>
          <w:tab w:pos="872" w:val="left"/>
        </w:tabs>
        <w:bidi w:val="0"/>
        <w:spacing w:before="0" w:after="0" w:line="276" w:lineRule="exact"/>
        <w:ind w:left="0" w:right="0" w:firstLine="520"/>
        <w:jc w:val="both"/>
      </w:pPr>
      <w:bookmarkStart w:id="726" w:name="bookmark726"/>
      <w:bookmarkEnd w:id="726"/>
      <w:r>
        <w:rPr>
          <w:color w:val="000000"/>
          <w:spacing w:val="0"/>
          <w:w w:val="100"/>
          <w:position w:val="0"/>
        </w:rPr>
        <w:t>评价管理层选用会计政策的恰当性和作出会计估计及相关披露的合理性。</w:t>
      </w:r>
    </w:p>
    <w:p>
      <w:pPr>
        <w:pStyle w:val="Style5"/>
        <w:keepNext w:val="0"/>
        <w:keepLines w:val="0"/>
        <w:widowControl w:val="0"/>
        <w:numPr>
          <w:ilvl w:val="0"/>
          <w:numId w:val="37"/>
        </w:numPr>
        <w:shd w:val="clear" w:color="auto" w:fill="auto"/>
        <w:tabs>
          <w:tab w:pos="804" w:val="left"/>
        </w:tabs>
        <w:bidi w:val="0"/>
        <w:spacing w:before="0" w:after="0" w:line="276" w:lineRule="exact"/>
        <w:ind w:left="0" w:right="0" w:firstLine="520"/>
        <w:jc w:val="both"/>
      </w:pPr>
      <w:bookmarkStart w:id="727" w:name="bookmark727"/>
      <w:bookmarkEnd w:id="727"/>
      <w:r>
        <w:rPr>
          <w:color w:val="000000"/>
          <w:spacing w:val="0"/>
          <w:w w:val="100"/>
          <w:position w:val="0"/>
        </w:rPr>
        <w:t>对管理层使用持续经营假设的恰当性得出结论。同时，根据获取的审计证据，就可能导致 对安通控股持续经营能力产生重大疑虑的事项或情况是否存在重大不确定性得出结论。如果我们 得出结论认为存在重大不确定性，审计准则要求我们在审计报告中提请报告使用者注意财务报表 中的相关披露；如果披露不充分，我们应当发表非无保留意见。我们的结论基于截至审计报告日 可获得的信息。然而，未来的事项或情况可能导致安通控股不能持续经营。</w:t>
      </w:r>
    </w:p>
    <w:p>
      <w:pPr>
        <w:pStyle w:val="Style5"/>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.评价财务报表的总体列报、结构和内容，并评价财务报表是否公允反映相关交易和事项。</w:t>
      </w:r>
    </w:p>
    <w:p>
      <w:pPr>
        <w:pStyle w:val="Style5"/>
        <w:keepNext w:val="0"/>
        <w:keepLines w:val="0"/>
        <w:widowControl w:val="0"/>
        <w:numPr>
          <w:ilvl w:val="0"/>
          <w:numId w:val="39"/>
        </w:numPr>
        <w:shd w:val="clear" w:color="auto" w:fill="auto"/>
        <w:bidi w:val="0"/>
        <w:spacing w:before="0" w:after="0" w:line="276" w:lineRule="exact"/>
        <w:ind w:left="0" w:right="0" w:firstLine="520"/>
        <w:jc w:val="both"/>
      </w:pPr>
      <w:bookmarkStart w:id="728" w:name="bookmark728"/>
      <w:bookmarkEnd w:id="728"/>
      <w:r>
        <w:rPr>
          <w:color w:val="000000"/>
          <w:spacing w:val="0"/>
          <w:w w:val="100"/>
          <w:position w:val="0"/>
        </w:rPr>
        <w:t>就安通控股中实体或业务活动的财务信息获取充分、适当的审计证据，以对财务报表发表 意见。</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520" w:line="276" w:lineRule="exact"/>
        <w:ind w:left="0" w:right="0" w:firstLine="5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34"/>
        <w:keepNext/>
        <w:keepLines/>
        <w:widowControl w:val="0"/>
        <w:shd w:val="clear" w:color="auto" w:fill="auto"/>
        <w:bidi w:val="0"/>
        <w:spacing w:before="0" w:after="0" w:line="288" w:lineRule="exact"/>
        <w:ind w:left="0" w:right="0" w:firstLine="0"/>
        <w:jc w:val="both"/>
      </w:pPr>
      <w:bookmarkStart w:id="729" w:name="bookmark729"/>
      <w:bookmarkStart w:id="730" w:name="bookmark730"/>
      <w:bookmarkStart w:id="731" w:name="bookmark731"/>
      <w:bookmarkStart w:id="732" w:name="bookmark732"/>
      <w:r>
        <w:rPr>
          <w:color w:val="000000"/>
          <w:spacing w:val="0"/>
          <w:w w:val="100"/>
          <w:position w:val="0"/>
        </w:rPr>
        <w:t>二</w:t>
      </w:r>
      <w:bookmarkEnd w:id="731"/>
      <w:r>
        <w:rPr>
          <w:color w:val="000000"/>
          <w:spacing w:val="0"/>
          <w:w w:val="100"/>
          <w:position w:val="0"/>
        </w:rPr>
        <w:t>、财务报表</w:t>
      </w:r>
      <w:bookmarkEnd w:id="729"/>
      <w:bookmarkEnd w:id="730"/>
      <w:bookmarkEnd w:id="732"/>
    </w:p>
    <w:p>
      <w:pPr>
        <w:pStyle w:val="Style34"/>
        <w:keepNext/>
        <w:keepLines/>
        <w:widowControl w:val="0"/>
        <w:shd w:val="clear" w:color="auto" w:fill="auto"/>
        <w:bidi w:val="0"/>
        <w:spacing w:before="0" w:after="0" w:line="288" w:lineRule="exact"/>
        <w:ind w:left="0" w:right="0" w:firstLine="0"/>
        <w:jc w:val="center"/>
      </w:pPr>
      <w:bookmarkStart w:id="729" w:name="bookmark729"/>
      <w:bookmarkStart w:id="730" w:name="bookmark730"/>
      <w:bookmarkStart w:id="733" w:name="bookmark733"/>
      <w:r>
        <w:rPr>
          <w:color w:val="000000"/>
          <w:spacing w:val="0"/>
          <w:w w:val="100"/>
          <w:position w:val="0"/>
        </w:rPr>
        <w:t>合并资产负债表</w:t>
      </w:r>
      <w:bookmarkEnd w:id="729"/>
      <w:bookmarkEnd w:id="730"/>
      <w:bookmarkEnd w:id="733"/>
    </w:p>
    <w:p>
      <w:pPr>
        <w:pStyle w:val="Style5"/>
        <w:keepNext w:val="0"/>
        <w:keepLines w:val="0"/>
        <w:widowControl w:val="0"/>
        <w:shd w:val="clear" w:color="auto" w:fill="auto"/>
        <w:bidi w:val="0"/>
        <w:spacing w:before="0" w:after="0" w:line="288" w:lineRule="exact"/>
        <w:ind w:left="0" w:right="0" w:firstLine="36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color w:val="000000"/>
          <w:spacing w:val="0"/>
          <w:w w:val="100"/>
          <w:position w:val="0"/>
        </w:rPr>
        <w:t>：</w:t>
      </w:r>
      <w:r>
        <w:rPr>
          <w:color w:val="000000"/>
          <w:spacing w:val="0"/>
          <w:w w:val="100"/>
          <w:position w:val="0"/>
        </w:rPr>
        <w:t>安通控股股份有限公司</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57"/>
        <w:gridCol w:w="1133"/>
        <w:gridCol w:w="2549"/>
        <w:gridCol w:w="2419"/>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2,959,184,706.02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181,856,495.99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328,745,899.84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683,227,873.64</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4,284,793.13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4,045,042.25</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16,305,771.63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23,981,539.01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17,570,269.40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483,800,176.50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62,140,560.85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70,752,878.64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4,867,256.64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171,186,375.10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441,890,275.44</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3,572,285,632.61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1,889,554,281.47</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51,129,452.05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15,864,292.61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16,682,851.57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30,851,851.31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31,610,970.11</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4,391,304,296.99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4,675,933,926.33</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79,506,441.61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269,525,572.52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112,901,869.50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145,726,662.04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23,561,392.11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22,582,957.59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109,109,862.88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435,220,433.83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708,978,057.82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5,198,320,440.84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5,922,170,450.03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8,770,606,073.45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7,811,724,731.50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31,825,400.00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1,529,331,201.61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787,062,633.58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144,130,000.00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576,251,095.50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2,064,538,050.98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20,847,320.73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35,780,333.13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41,890,367.11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42,478,060.20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37,386,676.24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66,345,068.39</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121,909,265.85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234,039,558.49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63,550,600.72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497,747,955.71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743,477,101.29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814,397.27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2,130,668,124.39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4,845,186,361.69</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349,854,576.88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346,330,237.38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367,555,594.14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2,450,768,542.04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678,587,900.00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206,316,690.88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213,063,736.46</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27,306,437.70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32,496,405.63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601,178,722.72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4,071,101,398.39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2,731,846,847.11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8,916,287,760.08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4,662,868,710.98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1,785,562,574.98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3,109,582,743.89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131,516,418.80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643,647,291.29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643,647,291.29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-243,559.75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-213,446.58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1,945,852.88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8,416,768.15</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201,963,316.90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201,963,316.90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-1,307,403,375.53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-2,600,585,056.46</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6,025,066,398.08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-1,116,986,715.50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13,692,828.26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12,423,686.92</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6,038,759,226.34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-1,104,563,028.58</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8,770,606,073.45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7,811,724,731.50</w:t>
            </w:r>
          </w:p>
        </w:tc>
      </w:tr>
    </w:tbl>
    <w:p>
      <w:pPr>
        <w:pStyle w:val="Style28"/>
        <w:keepNext w:val="0"/>
        <w:keepLines w:val="0"/>
        <w:widowControl w:val="0"/>
        <w:shd w:val="clear" w:color="auto" w:fill="auto"/>
        <w:tabs>
          <w:tab w:pos="2568" w:val="left"/>
        </w:tabs>
        <w:bidi w:val="0"/>
        <w:spacing w:before="0" w:after="0" w:line="240" w:lineRule="auto"/>
        <w:ind w:left="101" w:right="0" w:firstLine="0"/>
        <w:jc w:val="left"/>
      </w:pPr>
      <w:r>
        <w:rPr>
          <w:b w:val="0"/>
          <w:bCs w:val="0"/>
          <w:color w:val="000000"/>
          <w:spacing w:val="0"/>
          <w:w w:val="100"/>
          <w:position w:val="0"/>
        </w:rPr>
        <w:t>法定代表人：王经文</w:t>
        <w:tab/>
        <w:t>主管会计工作负责人：余河会计机构负责人：余河</w:t>
      </w:r>
    </w:p>
    <w:p>
      <w:pPr>
        <w:widowControl w:val="0"/>
        <w:spacing w:after="479" w:line="1" w:lineRule="exact"/>
      </w:pPr>
    </w:p>
    <w:p>
      <w:pPr>
        <w:pStyle w:val="Style34"/>
        <w:keepNext/>
        <w:keepLines/>
        <w:widowControl w:val="0"/>
        <w:shd w:val="clear" w:color="auto" w:fill="auto"/>
        <w:bidi w:val="0"/>
        <w:spacing w:before="0" w:after="0" w:line="288" w:lineRule="exact"/>
        <w:ind w:left="0" w:right="0" w:firstLine="0"/>
        <w:jc w:val="center"/>
      </w:pPr>
      <w:bookmarkStart w:id="734" w:name="bookmark734"/>
      <w:bookmarkStart w:id="735" w:name="bookmark735"/>
      <w:bookmarkStart w:id="736" w:name="bookmark736"/>
      <w:r>
        <w:rPr>
          <w:color w:val="000000"/>
          <w:spacing w:val="0"/>
          <w:w w:val="100"/>
          <w:position w:val="0"/>
        </w:rPr>
        <w:t>母公司资产负债表</w:t>
      </w:r>
      <w:bookmarkEnd w:id="734"/>
      <w:bookmarkEnd w:id="735"/>
      <w:bookmarkEnd w:id="736"/>
    </w:p>
    <w:p>
      <w:pPr>
        <w:pStyle w:val="Style5"/>
        <w:keepNext w:val="0"/>
        <w:keepLines w:val="0"/>
        <w:widowControl w:val="0"/>
        <w:shd w:val="clear" w:color="auto" w:fill="auto"/>
        <w:bidi w:val="0"/>
        <w:spacing w:before="0" w:after="0" w:line="288" w:lineRule="exact"/>
        <w:ind w:left="0" w:right="0" w:firstLine="36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安通控股股份有限公司</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1,681,210.23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135,838.62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5,772,868,539.37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478,293,620.52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4,939,918.93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4,707,422.12</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5,779,489,668.53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483,136,881.26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326,700,292.61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316,956,319.57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89,155.85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87,976.08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326,789,448.46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317,044,295.65</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6,106,279,116.99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800,181,176.91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485,492,019.00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755,652.92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2,066,396.61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1,171,206.08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766,589.14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190,495,134.77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185,022,275.89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192,421,993.77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673,347,280.64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346,330,237.38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300,149,600.00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646,479,837.38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192,421,993.77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1,319,827,118.02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4,364,286,051.00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1,486,979,915.00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6,500,371,040.94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3,522,304,715.85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28,067,460.06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28,067,460.06</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-4,978,867,428.78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-5,556,998,032.02</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5,913,857,123.22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-519,645,941.11</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6,106,279,116.99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800,181,176.91</w:t>
            </w:r>
          </w:p>
        </w:tc>
      </w:tr>
    </w:tbl>
    <w:p>
      <w:pPr>
        <w:pStyle w:val="Style28"/>
        <w:keepNext w:val="0"/>
        <w:keepLines w:val="0"/>
        <w:widowControl w:val="0"/>
        <w:shd w:val="clear" w:color="auto" w:fill="auto"/>
        <w:tabs>
          <w:tab w:pos="2568" w:val="left"/>
        </w:tabs>
        <w:bidi w:val="0"/>
        <w:spacing w:before="0" w:after="0" w:line="240" w:lineRule="auto"/>
        <w:ind w:left="101" w:right="0" w:firstLine="0"/>
        <w:jc w:val="left"/>
      </w:pPr>
      <w:r>
        <w:rPr>
          <w:b w:val="0"/>
          <w:bCs w:val="0"/>
          <w:color w:val="000000"/>
          <w:spacing w:val="0"/>
          <w:w w:val="100"/>
          <w:position w:val="0"/>
        </w:rPr>
        <w:t>法定代表人：王经文</w:t>
        <w:tab/>
        <w:t>主管会计工作负责人：余河会计机构负责人：余河</w:t>
      </w:r>
    </w:p>
    <w:p>
      <w:pPr>
        <w:widowControl w:val="0"/>
        <w:spacing w:after="539" w:line="1" w:lineRule="exact"/>
      </w:pPr>
    </w:p>
    <w:p>
      <w:pPr>
        <w:pStyle w:val="Style28"/>
        <w:keepNext w:val="0"/>
        <w:keepLines w:val="0"/>
        <w:widowControl w:val="0"/>
        <w:shd w:val="clear" w:color="auto" w:fill="auto"/>
        <w:bidi w:val="0"/>
        <w:spacing w:before="0" w:after="80" w:line="240" w:lineRule="auto"/>
        <w:ind w:left="3744" w:right="0" w:firstLine="0"/>
        <w:jc w:val="left"/>
      </w:pPr>
      <w:r>
        <w:rPr>
          <w:color w:val="000000"/>
          <w:spacing w:val="0"/>
          <w:w w:val="100"/>
          <w:position w:val="0"/>
        </w:rPr>
        <w:t>合并利润表</w:t>
      </w:r>
    </w:p>
    <w:p>
      <w:pPr>
        <w:pStyle w:val="Style28"/>
        <w:keepNext w:val="0"/>
        <w:keepLines w:val="0"/>
        <w:widowControl w:val="0"/>
        <w:shd w:val="clear" w:color="auto" w:fill="auto"/>
        <w:bidi w:val="0"/>
        <w:spacing w:before="0" w:after="0" w:line="240" w:lineRule="auto"/>
        <w:ind w:left="3744" w:right="0" w:firstLine="0"/>
        <w:jc w:val="left"/>
      </w:pPr>
      <w:r>
        <w:rPr>
          <w:rFonts w:ascii="Times New Roman" w:eastAsia="Times New Roman" w:hAnsi="Times New Roman" w:cs="Times New Roman"/>
          <w:b w:val="0"/>
          <w:bCs w:val="0"/>
          <w:color w:val="000000"/>
          <w:spacing w:val="0"/>
          <w:w w:val="100"/>
          <w:position w:val="0"/>
        </w:rPr>
        <w:t xml:space="preserve">2020 </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p>
    <w:tbl>
      <w:tblPr>
        <w:tblOverlap w:val="never"/>
        <w:jc w:val="center"/>
        <w:tblLayout w:type="fixed"/>
      </w:tblPr>
      <w:tblGrid>
        <w:gridCol w:w="3509"/>
        <w:gridCol w:w="1517"/>
        <w:gridCol w:w="2011"/>
        <w:gridCol w:w="2026"/>
      </w:tblGrid>
      <w:tr>
        <w:trPr>
          <w:trHeight w:val="26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IM</w:t>
            </w:r>
            <w:r>
              <w:rPr>
                <w:color w:val="000000"/>
                <w:spacing w:val="0"/>
                <w:w w:val="100"/>
                <w:position w:val="0"/>
              </w:rPr>
              <w:t>立</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4,834,709,156.41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4,996,618,908.50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4,834,709,156.41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4,996,618,908.50</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5,631,697,223.68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6,865,419,594.01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5,088,180,717.96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6,213,795,366.17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15,268,690.73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12,016,025.77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9,279,765.12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24,467,657.85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295,768,226.77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259,108,878.28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9,098,843.64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8,014,951.14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214,100,979.46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348,016,714.80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243,491,732.68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365,101,662.48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5,526,807.87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26,640,364.56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-576,915,816.32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126,831,144.17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2,866,364,170.74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1,402,231.73</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-818,558.96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272,779.68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-179,834,116.79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-6,924,413.37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-1,969,393,117.15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-63,715,290.21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-646,674,184.27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-13,118,840.79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-76,778,014.55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1,228,867,625.99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-4,433,412,625.58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590,605.05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4,103,118.23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24,493,249.10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14,866,489.40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1,204,964,981.94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-4,444,175,996.75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-89,485,840.33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64,915,065.78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1,294,450,822.27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-4,509,091,062.53</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持续经营净利润（净亏损以 </w:t>
            </w:r>
            <w:r>
              <w:rPr>
                <w:i/>
                <w:iCs/>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1,294,450,822.27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-4,509,091,062.53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终止经营净利润（净亏损以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 （净亏损以号填列）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1,293,181,680.93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-4,509,514,749.45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1,269,141.34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423,686.92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-30,113.17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-134,939.31</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（一）归属母公司所有者的其他综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-30,113.17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-134,939.31</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-30,113.17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-134,939.31</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-30,113.17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-134,939.31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1,294,420,709.10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-4,509,226,001.84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1,293,151,567.76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-4,509,649,688.76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1,269,141.34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423,686.92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-2.8461</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0.8162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-2.8461</w:t>
            </w:r>
          </w:p>
        </w:tc>
      </w:tr>
    </w:tbl>
    <w:p>
      <w:pPr>
        <w:widowControl w:val="0"/>
        <w:spacing w:after="239" w:line="1" w:lineRule="exact"/>
      </w:pPr>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2467" w:val="left"/>
        </w:tabs>
        <w:bidi w:val="0"/>
        <w:spacing w:before="0" w:after="320" w:line="259" w:lineRule="exact"/>
        <w:ind w:left="0" w:right="0" w:firstLine="0"/>
        <w:jc w:val="left"/>
      </w:pPr>
      <w:r>
        <w:rPr>
          <w:color w:val="000000"/>
          <w:spacing w:val="0"/>
          <w:w w:val="100"/>
          <w:position w:val="0"/>
        </w:rPr>
        <w:t>法定代表人：王经文</w:t>
        <w:tab/>
        <w:t>主管会计工作负责人：余河会计机构负责人：余河</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母公司利润表</w:t>
      </w: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 xml:space="preserve">2020 </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p>
    <w:tbl>
      <w:tblPr>
        <w:tblOverlap w:val="never"/>
        <w:jc w:val="center"/>
        <w:tblLayout w:type="fixed"/>
      </w:tblPr>
      <w:tblGrid>
        <w:gridCol w:w="3509"/>
        <w:gridCol w:w="1517"/>
        <w:gridCol w:w="2011"/>
        <w:gridCol w:w="2026"/>
      </w:tblGrid>
      <w:tr>
        <w:trPr>
          <w:trHeight w:val="26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IM</w:t>
            </w:r>
            <w:r>
              <w:rPr>
                <w:color w:val="000000"/>
                <w:spacing w:val="0"/>
                <w:w w:val="100"/>
                <w:position w:val="0"/>
              </w:rPr>
              <w:t>立</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47,940,251.10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17,349,056.22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1,160,131.95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64,119.38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384,107.28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1,457,577.76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106,917,272.80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36,365,780.24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92,604,754.30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95,968,473.05</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93,720,505.87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94,641,621.76</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1,335,164.59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10,520.95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162,804.67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397,688,664.36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272,779.68</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以摊余成本计量的金融</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334,105,149.44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-400,136,664.88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-4,293,647,291.29</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578,830,603.24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-4,810,018,070.70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578,130,603.24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-4,810,020,570.70</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578,130,603.24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-4,810,020,570.70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320"/>
              <w:jc w:val="both"/>
            </w:pPr>
            <w:r>
              <w:rPr>
                <w:color w:val="000000"/>
                <w:spacing w:val="0"/>
                <w:w w:val="100"/>
                <w:position w:val="0"/>
              </w:rPr>
              <w:t xml:space="preserve">（一）持续经营净利润（净亏损以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578,130,603.24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-4,810,020,570.70</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320"/>
              <w:jc w:val="both"/>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578,130,603.24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-4,810,020,570.70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tabs>
          <w:tab w:pos="2563" w:val="left"/>
        </w:tabs>
        <w:bidi w:val="0"/>
        <w:spacing w:before="0" w:after="0" w:line="240" w:lineRule="auto"/>
        <w:ind w:left="96" w:right="0" w:firstLine="0"/>
        <w:jc w:val="left"/>
      </w:pPr>
      <w:r>
        <w:rPr>
          <w:b w:val="0"/>
          <w:bCs w:val="0"/>
          <w:color w:val="000000"/>
          <w:spacing w:val="0"/>
          <w:w w:val="100"/>
          <w:position w:val="0"/>
        </w:rPr>
        <w:t>法定代表人：王经文</w:t>
        <w:tab/>
        <w:t>主管会计工作负责人：余河会计机构负责人：余河</w:t>
      </w:r>
    </w:p>
    <w:p>
      <w:pPr>
        <w:widowControl w:val="0"/>
        <w:spacing w:after="719" w:line="1" w:lineRule="exact"/>
      </w:pP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合并现金流量表</w:t>
      </w: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 xml:space="preserve">2020 </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p>
    <w:tbl>
      <w:tblPr>
        <w:tblOverlap w:val="never"/>
        <w:jc w:val="center"/>
        <w:tblLayout w:type="fixed"/>
      </w:tblPr>
      <w:tblGrid>
        <w:gridCol w:w="3144"/>
        <w:gridCol w:w="1570"/>
        <w:gridCol w:w="2174"/>
        <w:gridCol w:w="2174"/>
      </w:tblGrid>
      <w:tr>
        <w:trPr>
          <w:trHeight w:val="269"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1"/>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5,531,755,662.18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5,567,403,842.17</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36,410,043.58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256,611,111.33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133,340,018.36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5,824,776,817.09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5,700,743,860.53</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5,780,831,593.61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4,987,951,188.21</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303,741,679.09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298,002,483.54</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78,784,963.53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96,866,214.65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186,909,701.57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118,441,193.77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6,350,267,937.80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5,501,261,080.17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-525,491,120.71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199,482,780.36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52,283,579.81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4,266,920.93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29,721,238.85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38,703,129.79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1,240,836.97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1,666,876,674.84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1,514,182,383.24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1,754,389,251.40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1,572,885,513.03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88,493,251.81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243,949,012.80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404,949,660.05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336,308,125.11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1,392,870,343.18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426,901,376.92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2,041,769,016.03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1,327,487,874.48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-468,883,503.00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3,217,789,209.76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12,000,000.00</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1,678,050,000.00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75,619,432.37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195,999,191.46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3,973,408,642.13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1,886,049,191.46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1,587,556,134.15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1,394,103,980.04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60,113,529.14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110,238,647.44</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253,828,609.80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477,628,325.54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1,901,498,273.09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1,981,970,953.02</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2,071,910,369.04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-95,921,761.56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-88,067.36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-19,386,547.29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2,873,819,055.45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-384,709,031.49</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84,775,121.14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469,484,152.63</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2,958,594,176.59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84,775,121.14</w:t>
            </w:r>
          </w:p>
        </w:tc>
      </w:tr>
    </w:tbl>
    <w:p>
      <w:pPr>
        <w:pStyle w:val="Style28"/>
        <w:keepNext w:val="0"/>
        <w:keepLines w:val="0"/>
        <w:widowControl w:val="0"/>
        <w:shd w:val="clear" w:color="auto" w:fill="auto"/>
        <w:tabs>
          <w:tab w:pos="2563" w:val="left"/>
        </w:tabs>
        <w:bidi w:val="0"/>
        <w:spacing w:before="0" w:after="0" w:line="240" w:lineRule="auto"/>
        <w:ind w:left="96" w:right="0" w:firstLine="0"/>
        <w:jc w:val="left"/>
      </w:pPr>
      <w:r>
        <w:rPr>
          <w:b w:val="0"/>
          <w:bCs w:val="0"/>
          <w:color w:val="000000"/>
          <w:spacing w:val="0"/>
          <w:w w:val="100"/>
          <w:position w:val="0"/>
        </w:rPr>
        <w:t>法定代表人：王经文</w:t>
        <w:tab/>
        <w:t>主管会计工作负责人：余河会计机构负责人：余河</w:t>
      </w:r>
    </w:p>
    <w:p>
      <w:pPr>
        <w:widowControl w:val="0"/>
        <w:spacing w:after="499" w:line="1" w:lineRule="exact"/>
      </w:pPr>
    </w:p>
    <w:p>
      <w:pPr>
        <w:pStyle w:val="Style34"/>
        <w:keepNext/>
        <w:keepLines/>
        <w:widowControl w:val="0"/>
        <w:shd w:val="clear" w:color="auto" w:fill="auto"/>
        <w:bidi w:val="0"/>
        <w:spacing w:before="0" w:after="0" w:line="240" w:lineRule="auto"/>
        <w:ind w:left="0" w:right="0" w:firstLine="0"/>
        <w:jc w:val="center"/>
      </w:pPr>
      <w:bookmarkStart w:id="737" w:name="bookmark737"/>
      <w:bookmarkStart w:id="738" w:name="bookmark738"/>
      <w:bookmarkStart w:id="739" w:name="bookmark739"/>
      <w:r>
        <w:rPr>
          <w:color w:val="000000"/>
          <w:spacing w:val="0"/>
          <w:w w:val="100"/>
          <w:position w:val="0"/>
        </w:rPr>
        <w:t>母公司现金流量表</w:t>
      </w:r>
      <w:bookmarkEnd w:id="737"/>
      <w:bookmarkEnd w:id="738"/>
      <w:bookmarkEnd w:id="73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9,691,000.00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1,523,304,855.76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370,829,043.39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1,523,304,855.76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380,520,043.39</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7,214,434.25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5,687,368.33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964,455.37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1,174,589.54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4,733,314,287.64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362,720,212.09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4,741,493,177.26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369,582,169.96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-3,218,188,321.50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10,937,873.43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183,579.81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5,109.64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188,689.45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10,562,532.00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31,151,468.00</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10,574,992.00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31,151,468.00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-10,386,302.55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-11,151,468.00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3,217,789,209.76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12,146,439.64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3,229,935,649.40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3,229,935,649.00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1,361,024.95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-213,594.57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58,624.35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272,218.92</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1,419,649.30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58,624.35</w:t>
            </w:r>
          </w:p>
        </w:tc>
      </w:tr>
    </w:tbl>
    <w:p>
      <w:pPr>
        <w:pStyle w:val="Style28"/>
        <w:keepNext w:val="0"/>
        <w:keepLines w:val="0"/>
        <w:widowControl w:val="0"/>
        <w:shd w:val="clear" w:color="auto" w:fill="auto"/>
        <w:tabs>
          <w:tab w:pos="2563" w:val="left"/>
        </w:tabs>
        <w:bidi w:val="0"/>
        <w:spacing w:before="0" w:after="0" w:line="240" w:lineRule="auto"/>
        <w:ind w:left="96" w:right="0" w:firstLine="0"/>
        <w:jc w:val="left"/>
        <w:sectPr>
          <w:footnotePr>
            <w:pos w:val="pageBottom"/>
            <w:numFmt w:val="decimal"/>
            <w:numRestart w:val="continuous"/>
          </w:footnotePr>
          <w:pgSz w:w="11900" w:h="16840"/>
          <w:pgMar w:top="1477" w:right="1147" w:bottom="1491" w:left="1677" w:header="0" w:footer="3" w:gutter="0"/>
          <w:cols w:space="720"/>
          <w:noEndnote/>
          <w:rtlGutter w:val="0"/>
          <w:docGrid w:linePitch="360"/>
        </w:sectPr>
      </w:pPr>
      <w:r>
        <w:rPr>
          <w:b w:val="0"/>
          <w:bCs w:val="0"/>
          <w:color w:val="000000"/>
          <w:spacing w:val="0"/>
          <w:w w:val="100"/>
          <w:position w:val="0"/>
        </w:rPr>
        <w:t>法定代表人：王经文</w:t>
        <w:tab/>
        <w:t>主管会计工作负责人：余河会计机构负责人：余河</w:t>
      </w:r>
    </w:p>
    <w:p>
      <w:pPr>
        <w:pStyle w:val="Style34"/>
        <w:keepNext/>
        <w:keepLines/>
        <w:widowControl w:val="0"/>
        <w:shd w:val="clear" w:color="auto" w:fill="auto"/>
        <w:bidi w:val="0"/>
        <w:spacing w:before="260" w:after="0" w:line="240" w:lineRule="auto"/>
        <w:ind w:left="0" w:right="0" w:firstLine="0"/>
        <w:jc w:val="center"/>
      </w:pPr>
      <w:bookmarkStart w:id="740" w:name="bookmark740"/>
      <w:bookmarkStart w:id="741" w:name="bookmark741"/>
      <w:bookmarkStart w:id="742" w:name="bookmark742"/>
      <w:r>
        <w:rPr>
          <w:color w:val="000000"/>
          <w:spacing w:val="0"/>
          <w:w w:val="100"/>
          <w:position w:val="0"/>
        </w:rPr>
        <w:t>合并所有者权益变动表</w:t>
      </w:r>
      <w:bookmarkEnd w:id="740"/>
      <w:bookmarkEnd w:id="741"/>
      <w:bookmarkEnd w:id="74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14"/>
        <w:gridCol w:w="998"/>
        <w:gridCol w:w="422"/>
        <w:gridCol w:w="427"/>
        <w:gridCol w:w="566"/>
        <w:gridCol w:w="989"/>
        <w:gridCol w:w="994"/>
        <w:gridCol w:w="850"/>
        <w:gridCol w:w="907"/>
        <w:gridCol w:w="768"/>
        <w:gridCol w:w="595"/>
        <w:gridCol w:w="1133"/>
        <w:gridCol w:w="427"/>
        <w:gridCol w:w="1075"/>
        <w:gridCol w:w="960"/>
        <w:gridCol w:w="1181"/>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131,516,4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643,647,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-981,629,2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-969,205,57</w:t>
            </w:r>
          </w:p>
        </w:tc>
      </w:tr>
      <w:tr>
        <w:trPr>
          <w:trHeight w:val="40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3,316.9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-135,357,4</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643,647,2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12,423,6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-1,104,563</w:t>
            </w:r>
          </w:p>
        </w:tc>
      </w:tr>
      <w:tr>
        <w:trPr>
          <w:trHeight w:val="38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3,316.9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6,715.5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86.92</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,028.58</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三、本期增减变动金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7,142,053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1,269,14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7,143,322,</w:t>
            </w:r>
          </w:p>
        </w:tc>
      </w:tr>
      <w:tr>
        <w:trPr>
          <w:trHeight w:val="46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6,325.09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254.92</w:t>
            </w:r>
          </w:p>
        </w:tc>
      </w:tr>
      <w:tr>
        <w:trPr>
          <w:trHeight w:val="22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1,293,151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1,269,141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1,294,420,70</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5,855,372,</w:t>
            </w:r>
          </w:p>
        </w:tc>
      </w:tr>
      <w:tr>
        <w:trPr>
          <w:trHeight w:val="250"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,461.09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461.09</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5,846,226,</w:t>
            </w:r>
          </w:p>
        </w:tc>
      </w:tr>
      <w:tr>
        <w:trPr>
          <w:trHeight w:val="23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6,021.85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021.85</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 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998"/>
        <w:gridCol w:w="422"/>
        <w:gridCol w:w="427"/>
        <w:gridCol w:w="566"/>
        <w:gridCol w:w="989"/>
        <w:gridCol w:w="994"/>
        <w:gridCol w:w="850"/>
        <w:gridCol w:w="907"/>
        <w:gridCol w:w="768"/>
        <w:gridCol w:w="595"/>
        <w:gridCol w:w="1133"/>
        <w:gridCol w:w="427"/>
        <w:gridCol w:w="1075"/>
        <w:gridCol w:w="960"/>
        <w:gridCol w:w="1181"/>
      </w:tblGrid>
      <w:tr>
        <w:trPr>
          <w:trHeight w:val="42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9,146,439.</w:t>
            </w:r>
          </w:p>
          <w:p>
            <w:pPr>
              <w:pStyle w:val="Style3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9,146,439.2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9,146,439.24</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2,877,30</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-2,877,3</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06,136.0</w:t>
            </w:r>
          </w:p>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2,877,30</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-2,877,3</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06,136.0</w:t>
            </w:r>
          </w:p>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-6,470,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-6,470,91</w:t>
            </w:r>
          </w:p>
          <w:p>
            <w:pPr>
              <w:pStyle w:val="Style3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-6,470,915</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w:t>
            </w:r>
          </w:p>
        </w:tc>
      </w:tr>
      <w:tr>
        <w:trPr>
          <w:trHeight w:val="49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15,554,</w:t>
            </w:r>
          </w:p>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15,554,87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15,554,873</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22,025,</w:t>
            </w:r>
          </w:p>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22,025,78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22,025,789</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4,662,868,</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3,109,582,</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743.89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643,647,2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1,945,85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-1,307,403,3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6,025,066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13,692,82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6,038,759,22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bl>
    <w:p>
      <w:pPr>
        <w:spacing w:lineRule="exact" w:line="1"/>
        <w:rPr>
          <w:sz w:val="2"/>
          <w:szCs w:val="2"/>
        </w:rPr>
      </w:pPr>
      <w:r>
        <w:br w:type="page"/>
      </w:r>
    </w:p>
    <w:tbl>
      <w:tblPr>
        <w:tblOverlap w:val="never"/>
        <w:jc w:val="center"/>
        <w:tblLayout w:type="fixed"/>
      </w:tblPr>
      <w:tblGrid>
        <w:gridCol w:w="1848"/>
        <w:gridCol w:w="965"/>
        <w:gridCol w:w="422"/>
        <w:gridCol w:w="566"/>
        <w:gridCol w:w="427"/>
        <w:gridCol w:w="989"/>
        <w:gridCol w:w="994"/>
        <w:gridCol w:w="850"/>
        <w:gridCol w:w="854"/>
        <w:gridCol w:w="989"/>
        <w:gridCol w:w="427"/>
        <w:gridCol w:w="1133"/>
        <w:gridCol w:w="566"/>
        <w:gridCol w:w="1042"/>
        <w:gridCol w:w="970"/>
        <w:gridCol w:w="1066"/>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131,516,4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643,647,2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1,908,929,6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3,384,246,</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643,647,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3,384,246</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6,205.11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,205.11</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三、本期增减变动金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-134,93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-4,501,23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-4,488,80</w:t>
            </w:r>
          </w:p>
        </w:tc>
      </w:tr>
      <w:tr>
        <w:trPr>
          <w:trHeight w:val="46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2,920.61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86.92</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9,233.69</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-4,509,64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-4,509,22</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9,688.76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6,001.84</w:t>
            </w: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（二）所有者投入和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w:t>
            </w:r>
          </w:p>
        </w:tc>
      </w:tr>
      <w:tr>
        <w:trPr>
          <w:trHeight w:val="24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.所有者投入的普通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w:t>
            </w:r>
          </w:p>
        </w:tc>
      </w:tr>
      <w:tr>
        <w:trPr>
          <w:trHeight w:val="24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965"/>
        <w:gridCol w:w="422"/>
        <w:gridCol w:w="566"/>
        <w:gridCol w:w="427"/>
        <w:gridCol w:w="989"/>
        <w:gridCol w:w="994"/>
        <w:gridCol w:w="850"/>
        <w:gridCol w:w="854"/>
        <w:gridCol w:w="989"/>
        <w:gridCol w:w="427"/>
        <w:gridCol w:w="1133"/>
        <w:gridCol w:w="566"/>
        <w:gridCol w:w="1042"/>
        <w:gridCol w:w="970"/>
        <w:gridCol w:w="1066"/>
      </w:tblGrid>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8,416,7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8,416,768.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8,416,768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21,633,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21,633,8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21,633,83</w:t>
            </w:r>
          </w:p>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1.28</w:t>
            </w:r>
          </w:p>
        </w:tc>
      </w:tr>
      <w:tr>
        <w:trPr>
          <w:trHeight w:val="49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13,217,</w:t>
            </w:r>
          </w:p>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13,217,0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13,217,06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1,785,562</w:t>
            </w:r>
          </w:p>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131,516,4</w:t>
            </w:r>
          </w:p>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643,647,2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8,416,76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201,963,3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-2,600,585,0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-1,116,986,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12,423,68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-1,104,563, 028.58</w:t>
            </w:r>
          </w:p>
        </w:tc>
      </w:tr>
    </w:tbl>
    <w:p>
      <w:pPr>
        <w:widowControl w:val="0"/>
        <w:spacing w:after="259" w:line="1" w:lineRule="exact"/>
      </w:pPr>
    </w:p>
    <w:p>
      <w:pPr>
        <w:pStyle w:val="Style5"/>
        <w:keepNext w:val="0"/>
        <w:keepLines w:val="0"/>
        <w:widowControl w:val="0"/>
        <w:shd w:val="clear" w:color="auto" w:fill="auto"/>
        <w:tabs>
          <w:tab w:pos="2472" w:val="left"/>
        </w:tabs>
        <w:bidi w:val="0"/>
        <w:spacing w:before="0" w:after="520" w:line="240" w:lineRule="auto"/>
        <w:ind w:left="0" w:right="0" w:firstLine="0"/>
        <w:jc w:val="left"/>
      </w:pPr>
      <w:r>
        <w:rPr>
          <w:color w:val="000000"/>
          <w:spacing w:val="0"/>
          <w:w w:val="100"/>
          <w:position w:val="0"/>
        </w:rPr>
        <w:t>法定代表人：王经文</w:t>
        <w:tab/>
        <w:t>主管会计工作负责人：余河会计机构负责人：余河</w:t>
      </w:r>
    </w:p>
    <w:p>
      <w:pPr>
        <w:pStyle w:val="Style34"/>
        <w:keepNext/>
        <w:keepLines/>
        <w:widowControl w:val="0"/>
        <w:shd w:val="clear" w:color="auto" w:fill="auto"/>
        <w:bidi w:val="0"/>
        <w:spacing w:before="0" w:after="0" w:line="240" w:lineRule="auto"/>
        <w:ind w:left="0" w:right="0" w:firstLine="0"/>
        <w:jc w:val="center"/>
      </w:pPr>
      <w:bookmarkStart w:id="743" w:name="bookmark743"/>
      <w:bookmarkStart w:id="744" w:name="bookmark744"/>
      <w:bookmarkStart w:id="745" w:name="bookmark745"/>
      <w:r>
        <w:rPr>
          <w:color w:val="000000"/>
          <w:spacing w:val="0"/>
          <w:w w:val="100"/>
          <w:position w:val="0"/>
        </w:rPr>
        <w:t>母公司所有者权益变动表</w:t>
      </w:r>
      <w:bookmarkEnd w:id="743"/>
      <w:bookmarkEnd w:id="744"/>
      <w:bookmarkEnd w:id="74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58"/>
        <w:gridCol w:w="1152"/>
        <w:gridCol w:w="706"/>
        <w:gridCol w:w="850"/>
        <w:gridCol w:w="854"/>
        <w:gridCol w:w="1416"/>
        <w:gridCol w:w="1277"/>
        <w:gridCol w:w="989"/>
        <w:gridCol w:w="994"/>
        <w:gridCol w:w="1138"/>
        <w:gridCol w:w="1109"/>
        <w:gridCol w:w="1037"/>
      </w:tblGrid>
      <w:tr>
        <w:trPr>
          <w:trHeight w:val="250"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1,486,979,9</w:t>
            </w:r>
          </w:p>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3,522,304,715.8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28,067,460.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-5,556,998, 032.02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-519,645,9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w:t>
            </w:r>
          </w:p>
        </w:tc>
      </w:tr>
    </w:tbl>
    <w:p>
      <w:pPr>
        <w:spacing w:lineRule="exact" w:line="1"/>
        <w:rPr>
          <w:sz w:val="2"/>
          <w:szCs w:val="2"/>
        </w:rPr>
      </w:pPr>
      <w:r>
        <w:br w:type="page"/>
      </w:r>
    </w:p>
    <w:tbl>
      <w:tblPr>
        <w:tblOverlap w:val="never"/>
        <w:jc w:val="center"/>
        <w:tblLayout w:type="fixed"/>
      </w:tblPr>
      <w:tblGrid>
        <w:gridCol w:w="2458"/>
        <w:gridCol w:w="1152"/>
        <w:gridCol w:w="706"/>
        <w:gridCol w:w="850"/>
        <w:gridCol w:w="854"/>
        <w:gridCol w:w="1416"/>
        <w:gridCol w:w="1277"/>
        <w:gridCol w:w="989"/>
        <w:gridCol w:w="994"/>
        <w:gridCol w:w="1138"/>
        <w:gridCol w:w="1109"/>
        <w:gridCol w:w="1037"/>
      </w:tblGrid>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1,486,979,</w:t>
            </w:r>
          </w:p>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3,522,304,71</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28,067,46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-5,556,99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-519,645,</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941.11</w:t>
            </w:r>
          </w:p>
        </w:tc>
      </w:tr>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2,877,306,1</w:t>
            </w:r>
          </w:p>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2,978,066,325.0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578,130,60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6,433,503,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064.33</w:t>
            </w:r>
          </w:p>
        </w:tc>
      </w:tr>
      <w:tr>
        <w:trPr>
          <w:trHeight w:val="4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578,130,60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578,130,60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9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5,855,372,46</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5,855,37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2,461.09</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5,846,226,02</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5,846,22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6,021.85</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9,146,439.24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9,146,439.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2,877,306,</w:t>
            </w:r>
          </w:p>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-2,877,306,13</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 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2,877,306,</w:t>
            </w:r>
          </w:p>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-2,877,306,13</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152"/>
        <w:gridCol w:w="706"/>
        <w:gridCol w:w="850"/>
        <w:gridCol w:w="854"/>
        <w:gridCol w:w="1416"/>
        <w:gridCol w:w="1277"/>
        <w:gridCol w:w="989"/>
        <w:gridCol w:w="994"/>
        <w:gridCol w:w="1138"/>
        <w:gridCol w:w="1109"/>
        <w:gridCol w:w="1037"/>
      </w:tblGrid>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4,364,286,0</w:t>
            </w:r>
          </w:p>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6,500,371,040.9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28,067,460.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-4,978,867,</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5,913,857,</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w:t>
            </w:r>
          </w:p>
        </w:tc>
      </w:tr>
    </w:tbl>
    <w:p>
      <w:pPr>
        <w:widowControl w:val="0"/>
        <w:spacing w:after="459" w:line="1" w:lineRule="exact"/>
      </w:pPr>
    </w:p>
    <w:tbl>
      <w:tblPr>
        <w:tblOverlap w:val="never"/>
        <w:jc w:val="center"/>
        <w:tblLayout w:type="fixed"/>
      </w:tblPr>
      <w:tblGrid>
        <w:gridCol w:w="2410"/>
        <w:gridCol w:w="1286"/>
        <w:gridCol w:w="850"/>
        <w:gridCol w:w="710"/>
        <w:gridCol w:w="710"/>
        <w:gridCol w:w="1277"/>
        <w:gridCol w:w="1133"/>
        <w:gridCol w:w="994"/>
        <w:gridCol w:w="850"/>
        <w:gridCol w:w="1133"/>
        <w:gridCol w:w="1277"/>
        <w:gridCol w:w="1296"/>
      </w:tblGrid>
      <w:tr>
        <w:trPr>
          <w:trHeight w:val="259"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w:t>
            </w:r>
            <w:r>
              <w:rPr>
                <w:color w:val="000000"/>
                <w:spacing w:val="0"/>
                <w:w w:val="100"/>
                <w:position w:val="0"/>
                <w:sz w:val="18"/>
                <w:szCs w:val="18"/>
              </w:rPr>
              <w:t>（</w:t>
            </w:r>
            <w:r>
              <w:rPr>
                <w:color w:val="000000"/>
                <w:spacing w:val="0"/>
                <w:w w:val="100"/>
                <w:position w:val="0"/>
                <w:sz w:val="18"/>
                <w:szCs w:val="18"/>
              </w:rPr>
              <w:t>或 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所有者权益 合计</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1,486,979,915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3,522,304,715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28,067,460.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-746,977,461.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4,290,374,629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1,486,979,9</w:t>
            </w:r>
          </w:p>
          <w:p>
            <w:pPr>
              <w:pStyle w:val="Style3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3,522,304,7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28,067,46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-746,977,46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4,290,374,6</w:t>
            </w:r>
          </w:p>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29.59</w:t>
            </w:r>
          </w:p>
        </w:tc>
      </w:tr>
      <w:tr>
        <w:trPr>
          <w:trHeight w:val="4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-4,810,020,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-4,810,020,5</w:t>
            </w:r>
          </w:p>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70.70</w:t>
            </w:r>
          </w:p>
        </w:tc>
      </w:tr>
      <w:tr>
        <w:trPr>
          <w:trHeight w:val="4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-4,810,020,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-4,810,020,5</w:t>
            </w:r>
          </w:p>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70.70</w:t>
            </w: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286"/>
        <w:gridCol w:w="850"/>
        <w:gridCol w:w="710"/>
        <w:gridCol w:w="710"/>
        <w:gridCol w:w="1277"/>
        <w:gridCol w:w="1133"/>
        <w:gridCol w:w="994"/>
        <w:gridCol w:w="850"/>
        <w:gridCol w:w="1133"/>
        <w:gridCol w:w="1277"/>
        <w:gridCol w:w="1296"/>
      </w:tblGrid>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1,486,979,915</w:t>
            </w:r>
          </w:p>
          <w:p>
            <w:pPr>
              <w:pStyle w:val="Style3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3,522,304,715</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28,067,460.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-5,556,998,03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-519,645,941.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widowControl w:val="0"/>
        <w:spacing w:after="259" w:line="1" w:lineRule="exact"/>
      </w:pPr>
    </w:p>
    <w:p>
      <w:pPr>
        <w:pStyle w:val="Style5"/>
        <w:keepNext w:val="0"/>
        <w:keepLines w:val="0"/>
        <w:widowControl w:val="0"/>
        <w:shd w:val="clear" w:color="auto" w:fill="auto"/>
        <w:tabs>
          <w:tab w:pos="2472" w:val="left"/>
        </w:tabs>
        <w:bidi w:val="0"/>
        <w:spacing w:before="0" w:after="0" w:line="240" w:lineRule="auto"/>
        <w:ind w:left="0" w:right="0" w:firstLine="0"/>
        <w:jc w:val="left"/>
        <w:sectPr>
          <w:headerReference w:type="default" r:id="rId27"/>
          <w:footerReference w:type="default" r:id="rId28"/>
          <w:footnotePr>
            <w:pos w:val="pageBottom"/>
            <w:numFmt w:val="decimal"/>
            <w:numRestart w:val="continuous"/>
          </w:footnotePr>
          <w:pgSz w:w="16840" w:h="11900" w:orient="landscape"/>
          <w:pgMar w:top="1273" w:right="1327" w:bottom="1799" w:left="1406" w:header="0" w:footer="3" w:gutter="0"/>
          <w:cols w:space="720"/>
          <w:noEndnote/>
          <w:rtlGutter w:val="0"/>
          <w:docGrid w:linePitch="360"/>
        </w:sectPr>
      </w:pPr>
      <w:r>
        <w:rPr>
          <w:color w:val="000000"/>
          <w:spacing w:val="0"/>
          <w:w w:val="100"/>
          <w:position w:val="0"/>
        </w:rPr>
        <w:t>法定代表人：王经文</w:t>
        <w:tab/>
        <w:t>主管会计工作负责人：余河会计机构负责人：余河</w:t>
      </w:r>
    </w:p>
    <w:p>
      <w:pPr>
        <w:pStyle w:val="Style34"/>
        <w:keepNext/>
        <w:keepLines/>
        <w:widowControl w:val="0"/>
        <w:shd w:val="clear" w:color="auto" w:fill="auto"/>
        <w:bidi w:val="0"/>
        <w:spacing w:before="120" w:after="40" w:line="273" w:lineRule="exact"/>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三</w:t>
      </w:r>
      <w:bookmarkEnd w:id="748"/>
      <w:r>
        <w:rPr>
          <w:color w:val="000000"/>
          <w:spacing w:val="0"/>
          <w:w w:val="100"/>
          <w:position w:val="0"/>
        </w:rPr>
        <w:t>、公司基本情况</w:t>
      </w:r>
      <w:bookmarkEnd w:id="746"/>
      <w:bookmarkEnd w:id="747"/>
      <w:bookmarkEnd w:id="749"/>
    </w:p>
    <w:p>
      <w:pPr>
        <w:pStyle w:val="Style34"/>
        <w:keepNext/>
        <w:keepLines/>
        <w:widowControl w:val="0"/>
        <w:numPr>
          <w:ilvl w:val="0"/>
          <w:numId w:val="41"/>
        </w:numPr>
        <w:shd w:val="clear" w:color="auto" w:fill="auto"/>
        <w:tabs>
          <w:tab w:pos="413" w:val="left"/>
        </w:tabs>
        <w:bidi w:val="0"/>
        <w:spacing w:before="0" w:after="40" w:line="273" w:lineRule="exact"/>
        <w:ind w:left="0" w:right="0" w:firstLine="0"/>
        <w:jc w:val="left"/>
      </w:pPr>
      <w:bookmarkStart w:id="746" w:name="bookmark746"/>
      <w:bookmarkStart w:id="747" w:name="bookmark747"/>
      <w:bookmarkStart w:id="750" w:name="bookmark750"/>
      <w:bookmarkStart w:id="751" w:name="bookmark751"/>
      <w:bookmarkEnd w:id="750"/>
      <w:r>
        <w:rPr>
          <w:color w:val="000000"/>
          <w:spacing w:val="0"/>
          <w:w w:val="100"/>
          <w:position w:val="0"/>
        </w:rPr>
        <w:t>公司概况</w:t>
      </w:r>
      <w:bookmarkEnd w:id="746"/>
      <w:bookmarkEnd w:id="747"/>
      <w:bookmarkEnd w:id="751"/>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960" w:val="left"/>
        </w:tabs>
        <w:bidi w:val="0"/>
        <w:spacing w:before="0" w:after="0" w:line="273" w:lineRule="exact"/>
        <w:ind w:left="0" w:right="0" w:firstLine="440"/>
        <w:jc w:val="both"/>
      </w:pPr>
      <w:bookmarkStart w:id="752" w:name="bookmark752"/>
      <w:r>
        <w:rPr>
          <w:rFonts w:ascii="Times New Roman" w:eastAsia="Times New Roman" w:hAnsi="Times New Roman" w:cs="Times New Roman"/>
          <w:b/>
          <w:bCs/>
          <w:color w:val="000000"/>
          <w:spacing w:val="0"/>
          <w:w w:val="100"/>
          <w:position w:val="0"/>
        </w:rPr>
        <w:t>（</w:t>
      </w:r>
      <w:bookmarkEnd w:id="752"/>
      <w:r>
        <w:rPr>
          <w:b/>
          <w:bCs/>
          <w:color w:val="000000"/>
          <w:spacing w:val="0"/>
          <w:w w:val="100"/>
          <w:position w:val="0"/>
        </w:rPr>
        <w:t>一</w:t>
      </w:r>
      <w:r>
        <w:rPr>
          <w:rFonts w:ascii="Times New Roman" w:eastAsia="Times New Roman" w:hAnsi="Times New Roman" w:cs="Times New Roman"/>
          <w:b/>
          <w:bCs/>
          <w:color w:val="000000"/>
          <w:spacing w:val="0"/>
          <w:w w:val="100"/>
          <w:position w:val="0"/>
        </w:rPr>
        <w:t>）</w:t>
        <w:tab/>
      </w:r>
      <w:r>
        <w:rPr>
          <w:b/>
          <w:bCs/>
          <w:color w:val="000000"/>
          <w:spacing w:val="0"/>
          <w:w w:val="100"/>
          <w:position w:val="0"/>
        </w:rPr>
        <w:t>公司注册地、组织形式和总部地址</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安通控股股份有限公司（原名“黑龙江黑化股份有限公司”，以下简称“本公司”、“公司”） 系于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月经黑龙江省人民政府黑政函（</w:t>
      </w:r>
      <w:r>
        <w:rPr>
          <w:rFonts w:ascii="Times New Roman" w:eastAsia="Times New Roman" w:hAnsi="Times New Roman" w:cs="Times New Roman"/>
          <w:color w:val="000000"/>
          <w:spacing w:val="0"/>
          <w:w w:val="100"/>
          <w:position w:val="0"/>
        </w:rPr>
        <w:t>1998</w:t>
      </w:r>
      <w:r>
        <w:rPr>
          <w:color w:val="000000"/>
          <w:spacing w:val="0"/>
          <w:w w:val="100"/>
          <w:position w:val="0"/>
        </w:rPr>
        <w:t xml:space="preserve">） </w:t>
      </w:r>
      <w:r>
        <w:rPr>
          <w:rFonts w:ascii="Times New Roman" w:eastAsia="Times New Roman" w:hAnsi="Times New Roman" w:cs="Times New Roman"/>
          <w:color w:val="000000"/>
          <w:spacing w:val="0"/>
          <w:w w:val="100"/>
          <w:position w:val="0"/>
        </w:rPr>
        <w:t>57</w:t>
      </w:r>
      <w:r>
        <w:rPr>
          <w:color w:val="000000"/>
          <w:spacing w:val="0"/>
          <w:w w:val="100"/>
          <w:position w:val="0"/>
        </w:rPr>
        <w:t>号文批准，由黑龙江黑化集团有限公司 作为独家发起人，以募集方式设立的股份有限公司。</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经中国证券监督管理委员会证监发字</w:t>
      </w:r>
      <w:r>
        <w:rPr>
          <w:rFonts w:ascii="Times New Roman" w:eastAsia="Times New Roman" w:hAnsi="Times New Roman" w:cs="Times New Roman"/>
          <w:color w:val="000000"/>
          <w:spacing w:val="0"/>
          <w:w w:val="100"/>
          <w:position w:val="0"/>
        </w:rPr>
        <w:t>（1998）241</w:t>
      </w:r>
      <w:r>
        <w:rPr>
          <w:color w:val="000000"/>
          <w:spacing w:val="0"/>
          <w:w w:val="100"/>
          <w:position w:val="0"/>
        </w:rPr>
        <w:t>号和证监发字</w:t>
      </w:r>
      <w:r>
        <w:rPr>
          <w:rFonts w:ascii="Times New Roman" w:eastAsia="Times New Roman" w:hAnsi="Times New Roman" w:cs="Times New Roman"/>
          <w:color w:val="000000"/>
          <w:spacing w:val="0"/>
          <w:w w:val="100"/>
          <w:position w:val="0"/>
        </w:rPr>
        <w:t>（1998）242</w:t>
      </w:r>
      <w:r>
        <w:rPr>
          <w:color w:val="000000"/>
          <w:spacing w:val="0"/>
          <w:w w:val="100"/>
          <w:position w:val="0"/>
        </w:rPr>
        <w:t>号批准，公司于</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日向社会公开发行人民币普通股</w:t>
      </w:r>
      <w:r>
        <w:rPr>
          <w:rFonts w:ascii="Times New Roman" w:eastAsia="Times New Roman" w:hAnsi="Times New Roman" w:cs="Times New Roman"/>
          <w:color w:val="000000"/>
          <w:spacing w:val="0"/>
          <w:w w:val="100"/>
          <w:position w:val="0"/>
        </w:rPr>
        <w:t>10,000</w:t>
      </w:r>
      <w:r>
        <w:rPr>
          <w:color w:val="000000"/>
          <w:spacing w:val="0"/>
          <w:w w:val="100"/>
          <w:position w:val="0"/>
        </w:rPr>
        <w:t>万股。发行后公司总股本为</w:t>
      </w:r>
      <w:r>
        <w:rPr>
          <w:rFonts w:ascii="Times New Roman" w:eastAsia="Times New Roman" w:hAnsi="Times New Roman" w:cs="Times New Roman"/>
          <w:color w:val="000000"/>
          <w:spacing w:val="0"/>
          <w:w w:val="100"/>
          <w:position w:val="0"/>
        </w:rPr>
        <w:t>33,000</w:t>
      </w:r>
      <w:r>
        <w:rPr>
          <w:color w:val="000000"/>
          <w:spacing w:val="0"/>
          <w:w w:val="100"/>
          <w:position w:val="0"/>
        </w:rPr>
        <w:t>万股，其中 法人股</w:t>
      </w:r>
      <w:r>
        <w:rPr>
          <w:rFonts w:ascii="Times New Roman" w:eastAsia="Times New Roman" w:hAnsi="Times New Roman" w:cs="Times New Roman"/>
          <w:color w:val="000000"/>
          <w:spacing w:val="0"/>
          <w:w w:val="100"/>
          <w:position w:val="0"/>
        </w:rPr>
        <w:t>23,000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69.70%</w:t>
      </w:r>
      <w:r>
        <w:rPr>
          <w:color w:val="000000"/>
          <w:spacing w:val="0"/>
          <w:w w:val="100"/>
          <w:position w:val="0"/>
        </w:rPr>
        <w:t>；社会公众股</w:t>
      </w:r>
      <w:r>
        <w:rPr>
          <w:rFonts w:ascii="Times New Roman" w:eastAsia="Times New Roman" w:hAnsi="Times New Roman" w:cs="Times New Roman"/>
          <w:color w:val="000000"/>
          <w:spacing w:val="0"/>
          <w:w w:val="100"/>
          <w:position w:val="0"/>
        </w:rPr>
        <w:t>10,000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30.30%</w:t>
      </w:r>
      <w:r>
        <w:rPr>
          <w:color w:val="000000"/>
          <w:spacing w:val="0"/>
          <w:w w:val="100"/>
          <w:position w:val="0"/>
        </w:rPr>
        <w:t>。</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年第一次临时股东大会通过的股权分置改革方案，公司流通股股东每持有</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股流通股股份将获得由资本公积定向转增</w:t>
      </w:r>
      <w:r>
        <w:rPr>
          <w:rFonts w:ascii="Times New Roman" w:eastAsia="Times New Roman" w:hAnsi="Times New Roman" w:cs="Times New Roman"/>
          <w:color w:val="000000"/>
          <w:spacing w:val="0"/>
          <w:w w:val="100"/>
          <w:position w:val="0"/>
        </w:rPr>
        <w:t>6</w:t>
      </w:r>
      <w:r>
        <w:rPr>
          <w:color w:val="000000"/>
          <w:spacing w:val="0"/>
          <w:w w:val="100"/>
          <w:position w:val="0"/>
        </w:rPr>
        <w:t>股股份，共计转增</w:t>
      </w:r>
      <w:r>
        <w:rPr>
          <w:rFonts w:ascii="Times New Roman" w:eastAsia="Times New Roman" w:hAnsi="Times New Roman" w:cs="Times New Roman"/>
          <w:color w:val="000000"/>
          <w:spacing w:val="0"/>
          <w:w w:val="100"/>
          <w:position w:val="0"/>
        </w:rPr>
        <w:t>6,000</w:t>
      </w:r>
      <w:r>
        <w:rPr>
          <w:color w:val="000000"/>
          <w:spacing w:val="0"/>
          <w:w w:val="100"/>
          <w:position w:val="0"/>
        </w:rPr>
        <w:t>万股，作为非流通股获取流 通权的对价，转增后公司总股本变更为</w:t>
      </w:r>
      <w:r>
        <w:rPr>
          <w:rFonts w:ascii="Times New Roman" w:eastAsia="Times New Roman" w:hAnsi="Times New Roman" w:cs="Times New Roman"/>
          <w:color w:val="000000"/>
          <w:spacing w:val="0"/>
          <w:w w:val="100"/>
          <w:position w:val="0"/>
        </w:rPr>
        <w:t>39,000</w:t>
      </w:r>
      <w:r>
        <w:rPr>
          <w:color w:val="000000"/>
          <w:spacing w:val="0"/>
          <w:w w:val="100"/>
          <w:position w:val="0"/>
        </w:rPr>
        <w:t>万股。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年第一次临时股东大会决议和修改后的章程规定，并经中国证券监督管理委员 会《关于核准黑龙江黑化股份有限公司重大资产重组及向郭东泽等发行股份购买资产并募集配套 资金的批复》（证监许可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2016]892</w:t>
      </w:r>
      <w:r>
        <w:rPr>
          <w:color w:val="000000"/>
          <w:spacing w:val="0"/>
          <w:w w:val="100"/>
          <w:position w:val="0"/>
        </w:rPr>
        <w:t>号文）的核准，由公司向郭东泽发行</w:t>
      </w:r>
      <w:r>
        <w:rPr>
          <w:rFonts w:ascii="Times New Roman" w:eastAsia="Times New Roman" w:hAnsi="Times New Roman" w:cs="Times New Roman"/>
          <w:color w:val="000000"/>
          <w:spacing w:val="0"/>
          <w:w w:val="100"/>
          <w:position w:val="0"/>
        </w:rPr>
        <w:t>287,379,792</w:t>
      </w:r>
      <w:r>
        <w:rPr>
          <w:color w:val="000000"/>
          <w:spacing w:val="0"/>
          <w:w w:val="100"/>
          <w:position w:val="0"/>
        </w:rPr>
        <w:t>股股份、向郭 东圣发行</w:t>
      </w:r>
      <w:r>
        <w:rPr>
          <w:rFonts w:ascii="Times New Roman" w:eastAsia="Times New Roman" w:hAnsi="Times New Roman" w:cs="Times New Roman"/>
          <w:color w:val="000000"/>
          <w:spacing w:val="0"/>
          <w:w w:val="100"/>
          <w:position w:val="0"/>
        </w:rPr>
        <w:t>197,158,965</w:t>
      </w:r>
      <w:r>
        <w:rPr>
          <w:color w:val="000000"/>
          <w:spacing w:val="0"/>
          <w:w w:val="100"/>
          <w:position w:val="0"/>
        </w:rPr>
        <w:t>股股份、向王强发行</w:t>
      </w:r>
      <w:r>
        <w:rPr>
          <w:rFonts w:ascii="Times New Roman" w:eastAsia="Times New Roman" w:hAnsi="Times New Roman" w:cs="Times New Roman"/>
          <w:color w:val="000000"/>
          <w:spacing w:val="0"/>
          <w:w w:val="100"/>
          <w:position w:val="0"/>
        </w:rPr>
        <w:t>69,085,139</w:t>
      </w:r>
      <w:r>
        <w:rPr>
          <w:color w:val="000000"/>
          <w:spacing w:val="0"/>
          <w:w w:val="100"/>
          <w:position w:val="0"/>
        </w:rPr>
        <w:t>股股份、向纪世贤发行</w:t>
      </w:r>
      <w:r>
        <w:rPr>
          <w:rFonts w:ascii="Times New Roman" w:eastAsia="Times New Roman" w:hAnsi="Times New Roman" w:cs="Times New Roman"/>
          <w:color w:val="000000"/>
          <w:spacing w:val="0"/>
          <w:w w:val="100"/>
          <w:position w:val="0"/>
        </w:rPr>
        <w:t>18,754,653</w:t>
      </w:r>
      <w:r>
        <w:rPr>
          <w:color w:val="000000"/>
          <w:spacing w:val="0"/>
          <w:w w:val="100"/>
          <w:position w:val="0"/>
        </w:rPr>
        <w:t>股股份、 向卢天赠发行</w:t>
      </w:r>
      <w:r>
        <w:rPr>
          <w:rFonts w:ascii="Times New Roman" w:eastAsia="Times New Roman" w:hAnsi="Times New Roman" w:cs="Times New Roman"/>
          <w:color w:val="000000"/>
          <w:spacing w:val="0"/>
          <w:w w:val="100"/>
          <w:position w:val="0"/>
        </w:rPr>
        <w:t>3,331,230</w:t>
      </w:r>
      <w:r>
        <w:rPr>
          <w:color w:val="000000"/>
          <w:spacing w:val="0"/>
          <w:w w:val="100"/>
          <w:position w:val="0"/>
        </w:rPr>
        <w:t>股股份购买相关资产，每股面值为人民币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rPr>
        <w:t xml:space="preserve">6.34 </w:t>
      </w:r>
      <w:r>
        <w:rPr>
          <w:color w:val="000000"/>
          <w:spacing w:val="0"/>
          <w:w w:val="100"/>
          <w:position w:val="0"/>
        </w:rPr>
        <w:t>元。公司增加注册资本人民币</w:t>
      </w:r>
      <w:r>
        <w:rPr>
          <w:rFonts w:ascii="Times New Roman" w:eastAsia="Times New Roman" w:hAnsi="Times New Roman" w:cs="Times New Roman"/>
          <w:color w:val="000000"/>
          <w:spacing w:val="0"/>
          <w:w w:val="100"/>
          <w:position w:val="0"/>
        </w:rPr>
        <w:t>575,709,779.00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965,709,779.00</w:t>
      </w:r>
      <w:r>
        <w:rPr>
          <w:color w:val="000000"/>
          <w:spacing w:val="0"/>
          <w:w w:val="100"/>
          <w:position w:val="0"/>
        </w:rPr>
        <w:t>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年第一次临时股东大会决议和修改后的章程规定，并经中国证券监督管理委员 会《关于核准黑龙江黑化股份有限公司重大资产重组及向郭东泽等发行股份购买资产并募集配套 资金的批复》（证监许可</w:t>
      </w:r>
      <w:r>
        <w:rPr>
          <w:rFonts w:ascii="Times New Roman" w:eastAsia="Times New Roman" w:hAnsi="Times New Roman" w:cs="Times New Roman"/>
          <w:color w:val="000000"/>
          <w:spacing w:val="0"/>
          <w:w w:val="100"/>
          <w:position w:val="0"/>
        </w:rPr>
        <w:t>[2016]892</w:t>
      </w:r>
      <w:r>
        <w:rPr>
          <w:color w:val="000000"/>
          <w:spacing w:val="0"/>
          <w:w w:val="100"/>
          <w:position w:val="0"/>
        </w:rPr>
        <w:t>号文）的核准，公司向特定投资者郭东泽和长城国融投资管理 有限公司发行人民币普通股</w:t>
      </w:r>
      <w:r>
        <w:rPr>
          <w:rFonts w:ascii="Times New Roman" w:eastAsia="Times New Roman" w:hAnsi="Times New Roman" w:cs="Times New Roman"/>
          <w:color w:val="000000"/>
          <w:spacing w:val="0"/>
          <w:w w:val="100"/>
          <w:position w:val="0"/>
        </w:rPr>
        <w:t>96,418,732</w:t>
      </w:r>
      <w:r>
        <w:rPr>
          <w:color w:val="000000"/>
          <w:spacing w:val="0"/>
          <w:w w:val="100"/>
          <w:position w:val="0"/>
        </w:rPr>
        <w:t>股股份，每股面值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元申请增加注册资本人民币 </w:t>
      </w:r>
      <w:r>
        <w:rPr>
          <w:rFonts w:ascii="Times New Roman" w:eastAsia="Times New Roman" w:hAnsi="Times New Roman" w:cs="Times New Roman"/>
          <w:color w:val="000000"/>
          <w:spacing w:val="0"/>
          <w:w w:val="100"/>
          <w:position w:val="0"/>
        </w:rPr>
        <w:t>96,418,732.00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1,062,128,511.00</w:t>
      </w:r>
      <w:r>
        <w:rPr>
          <w:color w:val="000000"/>
          <w:spacing w:val="0"/>
          <w:w w:val="100"/>
          <w:position w:val="0"/>
        </w:rPr>
        <w:t>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年第三次临时股东大会决议，公司名称由</w:t>
      </w:r>
      <w:r>
        <w:rPr>
          <w:rFonts w:ascii="Times New Roman" w:eastAsia="Times New Roman" w:hAnsi="Times New Roman" w:cs="Times New Roman"/>
          <w:color w:val="000000"/>
          <w:spacing w:val="0"/>
          <w:w w:val="100"/>
          <w:position w:val="0"/>
        </w:rPr>
        <w:t>“</w:t>
      </w: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变更为 </w:t>
      </w:r>
      <w:r>
        <w:rPr>
          <w:rFonts w:ascii="Times New Roman" w:eastAsia="Times New Roman" w:hAnsi="Times New Roman" w:cs="Times New Roman"/>
          <w:color w:val="000000"/>
          <w:spacing w:val="0"/>
          <w:w w:val="100"/>
          <w:position w:val="0"/>
        </w:rPr>
        <w:t>“</w:t>
      </w:r>
      <w:r>
        <w:rPr>
          <w:color w:val="000000"/>
          <w:spacing w:val="0"/>
          <w:w w:val="100"/>
          <w:position w:val="0"/>
        </w:rPr>
        <w:t>安通控股股份有限公司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日，公司完成工商变更登记手续并领取了新的营业执 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年年度股东大会决议通过的利润分配及转增股本方案，本方案实施后注册资本 变更为人民币</w:t>
      </w:r>
      <w:r>
        <w:rPr>
          <w:rFonts w:ascii="Times New Roman" w:eastAsia="Times New Roman" w:hAnsi="Times New Roman" w:cs="Times New Roman"/>
          <w:color w:val="000000"/>
          <w:spacing w:val="0"/>
          <w:w w:val="100"/>
          <w:position w:val="0"/>
        </w:rPr>
        <w:t>1,486,979,915.00</w:t>
      </w:r>
      <w:r>
        <w:rPr>
          <w:color w:val="000000"/>
          <w:spacing w:val="0"/>
          <w:w w:val="100"/>
          <w:position w:val="0"/>
        </w:rPr>
        <w:t>元。</w:t>
      </w:r>
    </w:p>
    <w:p>
      <w:pPr>
        <w:pStyle w:val="Style5"/>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月公司执行经法院裁定的重整计划，以资本公积转增股本</w:t>
      </w:r>
      <w:r>
        <w:rPr>
          <w:rFonts w:ascii="Times New Roman" w:eastAsia="Times New Roman" w:hAnsi="Times New Roman" w:cs="Times New Roman"/>
          <w:color w:val="000000"/>
          <w:spacing w:val="0"/>
          <w:w w:val="100"/>
          <w:position w:val="0"/>
        </w:rPr>
        <w:t>2,877,306,136</w:t>
      </w:r>
      <w:r>
        <w:rPr>
          <w:color w:val="000000"/>
          <w:spacing w:val="0"/>
          <w:w w:val="100"/>
          <w:position w:val="0"/>
        </w:rPr>
        <w:t>股，以引 进投资人及清偿债务，转增后公司总股本由</w:t>
      </w:r>
      <w:r>
        <w:rPr>
          <w:rFonts w:ascii="Times New Roman" w:eastAsia="Times New Roman" w:hAnsi="Times New Roman" w:cs="Times New Roman"/>
          <w:color w:val="000000"/>
          <w:spacing w:val="0"/>
          <w:w w:val="100"/>
          <w:position w:val="0"/>
        </w:rPr>
        <w:t>1,486,979,915</w:t>
      </w:r>
      <w:r>
        <w:rPr>
          <w:color w:val="000000"/>
          <w:spacing w:val="0"/>
          <w:w w:val="100"/>
          <w:position w:val="0"/>
        </w:rPr>
        <w:t>股增至</w:t>
      </w:r>
      <w:r>
        <w:rPr>
          <w:rFonts w:ascii="Times New Roman" w:eastAsia="Times New Roman" w:hAnsi="Times New Roman" w:cs="Times New Roman"/>
          <w:color w:val="000000"/>
          <w:spacing w:val="0"/>
          <w:w w:val="100"/>
          <w:position w:val="0"/>
        </w:rPr>
        <w:t>4,364,286,051</w:t>
      </w:r>
      <w:r>
        <w:rPr>
          <w:color w:val="000000"/>
          <w:spacing w:val="0"/>
          <w:w w:val="100"/>
          <w:position w:val="0"/>
        </w:rPr>
        <w:t>股。</w:t>
      </w:r>
    </w:p>
    <w:p>
      <w:pPr>
        <w:pStyle w:val="Style2"/>
        <w:keepNext w:val="0"/>
        <w:keepLines w:val="0"/>
        <w:widowControl w:val="0"/>
        <w:shd w:val="clear" w:color="auto" w:fill="auto"/>
        <w:bidi w:val="0"/>
        <w:spacing w:before="0" w:after="0" w:line="273" w:lineRule="exact"/>
        <w:ind w:left="0" w:right="0"/>
        <w:jc w:val="both"/>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日，本公司累计发行股本总数</w:t>
      </w:r>
      <w:r>
        <w:rPr>
          <w:color w:val="000000"/>
          <w:spacing w:val="0"/>
          <w:w w:val="100"/>
          <w:position w:val="0"/>
        </w:rPr>
        <w:t>4,364,286,051</w:t>
      </w:r>
      <w:r>
        <w:rPr>
          <w:rFonts w:ascii="SimSun" w:eastAsia="SimSun" w:hAnsi="SimSun" w:cs="SimSun"/>
          <w:color w:val="000000"/>
          <w:spacing w:val="0"/>
          <w:w w:val="100"/>
          <w:position w:val="0"/>
        </w:rPr>
        <w:t xml:space="preserve">股，注册资本为 </w:t>
      </w:r>
      <w:r>
        <w:rPr>
          <w:color w:val="000000"/>
          <w:spacing w:val="0"/>
          <w:w w:val="100"/>
          <w:position w:val="0"/>
        </w:rPr>
        <w:t xml:space="preserve">4,364,286,051.00 </w:t>
      </w:r>
      <w:r>
        <w:rPr>
          <w:rFonts w:ascii="SimSun" w:eastAsia="SimSun" w:hAnsi="SimSun" w:cs="SimSun"/>
          <w:color w:val="000000"/>
          <w:spacing w:val="0"/>
          <w:w w:val="100"/>
          <w:position w:val="0"/>
        </w:rPr>
        <w:t>元。</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公司注册地址：黑龙江省齐齐哈尔市富拉尔基区向阳大街</w:t>
      </w:r>
      <w:r>
        <w:rPr>
          <w:rFonts w:ascii="Times New Roman" w:eastAsia="Times New Roman" w:hAnsi="Times New Roman" w:cs="Times New Roman"/>
          <w:color w:val="000000"/>
          <w:spacing w:val="0"/>
          <w:w w:val="100"/>
          <w:position w:val="0"/>
        </w:rPr>
        <w:t>2</w:t>
      </w:r>
      <w:r>
        <w:rPr>
          <w:color w:val="000000"/>
          <w:spacing w:val="0"/>
          <w:w w:val="100"/>
          <w:position w:val="0"/>
        </w:rPr>
        <w:t>号，总部地址：福建省泉州市丰泽区 东海街道通港西街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号安通控股大厦,统一社会信用代码为</w:t>
      </w:r>
      <w:r>
        <w:rPr>
          <w:rFonts w:ascii="Times New Roman" w:eastAsia="Times New Roman" w:hAnsi="Times New Roman" w:cs="Times New Roman"/>
          <w:color w:val="000000"/>
          <w:spacing w:val="0"/>
          <w:w w:val="100"/>
          <w:position w:val="0"/>
        </w:rPr>
        <w:t>912302007028474177</w:t>
      </w:r>
      <w:r>
        <w:rPr>
          <w:color w:val="000000"/>
          <w:spacing w:val="0"/>
          <w:w w:val="100"/>
          <w:position w:val="0"/>
        </w:rPr>
        <w:t>,法定代表人： 王经文。控股股东为福建省招航物流管理合伙企业（有限合伙），无实际控制人。</w:t>
      </w:r>
    </w:p>
    <w:p>
      <w:pPr>
        <w:pStyle w:val="Style5"/>
        <w:keepNext w:val="0"/>
        <w:keepLines w:val="0"/>
        <w:widowControl w:val="0"/>
        <w:shd w:val="clear" w:color="auto" w:fill="auto"/>
        <w:tabs>
          <w:tab w:pos="960" w:val="left"/>
        </w:tabs>
        <w:bidi w:val="0"/>
        <w:spacing w:before="0" w:after="0" w:line="273" w:lineRule="exact"/>
        <w:ind w:left="0" w:right="0" w:firstLine="440"/>
        <w:jc w:val="both"/>
      </w:pPr>
      <w:bookmarkStart w:id="753" w:name="bookmark753"/>
      <w:r>
        <w:rPr>
          <w:rFonts w:ascii="Times New Roman" w:eastAsia="Times New Roman" w:hAnsi="Times New Roman" w:cs="Times New Roman"/>
          <w:b/>
          <w:bCs/>
          <w:color w:val="000000"/>
          <w:spacing w:val="0"/>
          <w:w w:val="100"/>
          <w:position w:val="0"/>
        </w:rPr>
        <w:t>（</w:t>
      </w:r>
      <w:bookmarkEnd w:id="753"/>
      <w:r>
        <w:rPr>
          <w:b/>
          <w:bCs/>
          <w:color w:val="000000"/>
          <w:spacing w:val="0"/>
          <w:w w:val="100"/>
          <w:position w:val="0"/>
        </w:rPr>
        <w:t>二</w:t>
      </w:r>
      <w:r>
        <w:rPr>
          <w:rFonts w:ascii="Times New Roman" w:eastAsia="Times New Roman" w:hAnsi="Times New Roman" w:cs="Times New Roman"/>
          <w:b/>
          <w:bCs/>
          <w:color w:val="000000"/>
          <w:spacing w:val="0"/>
          <w:w w:val="100"/>
          <w:position w:val="0"/>
        </w:rPr>
        <w:t>）</w:t>
        <w:tab/>
      </w:r>
      <w:r>
        <w:rPr>
          <w:b/>
          <w:bCs/>
          <w:color w:val="000000"/>
          <w:spacing w:val="0"/>
          <w:w w:val="100"/>
          <w:position w:val="0"/>
        </w:rPr>
        <w:t>公司业务性质和主要经营活动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本公司属物流行业，主要产品和服务为集装箱物流服务。</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公司经营范围：实业投资，投资咨询服务，货物运输，货物运输代理，仓储服务（危险品除 外），船舶管理服务，物流配送、包装服务、咨询，代理各类商品和技术的进出口（但涉及前置许 可、国家限定公司经营或禁止进出口的商品和技术除外）。</w:t>
      </w:r>
    </w:p>
    <w:p>
      <w:pPr>
        <w:pStyle w:val="Style5"/>
        <w:keepNext w:val="0"/>
        <w:keepLines w:val="0"/>
        <w:widowControl w:val="0"/>
        <w:shd w:val="clear" w:color="auto" w:fill="auto"/>
        <w:tabs>
          <w:tab w:pos="960" w:val="left"/>
        </w:tabs>
        <w:bidi w:val="0"/>
        <w:spacing w:before="0" w:after="0" w:line="286" w:lineRule="auto"/>
        <w:ind w:left="0" w:right="0" w:firstLine="440"/>
        <w:jc w:val="both"/>
      </w:pPr>
      <w:bookmarkStart w:id="754" w:name="bookmark754"/>
      <w:r>
        <w:rPr>
          <w:rFonts w:ascii="Times New Roman" w:eastAsia="Times New Roman" w:hAnsi="Times New Roman" w:cs="Times New Roman"/>
          <w:b/>
          <w:bCs/>
          <w:color w:val="000000"/>
          <w:spacing w:val="0"/>
          <w:w w:val="100"/>
          <w:position w:val="0"/>
        </w:rPr>
        <w:t>（</w:t>
      </w:r>
      <w:bookmarkEnd w:id="754"/>
      <w:r>
        <w:rPr>
          <w:b/>
          <w:bCs/>
          <w:color w:val="000000"/>
          <w:spacing w:val="0"/>
          <w:w w:val="100"/>
          <w:position w:val="0"/>
        </w:rPr>
        <w:t>三</w:t>
      </w:r>
      <w:r>
        <w:rPr>
          <w:rFonts w:ascii="Times New Roman" w:eastAsia="Times New Roman" w:hAnsi="Times New Roman" w:cs="Times New Roman"/>
          <w:b/>
          <w:bCs/>
          <w:color w:val="000000"/>
          <w:spacing w:val="0"/>
          <w:w w:val="100"/>
          <w:position w:val="0"/>
        </w:rPr>
        <w:t>）</w:t>
        <w:tab/>
      </w:r>
      <w:r>
        <w:rPr>
          <w:b/>
          <w:bCs/>
          <w:color w:val="000000"/>
          <w:spacing w:val="0"/>
          <w:w w:val="100"/>
          <w:position w:val="0"/>
        </w:rPr>
        <w:t>财务报表的批准报出</w:t>
      </w:r>
    </w:p>
    <w:p>
      <w:pPr>
        <w:pStyle w:val="Style5"/>
        <w:keepNext w:val="0"/>
        <w:keepLines w:val="0"/>
        <w:widowControl w:val="0"/>
        <w:shd w:val="clear" w:color="auto" w:fill="auto"/>
        <w:bidi w:val="0"/>
        <w:spacing w:before="0" w:after="260" w:line="273"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日批准报出。</w:t>
      </w:r>
    </w:p>
    <w:p>
      <w:pPr>
        <w:pStyle w:val="Style34"/>
        <w:keepNext/>
        <w:keepLines/>
        <w:widowControl w:val="0"/>
        <w:numPr>
          <w:ilvl w:val="0"/>
          <w:numId w:val="41"/>
        </w:numPr>
        <w:shd w:val="clear" w:color="auto" w:fill="auto"/>
        <w:tabs>
          <w:tab w:pos="413" w:val="left"/>
        </w:tabs>
        <w:bidi w:val="0"/>
        <w:spacing w:before="0" w:after="40" w:line="273" w:lineRule="exact"/>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合并财务报表范围</w:t>
      </w:r>
      <w:bookmarkEnd w:id="755"/>
      <w:bookmarkEnd w:id="756"/>
      <w:bookmarkEnd w:id="758"/>
    </w:p>
    <w:p>
      <w:pPr>
        <w:pStyle w:val="Style5"/>
        <w:keepNext w:val="0"/>
        <w:keepLines w:val="0"/>
        <w:widowControl w:val="0"/>
        <w:shd w:val="clear" w:color="auto" w:fill="auto"/>
        <w:bidi w:val="0"/>
        <w:spacing w:before="0" w:after="26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本期纳入合并财务报表范围的子公司共</w:t>
      </w:r>
      <w:r>
        <w:rPr>
          <w:color w:val="000000"/>
          <w:spacing w:val="0"/>
          <w:w w:val="100"/>
          <w:position w:val="0"/>
          <w:sz w:val="19"/>
          <w:szCs w:val="19"/>
        </w:rPr>
        <w:t>23</w:t>
      </w:r>
      <w:r>
        <w:rPr>
          <w:color w:val="000000"/>
          <w:spacing w:val="0"/>
          <w:w w:val="100"/>
          <w:position w:val="0"/>
        </w:rPr>
        <w:t>具体包括：</w:t>
      </w:r>
      <w:r>
        <w:br w:type="page"/>
      </w:r>
    </w:p>
    <w:tbl>
      <w:tblPr>
        <w:tblOverlap w:val="never"/>
        <w:jc w:val="center"/>
        <w:tblLayout w:type="fixed"/>
      </w:tblPr>
      <w:tblGrid>
        <w:gridCol w:w="3432"/>
        <w:gridCol w:w="1229"/>
        <w:gridCol w:w="710"/>
        <w:gridCol w:w="1478"/>
        <w:gridCol w:w="1498"/>
      </w:tblGrid>
      <w:tr>
        <w:trPr>
          <w:trHeight w:val="38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级次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表决权比例（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泉州安通物流有限公司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泉州安通物流（上海）有限公司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厦门安通物流有限公司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泉州安通集速拼物流有限公司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安通（新加坡）物流产业有限公司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安航冷链物流有限公司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安通华南物流有限公司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安通华北物流有限公司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安通西南物流有限公司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安通东北物流有限公司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上海建润通嘉物流有限公司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泉州安通多式联运有限责任公司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泉州安通物联网有限责任公司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三级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招商安通物流管理有限公司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参股子公司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四级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安通华北（天津）物流管理有限责任公司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三级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泉州安盛船务有限公司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海南安盛船务有限公司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泉州安盛国际航运有限责任公司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安通（泉州）多式联运基地有限公司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安通（唐山海港）多式联运物流有限公司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安通供应链管理有限公司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汇通商业保理（深圳）有限公司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8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海南安云区块链科技有限公司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100.00</w:t>
            </w:r>
          </w:p>
        </w:tc>
      </w:tr>
    </w:tbl>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子公司的持股比例不同于表决权比例的原因、以及持有半数或以下表决权但仍控制被投资单 </w:t>
      </w:r>
      <w:r>
        <w:rPr>
          <w:color w:val="000000"/>
          <w:spacing w:val="0"/>
          <w:w w:val="100"/>
          <w:position w:val="0"/>
        </w:rPr>
        <w:t>位的依据说明详见“附注九、在其他主体中的权益（</w:t>
      </w:r>
      <w:r>
        <w:rPr>
          <w:rFonts w:ascii="Arial" w:eastAsia="Arial" w:hAnsi="Arial" w:cs="Arial"/>
          <w:color w:val="000000"/>
          <w:spacing w:val="0"/>
          <w:w w:val="100"/>
          <w:position w:val="0"/>
        </w:rPr>
        <w:t>1</w:t>
      </w:r>
      <w:r>
        <w:rPr>
          <w:color w:val="000000"/>
          <w:spacing w:val="0"/>
          <w:w w:val="100"/>
          <w:position w:val="0"/>
        </w:rPr>
        <w:t>）在子公司中权益”。</w:t>
      </w:r>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本期纳入合并财务报表范围的主体较上期相比，减少</w:t>
      </w:r>
      <w:r>
        <w:rPr>
          <w:color w:val="000000"/>
          <w:spacing w:val="0"/>
          <w:w w:val="100"/>
          <w:position w:val="0"/>
          <w:sz w:val="19"/>
          <w:szCs w:val="19"/>
        </w:rPr>
        <w:t>6</w:t>
      </w:r>
      <w:r>
        <w:rPr>
          <w:color w:val="000000"/>
          <w:spacing w:val="0"/>
          <w:w w:val="100"/>
          <w:position w:val="0"/>
        </w:rPr>
        <w:t>户，其中：</w:t>
      </w:r>
    </w:p>
    <w:p>
      <w:pPr>
        <w:pStyle w:val="Style5"/>
        <w:keepNext w:val="0"/>
        <w:keepLines w:val="0"/>
        <w:widowControl w:val="0"/>
        <w:numPr>
          <w:ilvl w:val="0"/>
          <w:numId w:val="43"/>
        </w:numPr>
        <w:shd w:val="clear" w:color="auto" w:fill="auto"/>
        <w:bidi w:val="0"/>
        <w:spacing w:before="0" w:after="0" w:line="240" w:lineRule="auto"/>
        <w:ind w:left="0" w:right="0" w:firstLine="520"/>
        <w:jc w:val="left"/>
      </w:pPr>
      <w:bookmarkStart w:id="759" w:name="bookmark759"/>
      <w:bookmarkEnd w:id="759"/>
      <w:r>
        <w:rPr>
          <w:color w:val="000000"/>
          <w:spacing w:val="0"/>
          <w:w w:val="100"/>
          <w:position w:val="0"/>
        </w:rPr>
        <w:t>本期不再纳入合并范围的子公司、特殊目的主体、通过委托经营或出租等方式丧失控制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权的经营实体</w:t>
      </w:r>
    </w:p>
    <w:tbl>
      <w:tblPr>
        <w:tblOverlap w:val="never"/>
        <w:jc w:val="center"/>
        <w:tblLayout w:type="fixed"/>
      </w:tblPr>
      <w:tblGrid>
        <w:gridCol w:w="3374"/>
        <w:gridCol w:w="5170"/>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变更原因</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东南冷链仓储有限公司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司法拍卖</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上海奕建物流有限公司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股权转让</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东润船舶代理有限公司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股权转让</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泉州商航通物流管理有限公司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本年注销</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泉州安通拍卖有限公司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本年注销</w:t>
            </w: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广西长荣海运有限公司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司法拍卖</w:t>
            </w:r>
          </w:p>
        </w:tc>
      </w:tr>
    </w:tbl>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rPr>
        <w:t>“</w:t>
      </w:r>
      <w:r>
        <w:rPr>
          <w:color w:val="000000"/>
          <w:spacing w:val="0"/>
          <w:w w:val="100"/>
          <w:position w:val="0"/>
        </w:rPr>
        <w:t>附注八”范围的变更</w:t>
      </w:r>
    </w:p>
    <w:p>
      <w:pPr>
        <w:pStyle w:val="Style34"/>
        <w:keepNext/>
        <w:keepLines/>
        <w:widowControl w:val="0"/>
        <w:shd w:val="clear" w:color="auto" w:fill="auto"/>
        <w:tabs>
          <w:tab w:pos="464" w:val="left"/>
        </w:tabs>
        <w:bidi w:val="0"/>
        <w:spacing w:before="0" w:after="40" w:line="275" w:lineRule="exact"/>
        <w:ind w:left="0" w:right="0" w:firstLine="0"/>
        <w:jc w:val="both"/>
      </w:pPr>
      <w:bookmarkStart w:id="760" w:name="bookmark760"/>
      <w:bookmarkStart w:id="761" w:name="bookmark761"/>
      <w:bookmarkStart w:id="762" w:name="bookmark762"/>
      <w:bookmarkStart w:id="763" w:name="bookmark763"/>
      <w:r>
        <w:rPr>
          <w:color w:val="000000"/>
          <w:spacing w:val="0"/>
          <w:w w:val="100"/>
          <w:position w:val="0"/>
        </w:rPr>
        <w:t>四</w:t>
      </w:r>
      <w:bookmarkEnd w:id="762"/>
      <w:r>
        <w:rPr>
          <w:color w:val="000000"/>
          <w:spacing w:val="0"/>
          <w:w w:val="100"/>
          <w:position w:val="0"/>
        </w:rPr>
        <w:t>、</w:t>
        <w:tab/>
        <w:t>财务报表的编制基础</w:t>
      </w:r>
      <w:bookmarkEnd w:id="760"/>
      <w:bookmarkEnd w:id="761"/>
      <w:bookmarkEnd w:id="763"/>
    </w:p>
    <w:p>
      <w:pPr>
        <w:pStyle w:val="Style34"/>
        <w:keepNext/>
        <w:keepLines/>
        <w:widowControl w:val="0"/>
        <w:numPr>
          <w:ilvl w:val="0"/>
          <w:numId w:val="45"/>
        </w:numPr>
        <w:shd w:val="clear" w:color="auto" w:fill="auto"/>
        <w:tabs>
          <w:tab w:pos="419" w:val="left"/>
        </w:tabs>
        <w:bidi w:val="0"/>
        <w:spacing w:before="0" w:after="40" w:line="275" w:lineRule="exact"/>
        <w:ind w:left="0" w:right="0" w:firstLine="0"/>
        <w:jc w:val="both"/>
      </w:pPr>
      <w:bookmarkStart w:id="760" w:name="bookmark760"/>
      <w:bookmarkStart w:id="761" w:name="bookmark761"/>
      <w:bookmarkStart w:id="764" w:name="bookmark764"/>
      <w:bookmarkStart w:id="765" w:name="bookmark765"/>
      <w:bookmarkEnd w:id="764"/>
      <w:r>
        <w:rPr>
          <w:color w:val="000000"/>
          <w:spacing w:val="0"/>
          <w:w w:val="100"/>
          <w:position w:val="0"/>
        </w:rPr>
        <w:t>编制基础</w:t>
      </w:r>
      <w:bookmarkEnd w:id="760"/>
      <w:bookmarkEnd w:id="761"/>
      <w:bookmarkEnd w:id="765"/>
    </w:p>
    <w:p>
      <w:pPr>
        <w:pStyle w:val="Style5"/>
        <w:keepNext w:val="0"/>
        <w:keepLines w:val="0"/>
        <w:widowControl w:val="0"/>
        <w:shd w:val="clear" w:color="auto" w:fill="auto"/>
        <w:bidi w:val="0"/>
        <w:spacing w:before="0" w:after="280" w:line="275" w:lineRule="exact"/>
        <w:ind w:left="0" w:right="0" w:firstLine="0"/>
        <w:jc w:val="both"/>
      </w:pPr>
      <w:r>
        <w:rPr>
          <w:color w:val="000000"/>
          <w:spacing w:val="0"/>
          <w:w w:val="100"/>
          <w:position w:val="0"/>
        </w:rPr>
        <w:t>本公司财务报表以持续经营为编制基础。</w:t>
      </w:r>
    </w:p>
    <w:p>
      <w:pPr>
        <w:pStyle w:val="Style34"/>
        <w:keepNext/>
        <w:keepLines/>
        <w:widowControl w:val="0"/>
        <w:numPr>
          <w:ilvl w:val="0"/>
          <w:numId w:val="45"/>
        </w:numPr>
        <w:shd w:val="clear" w:color="auto" w:fill="auto"/>
        <w:tabs>
          <w:tab w:pos="419" w:val="left"/>
        </w:tabs>
        <w:bidi w:val="0"/>
        <w:spacing w:before="0" w:after="40" w:line="275" w:lineRule="exact"/>
        <w:ind w:left="0" w:right="0" w:firstLine="0"/>
        <w:jc w:val="both"/>
      </w:pPr>
      <w:bookmarkStart w:id="766" w:name="bookmark766"/>
      <w:bookmarkStart w:id="767" w:name="bookmark767"/>
      <w:bookmarkStart w:id="768" w:name="bookmark768"/>
      <w:bookmarkStart w:id="769" w:name="bookmark769"/>
      <w:bookmarkEnd w:id="768"/>
      <w:r>
        <w:rPr>
          <w:color w:val="000000"/>
          <w:spacing w:val="0"/>
          <w:w w:val="100"/>
          <w:position w:val="0"/>
        </w:rPr>
        <w:t>持续经营</w:t>
      </w:r>
      <w:bookmarkEnd w:id="766"/>
      <w:bookmarkEnd w:id="767"/>
      <w:bookmarkEnd w:id="769"/>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83" w:lineRule="exact"/>
        <w:ind w:left="0" w:right="0" w:firstLine="4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 疑的事项或情况。因此，本财务报表系在持续经营假设的基础上编制。</w:t>
      </w:r>
    </w:p>
    <w:p>
      <w:pPr>
        <w:pStyle w:val="Style34"/>
        <w:keepNext/>
        <w:keepLines/>
        <w:widowControl w:val="0"/>
        <w:shd w:val="clear" w:color="auto" w:fill="auto"/>
        <w:tabs>
          <w:tab w:pos="478" w:val="left"/>
        </w:tabs>
        <w:bidi w:val="0"/>
        <w:spacing w:before="0" w:after="40" w:line="275" w:lineRule="exact"/>
        <w:ind w:left="0" w:right="0" w:firstLine="0"/>
        <w:jc w:val="both"/>
      </w:pPr>
      <w:bookmarkStart w:id="770" w:name="bookmark770"/>
      <w:bookmarkStart w:id="771" w:name="bookmark771"/>
      <w:bookmarkStart w:id="772" w:name="bookmark772"/>
      <w:bookmarkStart w:id="773" w:name="bookmark773"/>
      <w:r>
        <w:rPr>
          <w:color w:val="000000"/>
          <w:spacing w:val="0"/>
          <w:w w:val="100"/>
          <w:position w:val="0"/>
        </w:rPr>
        <w:t>五</w:t>
      </w:r>
      <w:bookmarkEnd w:id="772"/>
      <w:r>
        <w:rPr>
          <w:color w:val="000000"/>
          <w:spacing w:val="0"/>
          <w:w w:val="100"/>
          <w:position w:val="0"/>
        </w:rPr>
        <w:t>、</w:t>
        <w:tab/>
        <w:t>重要会计政策及会计估计</w:t>
      </w:r>
      <w:bookmarkEnd w:id="770"/>
      <w:bookmarkEnd w:id="771"/>
      <w:bookmarkEnd w:id="773"/>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83" w:lineRule="exact"/>
        <w:ind w:left="0" w:right="0" w:firstLine="440"/>
        <w:jc w:val="both"/>
      </w:pPr>
      <w:r>
        <w:rPr>
          <w:color w:val="000000"/>
          <w:spacing w:val="0"/>
          <w:w w:val="100"/>
          <w:position w:val="0"/>
        </w:rPr>
        <w:t>本公司下列重要会计政策、会计估计根据企业会计准则制定。未提及的业务按企业会计准则 中相关会计政策执行。</w:t>
      </w:r>
    </w:p>
    <w:p>
      <w:pPr>
        <w:pStyle w:val="Style34"/>
        <w:keepNext/>
        <w:keepLines/>
        <w:widowControl w:val="0"/>
        <w:numPr>
          <w:ilvl w:val="0"/>
          <w:numId w:val="47"/>
        </w:numPr>
        <w:shd w:val="clear" w:color="auto" w:fill="auto"/>
        <w:tabs>
          <w:tab w:pos="419" w:val="left"/>
        </w:tabs>
        <w:bidi w:val="0"/>
        <w:spacing w:before="0" w:after="40" w:line="275" w:lineRule="exact"/>
        <w:ind w:left="0" w:right="0" w:firstLine="0"/>
        <w:jc w:val="both"/>
      </w:pPr>
      <w:bookmarkStart w:id="774" w:name="bookmark774"/>
      <w:bookmarkStart w:id="775" w:name="bookmark775"/>
      <w:bookmarkStart w:id="776" w:name="bookmark776"/>
      <w:bookmarkStart w:id="777" w:name="bookmark777"/>
      <w:bookmarkEnd w:id="776"/>
      <w:r>
        <w:rPr>
          <w:color w:val="000000"/>
          <w:spacing w:val="0"/>
          <w:w w:val="100"/>
          <w:position w:val="0"/>
        </w:rPr>
        <w:t>遵循企业会计准则的声明</w:t>
      </w:r>
      <w:bookmarkEnd w:id="774"/>
      <w:bookmarkEnd w:id="775"/>
      <w:bookmarkEnd w:id="777"/>
    </w:p>
    <w:p>
      <w:pPr>
        <w:pStyle w:val="Style5"/>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本公司所编制的财务报表符合企业会计准则的要求，真实、完整地反映了报告期公司的财务 状况、经营成果、现金流量等有关信息。</w:t>
      </w:r>
    </w:p>
    <w:p>
      <w:pPr>
        <w:pStyle w:val="Style34"/>
        <w:keepNext/>
        <w:keepLines/>
        <w:widowControl w:val="0"/>
        <w:numPr>
          <w:ilvl w:val="0"/>
          <w:numId w:val="47"/>
        </w:numPr>
        <w:shd w:val="clear" w:color="auto" w:fill="auto"/>
        <w:tabs>
          <w:tab w:pos="419" w:val="left"/>
        </w:tabs>
        <w:bidi w:val="0"/>
        <w:spacing w:before="0" w:after="40" w:line="275" w:lineRule="exact"/>
        <w:ind w:left="0" w:right="0" w:firstLine="0"/>
        <w:jc w:val="both"/>
      </w:pPr>
      <w:bookmarkStart w:id="778" w:name="bookmark778"/>
      <w:bookmarkStart w:id="779" w:name="bookmark779"/>
      <w:bookmarkStart w:id="780" w:name="bookmark780"/>
      <w:bookmarkStart w:id="781" w:name="bookmark781"/>
      <w:bookmarkEnd w:id="780"/>
      <w:r>
        <w:rPr>
          <w:color w:val="000000"/>
          <w:spacing w:val="0"/>
          <w:w w:val="100"/>
          <w:position w:val="0"/>
        </w:rPr>
        <w:t>会计期间</w:t>
      </w:r>
      <w:bookmarkEnd w:id="778"/>
      <w:bookmarkEnd w:id="779"/>
      <w:bookmarkEnd w:id="781"/>
    </w:p>
    <w:p>
      <w:pPr>
        <w:pStyle w:val="Style5"/>
        <w:keepNext w:val="0"/>
        <w:keepLines w:val="0"/>
        <w:widowControl w:val="0"/>
        <w:shd w:val="clear" w:color="auto" w:fill="auto"/>
        <w:bidi w:val="0"/>
        <w:spacing w:before="0" w:after="280" w:line="275" w:lineRule="exact"/>
        <w:ind w:left="0" w:right="0" w:firstLine="44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numPr>
          <w:ilvl w:val="0"/>
          <w:numId w:val="47"/>
        </w:numPr>
        <w:shd w:val="clear" w:color="auto" w:fill="auto"/>
        <w:tabs>
          <w:tab w:pos="419" w:val="left"/>
        </w:tabs>
        <w:bidi w:val="0"/>
        <w:spacing w:before="0" w:after="40" w:line="275" w:lineRule="exact"/>
        <w:ind w:left="0" w:right="0" w:firstLine="0"/>
        <w:jc w:val="both"/>
      </w:pPr>
      <w:bookmarkStart w:id="782" w:name="bookmark782"/>
      <w:bookmarkStart w:id="783" w:name="bookmark783"/>
      <w:bookmarkStart w:id="784" w:name="bookmark784"/>
      <w:bookmarkStart w:id="785" w:name="bookmark785"/>
      <w:bookmarkEnd w:id="784"/>
      <w:r>
        <w:rPr>
          <w:color w:val="000000"/>
          <w:spacing w:val="0"/>
          <w:w w:val="100"/>
          <w:position w:val="0"/>
        </w:rPr>
        <w:t>营业周期</w:t>
      </w:r>
      <w:bookmarkEnd w:id="782"/>
      <w:bookmarkEnd w:id="783"/>
      <w:bookmarkEnd w:id="785"/>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83" w:lineRule="exact"/>
        <w:ind w:left="0" w:right="0" w:firstLine="44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个月作为一个营业周期，并以其作为资产和负债的流动性划分标准。</w:t>
      </w:r>
    </w:p>
    <w:p>
      <w:pPr>
        <w:pStyle w:val="Style34"/>
        <w:keepNext/>
        <w:keepLines/>
        <w:widowControl w:val="0"/>
        <w:numPr>
          <w:ilvl w:val="0"/>
          <w:numId w:val="47"/>
        </w:numPr>
        <w:shd w:val="clear" w:color="auto" w:fill="auto"/>
        <w:tabs>
          <w:tab w:pos="419" w:val="left"/>
        </w:tabs>
        <w:bidi w:val="0"/>
        <w:spacing w:before="0" w:after="40" w:line="275" w:lineRule="exact"/>
        <w:ind w:left="0" w:right="0" w:firstLine="0"/>
        <w:jc w:val="both"/>
      </w:pPr>
      <w:bookmarkStart w:id="786" w:name="bookmark786"/>
      <w:bookmarkStart w:id="787" w:name="bookmark787"/>
      <w:bookmarkStart w:id="788" w:name="bookmark788"/>
      <w:bookmarkStart w:id="789" w:name="bookmark789"/>
      <w:bookmarkEnd w:id="788"/>
      <w:r>
        <w:rPr>
          <w:color w:val="000000"/>
          <w:spacing w:val="0"/>
          <w:w w:val="100"/>
          <w:position w:val="0"/>
        </w:rPr>
        <w:t>记账本位币</w:t>
      </w:r>
      <w:bookmarkEnd w:id="786"/>
      <w:bookmarkEnd w:id="787"/>
      <w:bookmarkEnd w:id="789"/>
    </w:p>
    <w:p>
      <w:pPr>
        <w:pStyle w:val="Style5"/>
        <w:keepNext w:val="0"/>
        <w:keepLines w:val="0"/>
        <w:widowControl w:val="0"/>
        <w:shd w:val="clear" w:color="auto" w:fill="auto"/>
        <w:bidi w:val="0"/>
        <w:spacing w:before="0" w:after="0" w:line="283" w:lineRule="exact"/>
        <w:ind w:left="0" w:right="0" w:firstLine="440"/>
        <w:jc w:val="both"/>
      </w:pPr>
      <w:r>
        <w:rPr>
          <w:color w:val="000000"/>
          <w:spacing w:val="0"/>
          <w:w w:val="100"/>
          <w:position w:val="0"/>
        </w:rPr>
        <w:t>本公司的记账本位币为人民币。</w:t>
      </w:r>
    </w:p>
    <w:p>
      <w:pPr>
        <w:pStyle w:val="Style5"/>
        <w:keepNext w:val="0"/>
        <w:keepLines w:val="0"/>
        <w:widowControl w:val="0"/>
        <w:shd w:val="clear" w:color="auto" w:fill="auto"/>
        <w:bidi w:val="0"/>
        <w:spacing w:before="0" w:after="280" w:line="283" w:lineRule="exact"/>
        <w:ind w:left="0" w:right="0" w:firstLine="440"/>
        <w:jc w:val="both"/>
      </w:pPr>
      <w:r>
        <w:rPr>
          <w:color w:val="000000"/>
          <w:spacing w:val="0"/>
          <w:w w:val="100"/>
          <w:position w:val="0"/>
        </w:rPr>
        <w:t>境外(分)子公司以其经营所处的主要经济环境中的货币为记账本位币，编制财务报表时折 算为人民币。</w:t>
      </w:r>
    </w:p>
    <w:p>
      <w:pPr>
        <w:pStyle w:val="Style34"/>
        <w:keepNext/>
        <w:keepLines/>
        <w:widowControl w:val="0"/>
        <w:numPr>
          <w:ilvl w:val="0"/>
          <w:numId w:val="47"/>
        </w:numPr>
        <w:shd w:val="clear" w:color="auto" w:fill="auto"/>
        <w:tabs>
          <w:tab w:pos="419" w:val="left"/>
        </w:tabs>
        <w:bidi w:val="0"/>
        <w:spacing w:before="0" w:after="40" w:line="275" w:lineRule="exact"/>
        <w:ind w:left="0" w:right="0" w:firstLine="0"/>
        <w:jc w:val="both"/>
      </w:pPr>
      <w:bookmarkStart w:id="790" w:name="bookmark790"/>
      <w:bookmarkStart w:id="791" w:name="bookmark791"/>
      <w:bookmarkStart w:id="792" w:name="bookmark792"/>
      <w:bookmarkStart w:id="793" w:name="bookmark793"/>
      <w:bookmarkEnd w:id="792"/>
      <w:r>
        <w:rPr>
          <w:color w:val="000000"/>
          <w:spacing w:val="0"/>
          <w:w w:val="100"/>
          <w:position w:val="0"/>
        </w:rPr>
        <w:t>同一控制下和非同一控制下企业合并的会计处理方法</w:t>
      </w:r>
      <w:bookmarkEnd w:id="790"/>
      <w:bookmarkEnd w:id="791"/>
      <w:bookmarkEnd w:id="793"/>
    </w:p>
    <w:p>
      <w:pPr>
        <w:pStyle w:val="Style5"/>
        <w:keepNext w:val="0"/>
        <w:keepLines w:val="0"/>
        <w:widowControl w:val="0"/>
        <w:shd w:val="clear" w:color="auto" w:fill="auto"/>
        <w:bidi w:val="0"/>
        <w:spacing w:before="0" w:after="40" w:line="27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49"/>
        </w:numPr>
        <w:shd w:val="clear" w:color="auto" w:fill="auto"/>
        <w:tabs>
          <w:tab w:pos="776" w:val="left"/>
        </w:tabs>
        <w:bidi w:val="0"/>
        <w:spacing w:before="0" w:after="0" w:line="275" w:lineRule="exact"/>
        <w:ind w:left="0" w:right="0" w:firstLine="440"/>
        <w:jc w:val="both"/>
      </w:pPr>
      <w:bookmarkStart w:id="794" w:name="bookmark794"/>
      <w:bookmarkStart w:id="795" w:name="bookmark795"/>
      <w:bookmarkStart w:id="796" w:name="bookmark796"/>
      <w:bookmarkStart w:id="797" w:name="bookmark797"/>
      <w:bookmarkEnd w:id="796"/>
      <w:r>
        <w:rPr>
          <w:color w:val="000000"/>
          <w:spacing w:val="0"/>
          <w:w w:val="100"/>
          <w:position w:val="0"/>
        </w:rPr>
        <w:t>分步实现企业合并过程中的各项交易的条款、条件以及经济影响符合以下一种或多种情 况，将多次交易事项作为一揽子交易进行会计处理</w:t>
      </w:r>
      <w:bookmarkEnd w:id="794"/>
      <w:bookmarkEnd w:id="795"/>
      <w:bookmarkEnd w:id="797"/>
    </w:p>
    <w:p>
      <w:pPr>
        <w:pStyle w:val="Style5"/>
        <w:keepNext w:val="0"/>
        <w:keepLines w:val="0"/>
        <w:widowControl w:val="0"/>
        <w:numPr>
          <w:ilvl w:val="0"/>
          <w:numId w:val="51"/>
        </w:numPr>
        <w:shd w:val="clear" w:color="auto" w:fill="auto"/>
        <w:tabs>
          <w:tab w:pos="1126" w:val="left"/>
        </w:tabs>
        <w:bidi w:val="0"/>
        <w:spacing w:before="0" w:after="0" w:line="275" w:lineRule="exact"/>
        <w:ind w:left="0" w:right="0" w:firstLine="440"/>
        <w:jc w:val="both"/>
      </w:pPr>
      <w:bookmarkStart w:id="798" w:name="bookmark798"/>
      <w:bookmarkEnd w:id="798"/>
      <w:r>
        <w:rPr>
          <w:color w:val="000000"/>
          <w:spacing w:val="0"/>
          <w:w w:val="100"/>
          <w:position w:val="0"/>
        </w:rPr>
        <w:t>这些交易是同时或者在考虑了彼此影响的情况下订立的；</w:t>
      </w:r>
    </w:p>
    <w:p>
      <w:pPr>
        <w:pStyle w:val="Style5"/>
        <w:keepNext w:val="0"/>
        <w:keepLines w:val="0"/>
        <w:widowControl w:val="0"/>
        <w:numPr>
          <w:ilvl w:val="0"/>
          <w:numId w:val="51"/>
        </w:numPr>
        <w:shd w:val="clear" w:color="auto" w:fill="auto"/>
        <w:tabs>
          <w:tab w:pos="1126" w:val="left"/>
        </w:tabs>
        <w:bidi w:val="0"/>
        <w:spacing w:before="0" w:after="0" w:line="275" w:lineRule="exact"/>
        <w:ind w:left="0" w:right="0" w:firstLine="440"/>
        <w:jc w:val="both"/>
      </w:pPr>
      <w:bookmarkStart w:id="799" w:name="bookmark799"/>
      <w:bookmarkEnd w:id="799"/>
      <w:r>
        <w:rPr>
          <w:color w:val="000000"/>
          <w:spacing w:val="0"/>
          <w:w w:val="100"/>
          <w:position w:val="0"/>
        </w:rPr>
        <w:t>这些交易整体才能达成一项完整的商业结果；</w:t>
      </w:r>
    </w:p>
    <w:p>
      <w:pPr>
        <w:pStyle w:val="Style5"/>
        <w:keepNext w:val="0"/>
        <w:keepLines w:val="0"/>
        <w:widowControl w:val="0"/>
        <w:numPr>
          <w:ilvl w:val="0"/>
          <w:numId w:val="51"/>
        </w:numPr>
        <w:shd w:val="clear" w:color="auto" w:fill="auto"/>
        <w:tabs>
          <w:tab w:pos="1126" w:val="left"/>
        </w:tabs>
        <w:bidi w:val="0"/>
        <w:spacing w:before="0" w:after="0" w:line="275" w:lineRule="exact"/>
        <w:ind w:left="0" w:right="0" w:firstLine="440"/>
        <w:jc w:val="both"/>
      </w:pPr>
      <w:bookmarkStart w:id="800" w:name="bookmark800"/>
      <w:bookmarkEnd w:id="800"/>
      <w:r>
        <w:rPr>
          <w:color w:val="000000"/>
          <w:spacing w:val="0"/>
          <w:w w:val="100"/>
          <w:position w:val="0"/>
        </w:rPr>
        <w:t>一项交易的发生取决于其他至少一项交易的发生；</w:t>
      </w:r>
    </w:p>
    <w:p>
      <w:pPr>
        <w:pStyle w:val="Style5"/>
        <w:keepNext w:val="0"/>
        <w:keepLines w:val="0"/>
        <w:widowControl w:val="0"/>
        <w:numPr>
          <w:ilvl w:val="0"/>
          <w:numId w:val="51"/>
        </w:numPr>
        <w:shd w:val="clear" w:color="auto" w:fill="auto"/>
        <w:tabs>
          <w:tab w:pos="1126" w:val="left"/>
        </w:tabs>
        <w:bidi w:val="0"/>
        <w:spacing w:before="0" w:after="40" w:line="275" w:lineRule="exact"/>
        <w:ind w:left="0" w:right="0" w:firstLine="440"/>
        <w:jc w:val="both"/>
      </w:pPr>
      <w:bookmarkStart w:id="801" w:name="bookmark801"/>
      <w:bookmarkEnd w:id="801"/>
      <w:r>
        <w:rPr>
          <w:color w:val="000000"/>
          <w:spacing w:val="0"/>
          <w:w w:val="100"/>
          <w:position w:val="0"/>
        </w:rPr>
        <w:t>一项交易单独看是不经济的，但是和其他交易一并考虑时是经济的。</w:t>
      </w:r>
    </w:p>
    <w:p>
      <w:pPr>
        <w:pStyle w:val="Style34"/>
        <w:keepNext/>
        <w:keepLines/>
        <w:widowControl w:val="0"/>
        <w:numPr>
          <w:ilvl w:val="0"/>
          <w:numId w:val="49"/>
        </w:numPr>
        <w:shd w:val="clear" w:color="auto" w:fill="auto"/>
        <w:tabs>
          <w:tab w:pos="798" w:val="left"/>
        </w:tabs>
        <w:bidi w:val="0"/>
        <w:spacing w:before="0" w:after="0" w:line="288" w:lineRule="auto"/>
        <w:ind w:left="0" w:right="0" w:firstLine="440"/>
        <w:jc w:val="both"/>
      </w:pPr>
      <w:bookmarkStart w:id="802" w:name="bookmark802"/>
      <w:bookmarkStart w:id="803" w:name="bookmark803"/>
      <w:bookmarkStart w:id="804" w:name="bookmark804"/>
      <w:bookmarkStart w:id="805" w:name="bookmark805"/>
      <w:bookmarkEnd w:id="804"/>
      <w:r>
        <w:rPr>
          <w:color w:val="000000"/>
          <w:spacing w:val="0"/>
          <w:w w:val="100"/>
          <w:position w:val="0"/>
        </w:rPr>
        <w:t>同一控制下的企业合并</w:t>
      </w:r>
      <w:bookmarkEnd w:id="802"/>
      <w:bookmarkEnd w:id="803"/>
      <w:bookmarkEnd w:id="805"/>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5"/>
        <w:keepNext w:val="0"/>
        <w:keepLines w:val="0"/>
        <w:widowControl w:val="0"/>
        <w:shd w:val="clear" w:color="auto" w:fill="auto"/>
        <w:bidi w:val="0"/>
        <w:spacing w:before="0" w:after="40" w:line="275" w:lineRule="exact"/>
        <w:ind w:left="0" w:right="0" w:firstLine="44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34"/>
        <w:keepNext/>
        <w:keepLines/>
        <w:widowControl w:val="0"/>
        <w:numPr>
          <w:ilvl w:val="0"/>
          <w:numId w:val="49"/>
        </w:numPr>
        <w:shd w:val="clear" w:color="auto" w:fill="auto"/>
        <w:tabs>
          <w:tab w:pos="768" w:val="left"/>
        </w:tabs>
        <w:bidi w:val="0"/>
        <w:spacing w:before="0" w:after="0" w:line="286" w:lineRule="auto"/>
        <w:ind w:left="0" w:right="0" w:firstLine="440"/>
        <w:jc w:val="both"/>
      </w:pPr>
      <w:bookmarkStart w:id="806" w:name="bookmark806"/>
      <w:bookmarkStart w:id="807" w:name="bookmark807"/>
      <w:bookmarkStart w:id="808" w:name="bookmark808"/>
      <w:bookmarkStart w:id="809" w:name="bookmark809"/>
      <w:bookmarkEnd w:id="808"/>
      <w:r>
        <w:rPr>
          <w:color w:val="000000"/>
          <w:spacing w:val="0"/>
          <w:w w:val="100"/>
          <w:position w:val="0"/>
        </w:rPr>
        <w:t>非同一控制下的企业合并</w:t>
      </w:r>
      <w:bookmarkEnd w:id="806"/>
      <w:bookmarkEnd w:id="807"/>
      <w:bookmarkEnd w:id="809"/>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5"/>
        <w:keepNext w:val="0"/>
        <w:keepLines w:val="0"/>
        <w:widowControl w:val="0"/>
        <w:numPr>
          <w:ilvl w:val="0"/>
          <w:numId w:val="53"/>
        </w:numPr>
        <w:shd w:val="clear" w:color="auto" w:fill="auto"/>
        <w:tabs>
          <w:tab w:pos="801" w:val="left"/>
        </w:tabs>
        <w:bidi w:val="0"/>
        <w:spacing w:before="0" w:after="0" w:line="272" w:lineRule="exact"/>
        <w:ind w:left="0" w:right="0" w:firstLine="440"/>
        <w:jc w:val="both"/>
      </w:pPr>
      <w:bookmarkStart w:id="810" w:name="bookmark810"/>
      <w:bookmarkEnd w:id="810"/>
      <w:r>
        <w:rPr>
          <w:color w:val="000000"/>
          <w:spacing w:val="0"/>
          <w:w w:val="100"/>
          <w:position w:val="0"/>
        </w:rPr>
        <w:t>企业合并合同或协议已获本公司内部权力机构通过。</w:t>
      </w:r>
    </w:p>
    <w:p>
      <w:pPr>
        <w:pStyle w:val="Style5"/>
        <w:keepNext w:val="0"/>
        <w:keepLines w:val="0"/>
        <w:widowControl w:val="0"/>
        <w:numPr>
          <w:ilvl w:val="0"/>
          <w:numId w:val="53"/>
        </w:numPr>
        <w:shd w:val="clear" w:color="auto" w:fill="auto"/>
        <w:tabs>
          <w:tab w:pos="806" w:val="left"/>
        </w:tabs>
        <w:bidi w:val="0"/>
        <w:spacing w:before="0" w:after="0" w:line="272" w:lineRule="exact"/>
        <w:ind w:left="0" w:right="0" w:firstLine="440"/>
        <w:jc w:val="both"/>
      </w:pPr>
      <w:bookmarkStart w:id="811" w:name="bookmark811"/>
      <w:bookmarkEnd w:id="811"/>
      <w:r>
        <w:rPr>
          <w:color w:val="000000"/>
          <w:spacing w:val="0"/>
          <w:w w:val="100"/>
          <w:position w:val="0"/>
        </w:rPr>
        <w:t>企业合并事项需要经过国家有关主管部门审批的，已获得批准。</w:t>
      </w:r>
    </w:p>
    <w:p>
      <w:pPr>
        <w:pStyle w:val="Style5"/>
        <w:keepNext w:val="0"/>
        <w:keepLines w:val="0"/>
        <w:widowControl w:val="0"/>
        <w:numPr>
          <w:ilvl w:val="0"/>
          <w:numId w:val="53"/>
        </w:numPr>
        <w:shd w:val="clear" w:color="auto" w:fill="auto"/>
        <w:tabs>
          <w:tab w:pos="806" w:val="left"/>
        </w:tabs>
        <w:bidi w:val="0"/>
        <w:spacing w:before="0" w:after="0" w:line="272" w:lineRule="exact"/>
        <w:ind w:left="0" w:right="0" w:firstLine="440"/>
        <w:jc w:val="both"/>
      </w:pPr>
      <w:bookmarkStart w:id="812" w:name="bookmark812"/>
      <w:bookmarkEnd w:id="812"/>
      <w:r>
        <w:rPr>
          <w:color w:val="000000"/>
          <w:spacing w:val="0"/>
          <w:w w:val="100"/>
          <w:position w:val="0"/>
        </w:rPr>
        <w:t>已办理了必要的财产权转移手续。</w:t>
      </w:r>
    </w:p>
    <w:p>
      <w:pPr>
        <w:pStyle w:val="Style5"/>
        <w:keepNext w:val="0"/>
        <w:keepLines w:val="0"/>
        <w:widowControl w:val="0"/>
        <w:numPr>
          <w:ilvl w:val="0"/>
          <w:numId w:val="53"/>
        </w:numPr>
        <w:shd w:val="clear" w:color="auto" w:fill="auto"/>
        <w:tabs>
          <w:tab w:pos="806" w:val="left"/>
        </w:tabs>
        <w:bidi w:val="0"/>
        <w:spacing w:before="0" w:after="0" w:line="272" w:lineRule="exact"/>
        <w:ind w:left="0" w:right="0" w:firstLine="440"/>
        <w:jc w:val="both"/>
      </w:pPr>
      <w:bookmarkStart w:id="813" w:name="bookmark813"/>
      <w:bookmarkEnd w:id="813"/>
      <w:r>
        <w:rPr>
          <w:color w:val="000000"/>
          <w:spacing w:val="0"/>
          <w:w w:val="100"/>
          <w:position w:val="0"/>
        </w:rPr>
        <w:t>本公司已支付了合并价款的大部分，并且有能力、有计划支付剩余款项。</w:t>
      </w:r>
    </w:p>
    <w:p>
      <w:pPr>
        <w:pStyle w:val="Style5"/>
        <w:keepNext w:val="0"/>
        <w:keepLines w:val="0"/>
        <w:widowControl w:val="0"/>
        <w:numPr>
          <w:ilvl w:val="0"/>
          <w:numId w:val="53"/>
        </w:numPr>
        <w:shd w:val="clear" w:color="auto" w:fill="auto"/>
        <w:tabs>
          <w:tab w:pos="774" w:val="left"/>
        </w:tabs>
        <w:bidi w:val="0"/>
        <w:spacing w:before="0" w:after="0" w:line="302" w:lineRule="exact"/>
        <w:ind w:left="0" w:right="0" w:firstLine="440"/>
        <w:jc w:val="both"/>
      </w:pPr>
      <w:bookmarkStart w:id="814" w:name="bookmark814"/>
      <w:bookmarkEnd w:id="814"/>
      <w:r>
        <w:rPr>
          <w:color w:val="000000"/>
          <w:spacing w:val="0"/>
          <w:w w:val="100"/>
          <w:position w:val="0"/>
        </w:rPr>
        <w:t>本公司实际上已经控制了被购买方的财务和经营政策，并享有相应的利益、承担相应的风 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34"/>
        <w:keepNext/>
        <w:keepLines/>
        <w:widowControl w:val="0"/>
        <w:numPr>
          <w:ilvl w:val="0"/>
          <w:numId w:val="49"/>
        </w:numPr>
        <w:shd w:val="clear" w:color="auto" w:fill="auto"/>
        <w:tabs>
          <w:tab w:pos="768" w:val="left"/>
        </w:tabs>
        <w:bidi w:val="0"/>
        <w:spacing w:before="0" w:after="0" w:line="286" w:lineRule="auto"/>
        <w:ind w:left="0" w:right="0" w:firstLine="440"/>
        <w:jc w:val="both"/>
      </w:pPr>
      <w:bookmarkStart w:id="815" w:name="bookmark815"/>
      <w:bookmarkStart w:id="816" w:name="bookmark816"/>
      <w:bookmarkStart w:id="817" w:name="bookmark817"/>
      <w:bookmarkStart w:id="818" w:name="bookmark818"/>
      <w:bookmarkEnd w:id="817"/>
      <w:r>
        <w:rPr>
          <w:color w:val="000000"/>
          <w:spacing w:val="0"/>
          <w:w w:val="100"/>
          <w:position w:val="0"/>
        </w:rPr>
        <w:t>为合并发生的相关费用</w:t>
      </w:r>
      <w:bookmarkEnd w:id="815"/>
      <w:bookmarkEnd w:id="816"/>
      <w:bookmarkEnd w:id="818"/>
    </w:p>
    <w:p>
      <w:pPr>
        <w:pStyle w:val="Style5"/>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34"/>
        <w:keepNext/>
        <w:keepLines/>
        <w:widowControl w:val="0"/>
        <w:numPr>
          <w:ilvl w:val="0"/>
          <w:numId w:val="47"/>
        </w:numPr>
        <w:shd w:val="clear" w:color="auto" w:fill="auto"/>
        <w:bidi w:val="0"/>
        <w:spacing w:before="0" w:after="40" w:line="273" w:lineRule="exact"/>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合并财务报表的编制方法</w:t>
      </w:r>
      <w:bookmarkEnd w:id="819"/>
      <w:bookmarkEnd w:id="820"/>
      <w:bookmarkEnd w:id="822"/>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55"/>
        </w:numPr>
        <w:shd w:val="clear" w:color="auto" w:fill="auto"/>
        <w:bidi w:val="0"/>
        <w:spacing w:before="0" w:after="0" w:line="286" w:lineRule="auto"/>
        <w:ind w:left="0" w:right="0" w:firstLine="440"/>
        <w:jc w:val="left"/>
      </w:pPr>
      <w:bookmarkStart w:id="823" w:name="bookmark823"/>
      <w:bookmarkStart w:id="824" w:name="bookmark824"/>
      <w:bookmarkStart w:id="825" w:name="bookmark825"/>
      <w:bookmarkStart w:id="826" w:name="bookmark826"/>
      <w:bookmarkEnd w:id="825"/>
      <w:r>
        <w:rPr>
          <w:color w:val="000000"/>
          <w:spacing w:val="0"/>
          <w:w w:val="100"/>
          <w:position w:val="0"/>
        </w:rPr>
        <w:t>合并范围</w:t>
      </w:r>
      <w:bookmarkEnd w:id="823"/>
      <w:bookmarkEnd w:id="824"/>
      <w:bookmarkEnd w:id="826"/>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本公司合并财务报表的合并范围以控制为基础确定，所有子公司（包括本公司所控制的单独 主体）均纳入合并财务报表。</w:t>
      </w:r>
    </w:p>
    <w:p>
      <w:pPr>
        <w:pStyle w:val="Style34"/>
        <w:keepNext/>
        <w:keepLines/>
        <w:widowControl w:val="0"/>
        <w:numPr>
          <w:ilvl w:val="0"/>
          <w:numId w:val="57"/>
        </w:numPr>
        <w:shd w:val="clear" w:color="auto" w:fill="auto"/>
        <w:tabs>
          <w:tab w:pos="700" w:val="left"/>
        </w:tabs>
        <w:bidi w:val="0"/>
        <w:spacing w:before="0" w:after="0" w:line="286" w:lineRule="auto"/>
        <w:ind w:left="0" w:right="0" w:firstLine="440"/>
        <w:jc w:val="both"/>
      </w:pPr>
      <w:bookmarkStart w:id="827" w:name="bookmark827"/>
      <w:bookmarkStart w:id="828" w:name="bookmark828"/>
      <w:bookmarkStart w:id="829" w:name="bookmark829"/>
      <w:bookmarkStart w:id="830" w:name="bookmark830"/>
      <w:bookmarkEnd w:id="829"/>
      <w:r>
        <w:rPr>
          <w:color w:val="000000"/>
          <w:spacing w:val="0"/>
          <w:w w:val="100"/>
          <w:position w:val="0"/>
        </w:rPr>
        <w:t>.合并程序</w:t>
      </w:r>
      <w:bookmarkEnd w:id="827"/>
      <w:bookmarkEnd w:id="828"/>
      <w:bookmarkEnd w:id="830"/>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合并财务报表时抵销本公司与各子公司、各子公司相互之间发生的内部交易对合并资产负债 表、合并利润表、合并现金流量表、合并股东权益变动表的影响。如果站在企业集团合并财务报 </w:t>
      </w:r>
      <w:r>
        <w:rPr>
          <w:color w:val="000000"/>
          <w:spacing w:val="0"/>
          <w:w w:val="100"/>
          <w:position w:val="0"/>
        </w:rPr>
        <w:t>表角度与以本公司或子公司为会计主体对同一交易的认定不同时，从企业集团的角度对该交易予 以调整。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对于非同一控制下企业合并取得的子公司，以购买日可辨认净资产公允价值为基础对其财务 报表进行调整</w:t>
      </w:r>
    </w:p>
    <w:p>
      <w:pPr>
        <w:pStyle w:val="Style5"/>
        <w:keepNext w:val="0"/>
        <w:keepLines w:val="0"/>
        <w:widowControl w:val="0"/>
        <w:shd w:val="clear" w:color="auto" w:fill="auto"/>
        <w:tabs>
          <w:tab w:pos="879" w:val="left"/>
        </w:tabs>
        <w:bidi w:val="0"/>
        <w:spacing w:before="0" w:after="0" w:line="273" w:lineRule="exact"/>
        <w:ind w:left="0" w:right="0" w:firstLine="44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5"/>
        <w:keepNext w:val="0"/>
        <w:keepLines w:val="0"/>
        <w:widowControl w:val="0"/>
        <w:shd w:val="clear" w:color="auto" w:fill="auto"/>
        <w:tabs>
          <w:tab w:pos="879" w:val="left"/>
        </w:tabs>
        <w:bidi w:val="0"/>
        <w:spacing w:before="0" w:after="0" w:line="274" w:lineRule="exact"/>
        <w:ind w:left="0" w:right="0" w:firstLine="44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5"/>
        <w:keepNext w:val="0"/>
        <w:keepLines w:val="0"/>
        <w:widowControl w:val="0"/>
        <w:shd w:val="clear" w:color="auto" w:fill="auto"/>
        <w:tabs>
          <w:tab w:pos="769" w:val="left"/>
        </w:tabs>
        <w:bidi w:val="0"/>
        <w:spacing w:before="0" w:after="0" w:line="286" w:lineRule="auto"/>
        <w:ind w:left="0" w:right="0" w:firstLine="440"/>
        <w:jc w:val="both"/>
      </w:pPr>
      <w:bookmarkStart w:id="833" w:name="bookmark833"/>
      <w:r>
        <w:rPr>
          <w:rFonts w:ascii="Times New Roman" w:eastAsia="Times New Roman" w:hAnsi="Times New Roman" w:cs="Times New Roman"/>
          <w:color w:val="000000"/>
          <w:spacing w:val="0"/>
          <w:w w:val="100"/>
          <w:position w:val="0"/>
        </w:rPr>
        <w:t>1</w:t>
      </w:r>
      <w:bookmarkEnd w:id="833"/>
      <w:r>
        <w:rPr>
          <w:color w:val="000000"/>
          <w:spacing w:val="0"/>
          <w:w w:val="100"/>
          <w:position w:val="0"/>
        </w:rPr>
        <w:t>）</w:t>
        <w:tab/>
        <w:t>一般处理方法</w:t>
      </w:r>
    </w:p>
    <w:p>
      <w:pPr>
        <w:pStyle w:val="Style5"/>
        <w:keepNext w:val="0"/>
        <w:keepLines w:val="0"/>
        <w:widowControl w:val="0"/>
        <w:shd w:val="clear" w:color="auto" w:fill="auto"/>
        <w:bidi w:val="0"/>
        <w:spacing w:before="0" w:after="0" w:line="293" w:lineRule="exact"/>
        <w:ind w:left="0" w:right="0" w:firstLine="44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5"/>
        <w:keepNext w:val="0"/>
        <w:keepLines w:val="0"/>
        <w:widowControl w:val="0"/>
        <w:shd w:val="clear" w:color="auto" w:fill="auto"/>
        <w:tabs>
          <w:tab w:pos="788" w:val="left"/>
        </w:tabs>
        <w:bidi w:val="0"/>
        <w:spacing w:before="0" w:after="0" w:line="286" w:lineRule="auto"/>
        <w:ind w:left="0" w:right="0" w:firstLine="440"/>
        <w:jc w:val="left"/>
      </w:pPr>
      <w:bookmarkStart w:id="834" w:name="bookmark834"/>
      <w:r>
        <w:rPr>
          <w:rFonts w:ascii="Times New Roman" w:eastAsia="Times New Roman" w:hAnsi="Times New Roman" w:cs="Times New Roman"/>
          <w:color w:val="000000"/>
          <w:spacing w:val="0"/>
          <w:w w:val="100"/>
          <w:position w:val="0"/>
        </w:rPr>
        <w:t>2</w:t>
      </w:r>
      <w:bookmarkEnd w:id="834"/>
      <w:r>
        <w:rPr>
          <w:color w:val="000000"/>
          <w:spacing w:val="0"/>
          <w:w w:val="100"/>
          <w:position w:val="0"/>
        </w:rPr>
        <w:t>）</w:t>
        <w:tab/>
        <w:t>分步处置子公司</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5"/>
        <w:keepNext w:val="0"/>
        <w:keepLines w:val="0"/>
        <w:widowControl w:val="0"/>
        <w:numPr>
          <w:ilvl w:val="0"/>
          <w:numId w:val="59"/>
        </w:numPr>
        <w:shd w:val="clear" w:color="auto" w:fill="auto"/>
        <w:tabs>
          <w:tab w:pos="783" w:val="left"/>
        </w:tabs>
        <w:bidi w:val="0"/>
        <w:spacing w:before="0" w:after="0" w:line="286" w:lineRule="auto"/>
        <w:ind w:left="0" w:right="0" w:firstLine="440"/>
        <w:jc w:val="left"/>
      </w:pPr>
      <w:bookmarkStart w:id="835" w:name="bookmark835"/>
      <w:bookmarkEnd w:id="835"/>
      <w:r>
        <w:rPr>
          <w:color w:val="000000"/>
          <w:spacing w:val="0"/>
          <w:w w:val="100"/>
          <w:position w:val="0"/>
        </w:rPr>
        <w:t>这些交易是同时或者在考虑了彼此影响的情况下订立的；</w:t>
      </w:r>
    </w:p>
    <w:p>
      <w:pPr>
        <w:pStyle w:val="Style5"/>
        <w:keepNext w:val="0"/>
        <w:keepLines w:val="0"/>
        <w:widowControl w:val="0"/>
        <w:numPr>
          <w:ilvl w:val="0"/>
          <w:numId w:val="59"/>
        </w:numPr>
        <w:shd w:val="clear" w:color="auto" w:fill="auto"/>
        <w:tabs>
          <w:tab w:pos="783" w:val="left"/>
        </w:tabs>
        <w:bidi w:val="0"/>
        <w:spacing w:before="0" w:after="0" w:line="286" w:lineRule="auto"/>
        <w:ind w:left="0" w:right="0" w:firstLine="440"/>
        <w:jc w:val="left"/>
      </w:pPr>
      <w:bookmarkStart w:id="836" w:name="bookmark836"/>
      <w:bookmarkEnd w:id="836"/>
      <w:r>
        <w:rPr>
          <w:color w:val="000000"/>
          <w:spacing w:val="0"/>
          <w:w w:val="100"/>
          <w:position w:val="0"/>
        </w:rPr>
        <w:t>这些交易整体才能达成一项完整的商业结果；</w:t>
      </w:r>
    </w:p>
    <w:p>
      <w:pPr>
        <w:pStyle w:val="Style5"/>
        <w:keepNext w:val="0"/>
        <w:keepLines w:val="0"/>
        <w:widowControl w:val="0"/>
        <w:numPr>
          <w:ilvl w:val="0"/>
          <w:numId w:val="59"/>
        </w:numPr>
        <w:shd w:val="clear" w:color="auto" w:fill="auto"/>
        <w:tabs>
          <w:tab w:pos="783" w:val="left"/>
        </w:tabs>
        <w:bidi w:val="0"/>
        <w:spacing w:before="0" w:after="0" w:line="286" w:lineRule="auto"/>
        <w:ind w:left="0" w:right="0" w:firstLine="440"/>
        <w:jc w:val="left"/>
      </w:pPr>
      <w:bookmarkStart w:id="837" w:name="bookmark837"/>
      <w:bookmarkEnd w:id="837"/>
      <w:r>
        <w:rPr>
          <w:color w:val="000000"/>
          <w:spacing w:val="0"/>
          <w:w w:val="100"/>
          <w:position w:val="0"/>
        </w:rPr>
        <w:t>一项交易的发生取决于其他至少一项交易的发生；</w:t>
      </w:r>
    </w:p>
    <w:p>
      <w:pPr>
        <w:pStyle w:val="Style5"/>
        <w:keepNext w:val="0"/>
        <w:keepLines w:val="0"/>
        <w:widowControl w:val="0"/>
        <w:numPr>
          <w:ilvl w:val="0"/>
          <w:numId w:val="59"/>
        </w:numPr>
        <w:shd w:val="clear" w:color="auto" w:fill="auto"/>
        <w:tabs>
          <w:tab w:pos="783" w:val="left"/>
        </w:tabs>
        <w:bidi w:val="0"/>
        <w:spacing w:before="0" w:after="0" w:line="286" w:lineRule="auto"/>
        <w:ind w:left="0" w:right="0" w:firstLine="440"/>
        <w:jc w:val="left"/>
      </w:pPr>
      <w:bookmarkStart w:id="838" w:name="bookmark838"/>
      <w:bookmarkEnd w:id="838"/>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处置对子公司股权投资直至丧失控制权的各项交易属于一揽子交易的，本公司将各项交易作 为一项处置子公司并丧失控制权的交易进行会计处理；但是，在丧失控制权之前每一次处置价款 </w:t>
      </w:r>
      <w:r>
        <w:rPr>
          <w:color w:val="000000"/>
          <w:spacing w:val="0"/>
          <w:w w:val="100"/>
          <w:position w:val="0"/>
        </w:rPr>
        <w:t>与处置投资对应的享有该子公司净资产份额的差额，在合并财务报表中确认为其他综合收益，在 丧失控制权时一并转入丧失控制权当期的损益。</w:t>
      </w:r>
    </w:p>
    <w:p>
      <w:pPr>
        <w:pStyle w:val="Style5"/>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5"/>
        <w:keepNext w:val="0"/>
        <w:keepLines w:val="0"/>
        <w:widowControl w:val="0"/>
        <w:numPr>
          <w:ilvl w:val="0"/>
          <w:numId w:val="61"/>
        </w:numPr>
        <w:shd w:val="clear" w:color="auto" w:fill="auto"/>
        <w:tabs>
          <w:tab w:pos="920" w:val="left"/>
        </w:tabs>
        <w:bidi w:val="0"/>
        <w:spacing w:before="0" w:after="0" w:line="271" w:lineRule="exact"/>
        <w:ind w:left="0" w:right="0" w:firstLine="440"/>
        <w:jc w:val="left"/>
      </w:pPr>
      <w:bookmarkStart w:id="839" w:name="bookmark839"/>
      <w:bookmarkEnd w:id="839"/>
      <w:r>
        <w:rPr>
          <w:color w:val="000000"/>
          <w:spacing w:val="0"/>
          <w:w w:val="100"/>
          <w:position w:val="0"/>
        </w:rPr>
        <w:t>购买子公司少数股权</w:t>
      </w:r>
    </w:p>
    <w:p>
      <w:pPr>
        <w:pStyle w:val="Style5"/>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5"/>
        <w:keepNext w:val="0"/>
        <w:keepLines w:val="0"/>
        <w:widowControl w:val="0"/>
        <w:numPr>
          <w:ilvl w:val="0"/>
          <w:numId w:val="61"/>
        </w:numPr>
        <w:shd w:val="clear" w:color="auto" w:fill="auto"/>
        <w:tabs>
          <w:tab w:pos="920" w:val="left"/>
        </w:tabs>
        <w:bidi w:val="0"/>
        <w:spacing w:before="0" w:after="0" w:line="271" w:lineRule="exact"/>
        <w:ind w:left="0" w:right="0" w:firstLine="440"/>
        <w:jc w:val="left"/>
      </w:pPr>
      <w:bookmarkStart w:id="840" w:name="bookmark840"/>
      <w:bookmarkEnd w:id="840"/>
      <w:r>
        <w:rPr>
          <w:color w:val="000000"/>
          <w:spacing w:val="0"/>
          <w:w w:val="100"/>
          <w:position w:val="0"/>
        </w:rPr>
        <w:t>不丧失控制权的情况下部分处置对子公司的股权投资</w:t>
      </w:r>
    </w:p>
    <w:p>
      <w:pPr>
        <w:pStyle w:val="Style5"/>
        <w:keepNext w:val="0"/>
        <w:keepLines w:val="0"/>
        <w:widowControl w:val="0"/>
        <w:shd w:val="clear" w:color="auto" w:fill="auto"/>
        <w:bidi w:val="0"/>
        <w:spacing w:before="0" w:after="280" w:line="271" w:lineRule="exact"/>
        <w:ind w:left="0" w:right="0" w:firstLine="440"/>
        <w:jc w:val="left"/>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34"/>
        <w:keepNext/>
        <w:keepLines/>
        <w:widowControl w:val="0"/>
        <w:numPr>
          <w:ilvl w:val="0"/>
          <w:numId w:val="47"/>
        </w:numPr>
        <w:shd w:val="clear" w:color="auto" w:fill="auto"/>
        <w:tabs>
          <w:tab w:pos="465" w:val="left"/>
        </w:tabs>
        <w:bidi w:val="0"/>
        <w:spacing w:before="0" w:after="60" w:line="274" w:lineRule="exact"/>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合营安排分类及共同经营会计处理方法</w:t>
      </w:r>
      <w:bookmarkEnd w:id="841"/>
      <w:bookmarkEnd w:id="842"/>
      <w:bookmarkEnd w:id="844"/>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63"/>
        </w:numPr>
        <w:shd w:val="clear" w:color="auto" w:fill="auto"/>
        <w:tabs>
          <w:tab w:pos="708" w:val="left"/>
        </w:tabs>
        <w:bidi w:val="0"/>
        <w:spacing w:before="0" w:after="0" w:line="286" w:lineRule="auto"/>
        <w:ind w:left="0" w:right="0" w:firstLine="440"/>
        <w:jc w:val="both"/>
      </w:pPr>
      <w:bookmarkStart w:id="845" w:name="bookmark845"/>
      <w:bookmarkStart w:id="846" w:name="bookmark846"/>
      <w:bookmarkStart w:id="847" w:name="bookmark847"/>
      <w:bookmarkStart w:id="848" w:name="bookmark848"/>
      <w:bookmarkEnd w:id="847"/>
      <w:r>
        <w:rPr>
          <w:color w:val="000000"/>
          <w:spacing w:val="0"/>
          <w:w w:val="100"/>
          <w:position w:val="0"/>
        </w:rPr>
        <w:t>.合营安排的分类</w:t>
      </w:r>
      <w:bookmarkEnd w:id="845"/>
      <w:bookmarkEnd w:id="846"/>
      <w:bookmarkEnd w:id="848"/>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5"/>
        <w:keepNext w:val="0"/>
        <w:keepLines w:val="0"/>
        <w:widowControl w:val="0"/>
        <w:numPr>
          <w:ilvl w:val="0"/>
          <w:numId w:val="65"/>
        </w:numPr>
        <w:shd w:val="clear" w:color="auto" w:fill="auto"/>
        <w:tabs>
          <w:tab w:pos="1017" w:val="left"/>
        </w:tabs>
        <w:bidi w:val="0"/>
        <w:spacing w:before="0" w:after="0" w:line="274" w:lineRule="exact"/>
        <w:ind w:left="0" w:right="0" w:firstLine="440"/>
        <w:jc w:val="both"/>
      </w:pPr>
      <w:bookmarkStart w:id="849" w:name="bookmark849"/>
      <w:bookmarkEnd w:id="849"/>
      <w:r>
        <w:rPr>
          <w:color w:val="000000"/>
          <w:spacing w:val="0"/>
          <w:w w:val="100"/>
          <w:position w:val="0"/>
        </w:rPr>
        <w:t>合营安排的法律形式表明，合营方对该安排中的相关资产和负债分别享有权利和承担义 务。</w:t>
      </w:r>
    </w:p>
    <w:p>
      <w:pPr>
        <w:pStyle w:val="Style5"/>
        <w:keepNext w:val="0"/>
        <w:keepLines w:val="0"/>
        <w:widowControl w:val="0"/>
        <w:numPr>
          <w:ilvl w:val="0"/>
          <w:numId w:val="65"/>
        </w:numPr>
        <w:shd w:val="clear" w:color="auto" w:fill="auto"/>
        <w:tabs>
          <w:tab w:pos="1017" w:val="left"/>
        </w:tabs>
        <w:bidi w:val="0"/>
        <w:spacing w:before="0" w:after="0" w:line="274" w:lineRule="exact"/>
        <w:ind w:left="0" w:right="0" w:firstLine="440"/>
        <w:jc w:val="both"/>
      </w:pPr>
      <w:bookmarkStart w:id="850" w:name="bookmark850"/>
      <w:bookmarkEnd w:id="850"/>
      <w:r>
        <w:rPr>
          <w:color w:val="000000"/>
          <w:spacing w:val="0"/>
          <w:w w:val="100"/>
          <w:position w:val="0"/>
        </w:rPr>
        <w:t>合营安排的合同条款约定，合营方对该安排中的相关资产和负债分别享有权利和承担义 务。</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其他相关事实和情况表明，合营方对该安排中的相关资产和负债分别享有权利和承担义务， 如合营方享有与合营安排相关的几乎所有产出，并且该安排中负债的清偿持续依赖于合营方的支 持。</w:t>
      </w:r>
    </w:p>
    <w:p>
      <w:pPr>
        <w:pStyle w:val="Style34"/>
        <w:keepNext/>
        <w:keepLines/>
        <w:widowControl w:val="0"/>
        <w:numPr>
          <w:ilvl w:val="0"/>
          <w:numId w:val="55"/>
        </w:numPr>
        <w:shd w:val="clear" w:color="auto" w:fill="auto"/>
        <w:bidi w:val="0"/>
        <w:spacing w:before="0" w:after="0" w:line="286" w:lineRule="auto"/>
        <w:ind w:left="0" w:right="0" w:firstLine="440"/>
        <w:jc w:val="both"/>
      </w:pPr>
      <w:bookmarkStart w:id="851" w:name="bookmark851"/>
      <w:bookmarkStart w:id="852" w:name="bookmark852"/>
      <w:bookmarkStart w:id="853" w:name="bookmark853"/>
      <w:bookmarkStart w:id="854" w:name="bookmark854"/>
      <w:bookmarkEnd w:id="853"/>
      <w:r>
        <w:rPr>
          <w:color w:val="000000"/>
          <w:spacing w:val="0"/>
          <w:w w:val="100"/>
          <w:position w:val="0"/>
        </w:rPr>
        <w:t>共同经营会计处理方法</w:t>
      </w:r>
      <w:bookmarkEnd w:id="851"/>
      <w:bookmarkEnd w:id="852"/>
      <w:bookmarkEnd w:id="854"/>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本公司确认共同经营中利益份额中与本公司相关的下列项目，并按照相关企业会计准则的规 定进行会计处理：</w:t>
      </w:r>
    </w:p>
    <w:p>
      <w:pPr>
        <w:pStyle w:val="Style5"/>
        <w:keepNext w:val="0"/>
        <w:keepLines w:val="0"/>
        <w:widowControl w:val="0"/>
        <w:numPr>
          <w:ilvl w:val="0"/>
          <w:numId w:val="67"/>
        </w:numPr>
        <w:shd w:val="clear" w:color="auto" w:fill="auto"/>
        <w:tabs>
          <w:tab w:pos="920" w:val="left"/>
        </w:tabs>
        <w:bidi w:val="0"/>
        <w:spacing w:before="0" w:after="0" w:line="274" w:lineRule="exact"/>
        <w:ind w:left="0" w:right="0" w:firstLine="440"/>
        <w:jc w:val="both"/>
      </w:pPr>
      <w:bookmarkStart w:id="855" w:name="bookmark855"/>
      <w:bookmarkEnd w:id="855"/>
      <w:r>
        <w:rPr>
          <w:color w:val="000000"/>
          <w:spacing w:val="0"/>
          <w:w w:val="100"/>
          <w:position w:val="0"/>
        </w:rPr>
        <w:t>确认单独所持有的资产，以及按其份额确认共同持有的资产；</w:t>
      </w:r>
    </w:p>
    <w:p>
      <w:pPr>
        <w:pStyle w:val="Style5"/>
        <w:keepNext w:val="0"/>
        <w:keepLines w:val="0"/>
        <w:widowControl w:val="0"/>
        <w:numPr>
          <w:ilvl w:val="0"/>
          <w:numId w:val="67"/>
        </w:numPr>
        <w:shd w:val="clear" w:color="auto" w:fill="auto"/>
        <w:tabs>
          <w:tab w:pos="920" w:val="left"/>
        </w:tabs>
        <w:bidi w:val="0"/>
        <w:spacing w:before="0" w:after="0" w:line="274" w:lineRule="exact"/>
        <w:ind w:left="0" w:right="0" w:firstLine="440"/>
        <w:jc w:val="both"/>
      </w:pPr>
      <w:bookmarkStart w:id="856" w:name="bookmark856"/>
      <w:bookmarkEnd w:id="856"/>
      <w:r>
        <w:rPr>
          <w:color w:val="000000"/>
          <w:spacing w:val="0"/>
          <w:w w:val="100"/>
          <w:position w:val="0"/>
        </w:rPr>
        <w:t>确认单独所承担的负债，以及按其份额确认共同承担的负债；</w:t>
      </w:r>
    </w:p>
    <w:p>
      <w:pPr>
        <w:pStyle w:val="Style5"/>
        <w:keepNext w:val="0"/>
        <w:keepLines w:val="0"/>
        <w:widowControl w:val="0"/>
        <w:numPr>
          <w:ilvl w:val="0"/>
          <w:numId w:val="67"/>
        </w:numPr>
        <w:shd w:val="clear" w:color="auto" w:fill="auto"/>
        <w:tabs>
          <w:tab w:pos="920" w:val="left"/>
        </w:tabs>
        <w:bidi w:val="0"/>
        <w:spacing w:before="0" w:after="0" w:line="274" w:lineRule="exact"/>
        <w:ind w:left="0" w:right="0" w:firstLine="440"/>
        <w:jc w:val="both"/>
      </w:pPr>
      <w:bookmarkStart w:id="857" w:name="bookmark857"/>
      <w:bookmarkEnd w:id="857"/>
      <w:r>
        <w:rPr>
          <w:color w:val="000000"/>
          <w:spacing w:val="0"/>
          <w:w w:val="100"/>
          <w:position w:val="0"/>
        </w:rPr>
        <w:t>确认出售其享有的共同经营产出份额所产生的收入；</w:t>
      </w:r>
    </w:p>
    <w:p>
      <w:pPr>
        <w:pStyle w:val="Style5"/>
        <w:keepNext w:val="0"/>
        <w:keepLines w:val="0"/>
        <w:widowControl w:val="0"/>
        <w:numPr>
          <w:ilvl w:val="0"/>
          <w:numId w:val="67"/>
        </w:numPr>
        <w:shd w:val="clear" w:color="auto" w:fill="auto"/>
        <w:tabs>
          <w:tab w:pos="920" w:val="left"/>
        </w:tabs>
        <w:bidi w:val="0"/>
        <w:spacing w:before="0" w:after="0" w:line="274" w:lineRule="exact"/>
        <w:ind w:left="0" w:right="0" w:firstLine="440"/>
        <w:jc w:val="both"/>
      </w:pPr>
      <w:bookmarkStart w:id="858" w:name="bookmark858"/>
      <w:bookmarkEnd w:id="858"/>
      <w:r>
        <w:rPr>
          <w:color w:val="000000"/>
          <w:spacing w:val="0"/>
          <w:w w:val="100"/>
          <w:position w:val="0"/>
        </w:rPr>
        <w:t>按其份额确认共同经营因出售产出所产生的收入；</w:t>
      </w:r>
    </w:p>
    <w:p>
      <w:pPr>
        <w:pStyle w:val="Style5"/>
        <w:keepNext w:val="0"/>
        <w:keepLines w:val="0"/>
        <w:widowControl w:val="0"/>
        <w:numPr>
          <w:ilvl w:val="0"/>
          <w:numId w:val="67"/>
        </w:numPr>
        <w:shd w:val="clear" w:color="auto" w:fill="auto"/>
        <w:tabs>
          <w:tab w:pos="920" w:val="left"/>
        </w:tabs>
        <w:bidi w:val="0"/>
        <w:spacing w:before="0" w:after="0" w:line="274" w:lineRule="exact"/>
        <w:ind w:left="0" w:right="0" w:firstLine="440"/>
        <w:jc w:val="left"/>
      </w:pPr>
      <w:bookmarkStart w:id="859" w:name="bookmark859"/>
      <w:bookmarkEnd w:id="859"/>
      <w:r>
        <w:rPr>
          <w:color w:val="000000"/>
          <w:spacing w:val="0"/>
          <w:w w:val="100"/>
          <w:position w:val="0"/>
        </w:rPr>
        <w:t>确认单独所发生的费用，以及按其份额确认共同经营发生的费用。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本公司向共同经营投出或出售资产等(该资产构成业务的除外)，在该资产等由共同经营出售 给第三方之前，仅确认因该交易产生的损益中归属于共同经营其他参与方的部分。投出或出售的 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号一一资产减值》等规定的资产减值损失的，本公司全额确认 该损失。</w:t>
      </w:r>
    </w:p>
    <w:p>
      <w:pPr>
        <w:pStyle w:val="Style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 计准则第</w:t>
      </w:r>
      <w:r>
        <w:rPr>
          <w:rFonts w:ascii="Times New Roman" w:eastAsia="Times New Roman" w:hAnsi="Times New Roman" w:cs="Times New Roman"/>
          <w:color w:val="000000"/>
          <w:spacing w:val="0"/>
          <w:w w:val="100"/>
          <w:position w:val="0"/>
        </w:rPr>
        <w:t>8</w:t>
      </w:r>
      <w:r>
        <w:rPr>
          <w:color w:val="000000"/>
          <w:spacing w:val="0"/>
          <w:w w:val="100"/>
          <w:position w:val="0"/>
        </w:rPr>
        <w:t>号一一资产减值》等规定的资产减值损失的，本公司按承担的份额确认该部分损失。 本公司对共同经营不享有共同控制，如果本公司享有该共同经营相关资产且承担该共同经营相关 负债的，仍按上述原则进行会计处理，否则，应当按照相关企业会计准则的规定进行会计处理。</w:t>
      </w:r>
    </w:p>
    <w:p>
      <w:pPr>
        <w:pStyle w:val="Style34"/>
        <w:keepNext/>
        <w:keepLines/>
        <w:widowControl w:val="0"/>
        <w:numPr>
          <w:ilvl w:val="0"/>
          <w:numId w:val="47"/>
        </w:numPr>
        <w:shd w:val="clear" w:color="auto" w:fill="auto"/>
        <w:tabs>
          <w:tab w:pos="465" w:val="left"/>
        </w:tabs>
        <w:bidi w:val="0"/>
        <w:spacing w:before="0" w:after="60" w:line="274" w:lineRule="exact"/>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现金及现金等价物的确定标准</w:t>
      </w:r>
      <w:bookmarkEnd w:id="860"/>
      <w:bookmarkEnd w:id="861"/>
      <w:bookmarkEnd w:id="863"/>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在编制现金流量表时，将本公司库存现金以及可以随时用于支付的存款确认为现金。将同时 具备期限短(一般从购买日起三个月内到期)、流动性强、易于转换为已知金额的现金、价值变动 风险很小四个条件的投资，确定为现金等价物。</w:t>
      </w:r>
    </w:p>
    <w:p>
      <w:pPr>
        <w:pStyle w:val="Style34"/>
        <w:keepNext/>
        <w:keepLines/>
        <w:widowControl w:val="0"/>
        <w:numPr>
          <w:ilvl w:val="0"/>
          <w:numId w:val="47"/>
        </w:numPr>
        <w:shd w:val="clear" w:color="auto" w:fill="auto"/>
        <w:tabs>
          <w:tab w:pos="427" w:val="left"/>
        </w:tabs>
        <w:bidi w:val="0"/>
        <w:spacing w:before="0" w:after="0" w:line="274" w:lineRule="exact"/>
        <w:ind w:left="0" w:right="0" w:firstLine="0"/>
        <w:jc w:val="both"/>
      </w:pPr>
      <w:bookmarkStart w:id="864" w:name="bookmark864"/>
      <w:bookmarkStart w:id="865" w:name="bookmark865"/>
      <w:bookmarkStart w:id="866" w:name="bookmark866"/>
      <w:bookmarkStart w:id="867" w:name="bookmark867"/>
      <w:bookmarkEnd w:id="866"/>
      <w:r>
        <w:rPr>
          <w:color w:val="000000"/>
          <w:spacing w:val="0"/>
          <w:w w:val="100"/>
          <w:position w:val="0"/>
        </w:rPr>
        <w:t>外币业务和外币报表折算</w:t>
      </w:r>
      <w:bookmarkEnd w:id="864"/>
      <w:bookmarkEnd w:id="865"/>
      <w:bookmarkEnd w:id="86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69"/>
        </w:numPr>
        <w:shd w:val="clear" w:color="auto" w:fill="auto"/>
        <w:tabs>
          <w:tab w:pos="816" w:val="left"/>
        </w:tabs>
        <w:bidi w:val="0"/>
        <w:spacing w:before="0" w:after="0" w:line="286" w:lineRule="auto"/>
        <w:ind w:left="0" w:right="0" w:firstLine="440"/>
        <w:jc w:val="both"/>
      </w:pPr>
      <w:bookmarkStart w:id="868" w:name="bookmark868"/>
      <w:bookmarkStart w:id="869" w:name="bookmark869"/>
      <w:bookmarkStart w:id="870" w:name="bookmark870"/>
      <w:bookmarkStart w:id="871" w:name="bookmark871"/>
      <w:bookmarkEnd w:id="870"/>
      <w:r>
        <w:rPr>
          <w:color w:val="000000"/>
          <w:spacing w:val="0"/>
          <w:w w:val="100"/>
          <w:position w:val="0"/>
        </w:rPr>
        <w:t>外币业务</w:t>
      </w:r>
      <w:bookmarkEnd w:id="868"/>
      <w:bookmarkEnd w:id="869"/>
      <w:bookmarkEnd w:id="871"/>
    </w:p>
    <w:p>
      <w:pPr>
        <w:pStyle w:val="Style5"/>
        <w:keepNext w:val="0"/>
        <w:keepLines w:val="0"/>
        <w:widowControl w:val="0"/>
        <w:shd w:val="clear" w:color="auto" w:fill="auto"/>
        <w:bidi w:val="0"/>
        <w:spacing w:before="0" w:after="0" w:line="235" w:lineRule="exact"/>
        <w:ind w:left="0" w:right="0" w:firstLine="440"/>
        <w:jc w:val="both"/>
      </w:pPr>
      <w:r>
        <w:rPr>
          <w:color w:val="000000"/>
          <w:spacing w:val="0"/>
          <w:w w:val="100"/>
          <w:position w:val="0"/>
        </w:rPr>
        <w:t>外币业务交易在初始确认时，采用交易发生日的即期汇率或其他方法确定的即期汇率的近似 汇率作为折算汇率折合成人民币记账。</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以公允价值计量的外币非货币性项目，采用公允价值确定日的即期汇率折算，折算后的记账 本位币金额与原记账本位币金额的差额，作为公允价值变动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 确认为其他综合收益。</w:t>
      </w:r>
    </w:p>
    <w:p>
      <w:pPr>
        <w:pStyle w:val="Style34"/>
        <w:keepNext/>
        <w:keepLines/>
        <w:widowControl w:val="0"/>
        <w:numPr>
          <w:ilvl w:val="0"/>
          <w:numId w:val="69"/>
        </w:numPr>
        <w:shd w:val="clear" w:color="auto" w:fill="auto"/>
        <w:tabs>
          <w:tab w:pos="816" w:val="left"/>
        </w:tabs>
        <w:bidi w:val="0"/>
        <w:spacing w:before="0" w:after="0" w:line="286" w:lineRule="auto"/>
        <w:ind w:left="0" w:right="0" w:firstLine="440"/>
        <w:jc w:val="both"/>
      </w:pPr>
      <w:bookmarkStart w:id="872" w:name="bookmark872"/>
      <w:bookmarkStart w:id="873" w:name="bookmark873"/>
      <w:bookmarkStart w:id="874" w:name="bookmark874"/>
      <w:bookmarkStart w:id="875" w:name="bookmark875"/>
      <w:bookmarkEnd w:id="874"/>
      <w:r>
        <w:rPr>
          <w:color w:val="000000"/>
          <w:spacing w:val="0"/>
          <w:w w:val="100"/>
          <w:position w:val="0"/>
        </w:rPr>
        <w:t>外币财务报表的折算</w:t>
      </w:r>
      <w:bookmarkEnd w:id="872"/>
      <w:bookmarkEnd w:id="873"/>
      <w:bookmarkEnd w:id="875"/>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 易发生日的即期汇率折算。按照上述折算产生的外币财务报表折算差额计入其他综合收益。</w:t>
      </w:r>
    </w:p>
    <w:p>
      <w:pPr>
        <w:pStyle w:val="Style5"/>
        <w:keepNext w:val="0"/>
        <w:keepLines w:val="0"/>
        <w:widowControl w:val="0"/>
        <w:shd w:val="clear" w:color="auto" w:fill="auto"/>
        <w:bidi w:val="0"/>
        <w:spacing w:before="0" w:after="0" w:line="246" w:lineRule="exact"/>
        <w:ind w:left="0" w:right="0" w:firstLine="440"/>
        <w:jc w:val="both"/>
      </w:pPr>
      <w:r>
        <w:rPr>
          <w:color w:val="000000"/>
          <w:spacing w:val="0"/>
          <w:w w:val="100"/>
          <w:position w:val="0"/>
        </w:rPr>
        <w:t xml:space="preserve">处置境外经营时，将资产负债表中其他综合收益项目中列示的、与该境外经营相关的外币财 务报表折算差额，自其他综合收益项目转入处置当期损益；在处置部分股权投资或其他原因导致 持有境外经营权益比例降低但不丧失对境外经营控制权时，与该境外经营处置部分相关的外币报 表折算差额将归属于少数股东权益，不转入当期损益。在处置境外经营为联营企业或合营企业的 部分股权时，与该境外经营相关的外币报表折算差额，按处置该境外经营的比例转入处置当期损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240" w:line="240" w:lineRule="auto"/>
        <w:ind w:left="0" w:right="0" w:firstLine="0"/>
        <w:jc w:val="both"/>
        <w:rPr>
          <w:sz w:val="19"/>
          <w:szCs w:val="19"/>
        </w:rPr>
      </w:pPr>
      <w:r>
        <w:rPr>
          <w:color w:val="000000"/>
          <w:spacing w:val="0"/>
          <w:w w:val="100"/>
          <w:position w:val="0"/>
          <w:sz w:val="20"/>
          <w:szCs w:val="20"/>
        </w:rPr>
        <w:t>益</w:t>
      </w:r>
      <w:r>
        <w:rPr>
          <w:color w:val="000000"/>
          <w:spacing w:val="0"/>
          <w:w w:val="100"/>
          <w:position w:val="0"/>
          <w:sz w:val="19"/>
          <w:szCs w:val="19"/>
        </w:rPr>
        <w:t>O</w:t>
      </w:r>
    </w:p>
    <w:p>
      <w:pPr>
        <w:pStyle w:val="Style5"/>
        <w:keepNext w:val="0"/>
        <w:keepLines w:val="0"/>
        <w:widowControl w:val="0"/>
        <w:numPr>
          <w:ilvl w:val="0"/>
          <w:numId w:val="47"/>
        </w:numPr>
        <w:shd w:val="clear" w:color="auto" w:fill="auto"/>
        <w:tabs>
          <w:tab w:pos="442" w:val="left"/>
        </w:tabs>
        <w:bidi w:val="0"/>
        <w:spacing w:before="0" w:after="0" w:line="346" w:lineRule="exact"/>
        <w:ind w:left="0" w:right="0" w:firstLine="0"/>
        <w:jc w:val="both"/>
      </w:pPr>
      <w:bookmarkStart w:id="876" w:name="bookmark876"/>
      <w:bookmarkEnd w:id="876"/>
      <w:r>
        <w:rPr>
          <w:b/>
          <w:bCs/>
          <w:color w:val="000000"/>
          <w:spacing w:val="0"/>
          <w:w w:val="100"/>
          <w:position w:val="0"/>
        </w:rPr>
        <w:t xml:space="preserve">金融工具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在本公司成为金融工具合同的一方时确认一项金融资产或金融负债。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 但不考虑预期信用损失。</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keepLines/>
        <w:widowControl w:val="0"/>
        <w:numPr>
          <w:ilvl w:val="0"/>
          <w:numId w:val="71"/>
        </w:numPr>
        <w:shd w:val="clear" w:color="auto" w:fill="auto"/>
        <w:bidi w:val="0"/>
        <w:spacing w:before="0" w:after="0" w:line="286" w:lineRule="auto"/>
        <w:ind w:left="0" w:right="0" w:firstLine="440"/>
        <w:jc w:val="both"/>
      </w:pPr>
      <w:bookmarkStart w:id="877" w:name="bookmark877"/>
      <w:bookmarkStart w:id="878" w:name="bookmark878"/>
      <w:bookmarkStart w:id="879" w:name="bookmark879"/>
      <w:bookmarkStart w:id="880" w:name="bookmark880"/>
      <w:bookmarkEnd w:id="879"/>
      <w:r>
        <w:rPr>
          <w:color w:val="000000"/>
          <w:spacing w:val="0"/>
          <w:w w:val="100"/>
          <w:position w:val="0"/>
        </w:rPr>
        <w:t>金融资产分类和计量</w:t>
      </w:r>
      <w:bookmarkEnd w:id="877"/>
      <w:bookmarkEnd w:id="878"/>
      <w:bookmarkEnd w:id="880"/>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本公司根据所管理金融资产的业务模式和金融资产的合同现金流量特征，将金融资产划分为 以下三类：</w:t>
      </w:r>
    </w:p>
    <w:p>
      <w:pPr>
        <w:pStyle w:val="Style5"/>
        <w:keepNext w:val="0"/>
        <w:keepLines w:val="0"/>
        <w:widowControl w:val="0"/>
        <w:numPr>
          <w:ilvl w:val="0"/>
          <w:numId w:val="73"/>
        </w:numPr>
        <w:shd w:val="clear" w:color="auto" w:fill="auto"/>
        <w:tabs>
          <w:tab w:pos="915" w:val="left"/>
        </w:tabs>
        <w:bidi w:val="0"/>
        <w:spacing w:before="0" w:after="0" w:line="274" w:lineRule="exact"/>
        <w:ind w:left="0" w:right="0" w:firstLine="440"/>
        <w:jc w:val="both"/>
      </w:pPr>
      <w:bookmarkStart w:id="881" w:name="bookmark881"/>
      <w:bookmarkEnd w:id="881"/>
      <w:r>
        <w:rPr>
          <w:color w:val="000000"/>
          <w:spacing w:val="0"/>
          <w:w w:val="100"/>
          <w:position w:val="0"/>
        </w:rPr>
        <w:t>以摊余成本计量的金融资产。</w:t>
      </w:r>
    </w:p>
    <w:p>
      <w:pPr>
        <w:pStyle w:val="Style5"/>
        <w:keepNext w:val="0"/>
        <w:keepLines w:val="0"/>
        <w:widowControl w:val="0"/>
        <w:numPr>
          <w:ilvl w:val="0"/>
          <w:numId w:val="73"/>
        </w:numPr>
        <w:shd w:val="clear" w:color="auto" w:fill="auto"/>
        <w:tabs>
          <w:tab w:pos="915" w:val="left"/>
        </w:tabs>
        <w:bidi w:val="0"/>
        <w:spacing w:before="0" w:after="0" w:line="274" w:lineRule="exact"/>
        <w:ind w:left="0" w:right="0" w:firstLine="440"/>
        <w:jc w:val="both"/>
      </w:pPr>
      <w:bookmarkStart w:id="882" w:name="bookmark882"/>
      <w:bookmarkEnd w:id="882"/>
      <w:r>
        <w:rPr>
          <w:color w:val="000000"/>
          <w:spacing w:val="0"/>
          <w:w w:val="100"/>
          <w:position w:val="0"/>
        </w:rPr>
        <w:t>以公允价值计量且其变动计入其他综合收益的金融资产。</w:t>
      </w:r>
    </w:p>
    <w:p>
      <w:pPr>
        <w:pStyle w:val="Style5"/>
        <w:keepNext w:val="0"/>
        <w:keepLines w:val="0"/>
        <w:widowControl w:val="0"/>
        <w:numPr>
          <w:ilvl w:val="0"/>
          <w:numId w:val="73"/>
        </w:numPr>
        <w:shd w:val="clear" w:color="auto" w:fill="auto"/>
        <w:tabs>
          <w:tab w:pos="915" w:val="left"/>
        </w:tabs>
        <w:bidi w:val="0"/>
        <w:spacing w:before="0" w:after="0" w:line="274" w:lineRule="exact"/>
        <w:ind w:left="0" w:right="0" w:firstLine="440"/>
        <w:jc w:val="both"/>
      </w:pPr>
      <w:bookmarkStart w:id="883" w:name="bookmark883"/>
      <w:bookmarkEnd w:id="883"/>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金融资产的后续计量取决于其分类，当且仅当本公司改变管理金融资产的业务模式时，才对 所有受影响的相关金融资产进行重分类。</w:t>
      </w:r>
    </w:p>
    <w:p>
      <w:pPr>
        <w:pStyle w:val="Style5"/>
        <w:keepNext w:val="0"/>
        <w:keepLines w:val="0"/>
        <w:widowControl w:val="0"/>
        <w:numPr>
          <w:ilvl w:val="0"/>
          <w:numId w:val="75"/>
        </w:numPr>
        <w:shd w:val="clear" w:color="auto" w:fill="auto"/>
        <w:bidi w:val="0"/>
        <w:spacing w:before="0" w:after="0" w:line="274" w:lineRule="exact"/>
        <w:ind w:left="0" w:right="0" w:firstLine="440"/>
        <w:jc w:val="both"/>
      </w:pPr>
      <w:bookmarkStart w:id="884" w:name="bookmark884"/>
      <w:bookmarkEnd w:id="884"/>
      <w:r>
        <w:rPr>
          <w:color w:val="000000"/>
          <w:spacing w:val="0"/>
          <w:w w:val="100"/>
          <w:position w:val="0"/>
        </w:rPr>
        <w:t>分类为以摊余成本计量的金融资产</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应收票据、应收账款、其他应收款、长期应收款、债权投资等。</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5"/>
        <w:keepNext w:val="0"/>
        <w:keepLines w:val="0"/>
        <w:widowControl w:val="0"/>
        <w:shd w:val="clear" w:color="auto" w:fill="auto"/>
        <w:tabs>
          <w:tab w:pos="777" w:val="left"/>
        </w:tabs>
        <w:bidi w:val="0"/>
        <w:spacing w:before="0" w:after="0" w:line="273" w:lineRule="exact"/>
        <w:ind w:left="0" w:right="0" w:firstLine="440"/>
        <w:jc w:val="left"/>
      </w:pPr>
      <w:bookmarkStart w:id="885" w:name="bookmark885"/>
      <w:r>
        <w:rPr>
          <w:rFonts w:ascii="Times New Roman" w:eastAsia="Times New Roman" w:hAnsi="Times New Roman" w:cs="Times New Roman"/>
          <w:color w:val="000000"/>
          <w:spacing w:val="0"/>
          <w:w w:val="100"/>
          <w:position w:val="0"/>
        </w:rPr>
        <w:t>1</w:t>
      </w:r>
      <w:bookmarkEnd w:id="885"/>
      <w:r>
        <w:rPr>
          <w:color w:val="000000"/>
          <w:spacing w:val="0"/>
          <w:w w:val="100"/>
          <w:position w:val="0"/>
        </w:rPr>
        <w:t>）</w:t>
        <w:tab/>
        <w:t>对于购入或源生的已发生信用减值的金融资产，本公司自初始确认起，按照该金融资产的 摊余成本和经信用调整的实际利率计算确定其利息收入。</w:t>
      </w:r>
    </w:p>
    <w:p>
      <w:pPr>
        <w:pStyle w:val="Style5"/>
        <w:keepNext w:val="0"/>
        <w:keepLines w:val="0"/>
        <w:widowControl w:val="0"/>
        <w:shd w:val="clear" w:color="auto" w:fill="auto"/>
        <w:tabs>
          <w:tab w:pos="777" w:val="left"/>
        </w:tabs>
        <w:bidi w:val="0"/>
        <w:spacing w:before="0" w:after="0" w:line="273" w:lineRule="exact"/>
        <w:ind w:left="0" w:right="0" w:firstLine="440"/>
        <w:jc w:val="left"/>
      </w:pPr>
      <w:bookmarkStart w:id="886" w:name="bookmark886"/>
      <w:r>
        <w:rPr>
          <w:rFonts w:ascii="Times New Roman" w:eastAsia="Times New Roman" w:hAnsi="Times New Roman" w:cs="Times New Roman"/>
          <w:color w:val="000000"/>
          <w:spacing w:val="0"/>
          <w:w w:val="100"/>
          <w:position w:val="0"/>
        </w:rPr>
        <w:t>2</w:t>
      </w:r>
      <w:bookmarkEnd w:id="886"/>
      <w:r>
        <w:rPr>
          <w:color w:val="000000"/>
          <w:spacing w:val="0"/>
          <w:w w:val="100"/>
          <w:position w:val="0"/>
        </w:rPr>
        <w:t>）</w:t>
        <w:tab/>
        <w:t>对于购入或源生的未发生信用减值、但在后续期间成为已发生信用减值的金融资产，本公 司在后续期间，按照该金融资产的摊余成本和实际利率计算确定其利息收入。若该金融工具在后 续期间因其信用风险有所改善而不再存在信用减值，本公司转按实际利率乘以该金融资产账面余 额来计算确定利息收入。</w:t>
      </w:r>
    </w:p>
    <w:p>
      <w:pPr>
        <w:pStyle w:val="Style5"/>
        <w:keepNext w:val="0"/>
        <w:keepLines w:val="0"/>
        <w:widowControl w:val="0"/>
        <w:shd w:val="clear" w:color="auto" w:fill="auto"/>
        <w:tabs>
          <w:tab w:pos="999" w:val="left"/>
        </w:tabs>
        <w:bidi w:val="0"/>
        <w:spacing w:before="0" w:after="0" w:line="273" w:lineRule="exact"/>
        <w:ind w:left="440" w:right="0" w:firstLine="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 金融资产的合同条款规定在特定日期产生的现金流量仅为对本金和以未偿付本金金额为基础</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的利息的支付，且管理该金融资产的业务模式既以收取合同现金流量为目标又以出售该金融资产 为目标，则本公司将该金融资产分类为以公允价值计量且其变动计入其他综合收益的金融资产。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5"/>
        <w:keepNext w:val="0"/>
        <w:keepLines w:val="0"/>
        <w:widowControl w:val="0"/>
        <w:shd w:val="clear" w:color="auto" w:fill="auto"/>
        <w:tabs>
          <w:tab w:pos="884" w:val="left"/>
        </w:tabs>
        <w:bidi w:val="0"/>
        <w:spacing w:before="0" w:after="0" w:line="273" w:lineRule="exact"/>
        <w:ind w:left="0" w:right="0" w:firstLine="44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此类金融资产的公允价值变动计入其他综合收益，不需计提减值准备。该金融资产终止确认 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权益工具投资满足下列条件之一的，属于以公允价值计量且其变动计入当期损益的金融资产： 取得该金融资产的目的主要是为了近期出售；初始确认时属于集中管理的可辨认金融资产工具组 合的一部分，且有客观证据表明近期实际存在短期获利模式；属于衍生工具（符合财务担保合同 定义的以及被指定为有效套期工具的衍生工具除外）。</w:t>
      </w:r>
    </w:p>
    <w:p>
      <w:pPr>
        <w:pStyle w:val="Style5"/>
        <w:keepNext w:val="0"/>
        <w:keepLines w:val="0"/>
        <w:widowControl w:val="0"/>
        <w:shd w:val="clear" w:color="auto" w:fill="auto"/>
        <w:tabs>
          <w:tab w:pos="994" w:val="left"/>
        </w:tabs>
        <w:bidi w:val="0"/>
        <w:spacing w:before="0" w:after="0" w:line="273" w:lineRule="exact"/>
        <w:ind w:left="440" w:right="0" w:firstLine="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 不符合分类为以摊余成本计量或以公允价值计量且其变动计入其他综合收益的金融资产条件、</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亦不指定为以公允价值计量且其变动计入其他综合收益的金融资产均分类为以公允价值计量且其 变动计入当期损益的金融资产。</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5"/>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5"/>
        <w:keepNext w:val="0"/>
        <w:keepLines w:val="0"/>
        <w:widowControl w:val="0"/>
        <w:shd w:val="clear" w:color="auto" w:fill="auto"/>
        <w:tabs>
          <w:tab w:pos="884" w:val="left"/>
        </w:tabs>
        <w:bidi w:val="0"/>
        <w:spacing w:before="0" w:after="0" w:line="271" w:lineRule="exact"/>
        <w:ind w:left="0" w:right="0" w:firstLine="44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5"/>
        <w:keepNext w:val="0"/>
        <w:keepLines w:val="0"/>
        <w:widowControl w:val="0"/>
        <w:shd w:val="clear" w:color="auto" w:fill="auto"/>
        <w:bidi w:val="0"/>
        <w:spacing w:before="0" w:after="0" w:line="283" w:lineRule="auto"/>
        <w:ind w:left="0" w:right="0" w:firstLine="440"/>
        <w:jc w:val="left"/>
      </w:pPr>
      <w:bookmarkStart w:id="891" w:name="bookmark891"/>
      <w:r>
        <w:rPr>
          <w:rFonts w:ascii="Times New Roman" w:eastAsia="Times New Roman" w:hAnsi="Times New Roman" w:cs="Times New Roman"/>
          <w:color w:val="000000"/>
          <w:spacing w:val="0"/>
          <w:w w:val="100"/>
          <w:position w:val="0"/>
        </w:rPr>
        <w:t>1</w:t>
      </w:r>
      <w:bookmarkEnd w:id="891"/>
      <w:r>
        <w:rPr>
          <w:color w:val="000000"/>
          <w:spacing w:val="0"/>
          <w:w w:val="100"/>
          <w:position w:val="0"/>
        </w:rPr>
        <w:t>）嵌入衍生工具不会对混合合同的现金流量产生重大改变。</w:t>
      </w:r>
    </w:p>
    <w:p>
      <w:pPr>
        <w:pStyle w:val="Style5"/>
        <w:keepNext w:val="0"/>
        <w:keepLines w:val="0"/>
        <w:widowControl w:val="0"/>
        <w:shd w:val="clear" w:color="auto" w:fill="auto"/>
        <w:bidi w:val="0"/>
        <w:spacing w:before="0" w:after="0" w:line="273" w:lineRule="exact"/>
        <w:ind w:left="0" w:right="0" w:firstLine="440"/>
        <w:jc w:val="both"/>
      </w:pPr>
      <w:bookmarkStart w:id="892" w:name="bookmark892"/>
      <w:r>
        <w:rPr>
          <w:rFonts w:ascii="Times New Roman" w:eastAsia="Times New Roman" w:hAnsi="Times New Roman" w:cs="Times New Roman"/>
          <w:color w:val="000000"/>
          <w:spacing w:val="0"/>
          <w:w w:val="100"/>
          <w:position w:val="0"/>
        </w:rPr>
        <w:t>2</w:t>
      </w:r>
      <w:bookmarkEnd w:id="892"/>
      <w:r>
        <w:rPr>
          <w:color w:val="000000"/>
          <w:spacing w:val="0"/>
          <w:w w:val="100"/>
          <w:position w:val="0"/>
        </w:rPr>
        <w:t>）在初次确定类似的混合合同是否需要分拆时，几乎不需分析就能明确其包含的嵌入衍生工 具不应分拆。如嵌入贷款的提前还款权，允许持有人以接近摊余成本的金额提前偿还贷款，该提 前还款权不需要分拆。</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4"/>
        <w:keepNext/>
        <w:keepLines/>
        <w:widowControl w:val="0"/>
        <w:numPr>
          <w:ilvl w:val="0"/>
          <w:numId w:val="63"/>
        </w:numPr>
        <w:shd w:val="clear" w:color="auto" w:fill="auto"/>
        <w:tabs>
          <w:tab w:pos="731" w:val="left"/>
        </w:tabs>
        <w:bidi w:val="0"/>
        <w:spacing w:before="0" w:after="0" w:line="286" w:lineRule="auto"/>
        <w:ind w:left="0" w:right="0" w:firstLine="440"/>
        <w:jc w:val="both"/>
      </w:pPr>
      <w:bookmarkStart w:id="893" w:name="bookmark893"/>
      <w:bookmarkStart w:id="894" w:name="bookmark894"/>
      <w:bookmarkStart w:id="895" w:name="bookmark895"/>
      <w:bookmarkStart w:id="896" w:name="bookmark896"/>
      <w:bookmarkEnd w:id="895"/>
      <w:r>
        <w:rPr>
          <w:color w:val="000000"/>
          <w:spacing w:val="0"/>
          <w:w w:val="100"/>
          <w:position w:val="0"/>
        </w:rPr>
        <w:t>.金融负债分类和计量</w:t>
      </w:r>
      <w:bookmarkEnd w:id="893"/>
      <w:bookmarkEnd w:id="894"/>
      <w:bookmarkEnd w:id="896"/>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金融负债的后续计量取决于其分类：</w:t>
      </w:r>
    </w:p>
    <w:p>
      <w:pPr>
        <w:pStyle w:val="Style5"/>
        <w:keepNext w:val="0"/>
        <w:keepLines w:val="0"/>
        <w:widowControl w:val="0"/>
        <w:shd w:val="clear" w:color="auto" w:fill="auto"/>
        <w:tabs>
          <w:tab w:pos="919" w:val="left"/>
        </w:tabs>
        <w:bidi w:val="0"/>
        <w:spacing w:before="0" w:after="0" w:line="273" w:lineRule="exact"/>
        <w:ind w:left="0" w:right="0" w:firstLine="44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同的衍生工具除外。交易性金融负债（含属于金融负债的衍生工具），按照公允价值进行后续计量， 除与套期会计有关外，所有公允价值变动均计入当期损益。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5"/>
        <w:keepNext w:val="0"/>
        <w:keepLines w:val="0"/>
        <w:widowControl w:val="0"/>
        <w:shd w:val="clear" w:color="auto" w:fill="auto"/>
        <w:tabs>
          <w:tab w:pos="809" w:val="left"/>
        </w:tabs>
        <w:bidi w:val="0"/>
        <w:spacing w:before="0" w:after="0" w:line="273" w:lineRule="exact"/>
        <w:ind w:left="0" w:right="0" w:firstLine="440"/>
        <w:jc w:val="both"/>
      </w:pPr>
      <w:bookmarkStart w:id="898" w:name="bookmark898"/>
      <w:r>
        <w:rPr>
          <w:rFonts w:ascii="Times New Roman" w:eastAsia="Times New Roman" w:hAnsi="Times New Roman" w:cs="Times New Roman"/>
          <w:color w:val="000000"/>
          <w:spacing w:val="0"/>
          <w:w w:val="100"/>
          <w:position w:val="0"/>
        </w:rPr>
        <w:t>1</w:t>
      </w:r>
      <w:bookmarkEnd w:id="898"/>
      <w:r>
        <w:rPr>
          <w:color w:val="000000"/>
          <w:spacing w:val="0"/>
          <w:w w:val="100"/>
          <w:position w:val="0"/>
        </w:rPr>
        <w:t>）</w:t>
        <w:tab/>
        <w:t>能够消除或显著减少会计错配。</w:t>
      </w:r>
    </w:p>
    <w:p>
      <w:pPr>
        <w:pStyle w:val="Style5"/>
        <w:keepNext w:val="0"/>
        <w:keepLines w:val="0"/>
        <w:widowControl w:val="0"/>
        <w:shd w:val="clear" w:color="auto" w:fill="auto"/>
        <w:tabs>
          <w:tab w:pos="806" w:val="left"/>
        </w:tabs>
        <w:bidi w:val="0"/>
        <w:spacing w:before="0" w:after="0" w:line="273" w:lineRule="exact"/>
        <w:ind w:left="0" w:right="0" w:firstLine="440"/>
        <w:jc w:val="both"/>
      </w:pPr>
      <w:bookmarkStart w:id="899" w:name="bookmark899"/>
      <w:r>
        <w:rPr>
          <w:rFonts w:ascii="Times New Roman" w:eastAsia="Times New Roman" w:hAnsi="Times New Roman" w:cs="Times New Roman"/>
          <w:color w:val="000000"/>
          <w:spacing w:val="0"/>
          <w:w w:val="100"/>
          <w:position w:val="0"/>
        </w:rPr>
        <w:t>2</w:t>
      </w:r>
      <w:bookmarkEnd w:id="899"/>
      <w:r>
        <w:rPr>
          <w:color w:val="000000"/>
          <w:spacing w:val="0"/>
          <w:w w:val="100"/>
          <w:position w:val="0"/>
        </w:rPr>
        <w:t>）</w:t>
        <w:tab/>
        <w:t>根据正式书面文件载明的企业风险管理或投资策略，以公允价值为基础对金融负债组合或 金融资产和金融负债组合进行管理和业绩评价，并在企业内部以此为基础向关键管理人员报告。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5"/>
        <w:keepNext w:val="0"/>
        <w:keepLines w:val="0"/>
        <w:widowControl w:val="0"/>
        <w:shd w:val="clear" w:color="auto" w:fill="auto"/>
        <w:tabs>
          <w:tab w:pos="919" w:val="left"/>
        </w:tabs>
        <w:bidi w:val="0"/>
        <w:spacing w:before="0" w:after="0" w:line="273" w:lineRule="exact"/>
        <w:ind w:left="0" w:right="0" w:firstLine="44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其他金融负债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5"/>
        <w:keepNext w:val="0"/>
        <w:keepLines w:val="0"/>
        <w:widowControl w:val="0"/>
        <w:shd w:val="clear" w:color="auto" w:fill="auto"/>
        <w:tabs>
          <w:tab w:pos="809" w:val="left"/>
        </w:tabs>
        <w:bidi w:val="0"/>
        <w:spacing w:before="0" w:after="0" w:line="273" w:lineRule="exact"/>
        <w:ind w:left="0" w:right="0" w:firstLine="440"/>
        <w:jc w:val="both"/>
      </w:pPr>
      <w:bookmarkStart w:id="901" w:name="bookmark901"/>
      <w:r>
        <w:rPr>
          <w:rFonts w:ascii="Times New Roman" w:eastAsia="Times New Roman" w:hAnsi="Times New Roman" w:cs="Times New Roman"/>
          <w:color w:val="000000"/>
          <w:spacing w:val="0"/>
          <w:w w:val="100"/>
          <w:position w:val="0"/>
        </w:rPr>
        <w:t>1</w:t>
      </w:r>
      <w:bookmarkEnd w:id="901"/>
      <w:r>
        <w:rPr>
          <w:color w:val="000000"/>
          <w:spacing w:val="0"/>
          <w:w w:val="100"/>
          <w:position w:val="0"/>
        </w:rPr>
        <w:t>）</w:t>
        <w:tab/>
        <w:t>以公允价值计量且其变动计入当期损益的金融负债。</w:t>
      </w:r>
    </w:p>
    <w:p>
      <w:pPr>
        <w:pStyle w:val="Style5"/>
        <w:keepNext w:val="0"/>
        <w:keepLines w:val="0"/>
        <w:widowControl w:val="0"/>
        <w:shd w:val="clear" w:color="auto" w:fill="auto"/>
        <w:tabs>
          <w:tab w:pos="828" w:val="left"/>
        </w:tabs>
        <w:bidi w:val="0"/>
        <w:spacing w:before="0" w:after="0" w:line="273" w:lineRule="exact"/>
        <w:ind w:left="0" w:right="0" w:firstLine="440"/>
        <w:jc w:val="both"/>
      </w:pPr>
      <w:bookmarkStart w:id="902" w:name="bookmark902"/>
      <w:r>
        <w:rPr>
          <w:rFonts w:ascii="Times New Roman" w:eastAsia="Times New Roman" w:hAnsi="Times New Roman" w:cs="Times New Roman"/>
          <w:color w:val="000000"/>
          <w:spacing w:val="0"/>
          <w:w w:val="100"/>
          <w:position w:val="0"/>
        </w:rPr>
        <w:t>2</w:t>
      </w:r>
      <w:bookmarkEnd w:id="902"/>
      <w:r>
        <w:rPr>
          <w:color w:val="000000"/>
          <w:spacing w:val="0"/>
          <w:w w:val="100"/>
          <w:position w:val="0"/>
        </w:rPr>
        <w:t>）</w:t>
        <w:tab/>
        <w:t>金融资产转移不符合终止确认条件或继续涉入被转移金融资产所形成的金融负债。</w:t>
      </w:r>
    </w:p>
    <w:p>
      <w:pPr>
        <w:pStyle w:val="Style5"/>
        <w:keepNext w:val="0"/>
        <w:keepLines w:val="0"/>
        <w:widowControl w:val="0"/>
        <w:shd w:val="clear" w:color="auto" w:fill="auto"/>
        <w:bidi w:val="0"/>
        <w:spacing w:before="0" w:after="0" w:line="273" w:lineRule="exact"/>
        <w:ind w:left="0" w:right="0" w:firstLine="440"/>
        <w:jc w:val="both"/>
      </w:pPr>
      <w:bookmarkStart w:id="903" w:name="bookmark903"/>
      <w:r>
        <w:rPr>
          <w:rFonts w:ascii="Times New Roman" w:eastAsia="Times New Roman" w:hAnsi="Times New Roman" w:cs="Times New Roman"/>
          <w:color w:val="000000"/>
          <w:spacing w:val="0"/>
          <w:w w:val="100"/>
          <w:position w:val="0"/>
        </w:rPr>
        <w:t>3</w:t>
      </w:r>
      <w:bookmarkEnd w:id="903"/>
      <w:r>
        <w:rPr>
          <w:color w:val="000000"/>
          <w:spacing w:val="0"/>
          <w:w w:val="100"/>
          <w:position w:val="0"/>
        </w:rPr>
        <w:t>） 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 贷款的贷款承诺。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34"/>
        <w:keepNext/>
        <w:keepLines/>
        <w:widowControl w:val="0"/>
        <w:numPr>
          <w:ilvl w:val="0"/>
          <w:numId w:val="69"/>
        </w:numPr>
        <w:shd w:val="clear" w:color="auto" w:fill="auto"/>
        <w:bidi w:val="0"/>
        <w:spacing w:before="0" w:after="0" w:line="273" w:lineRule="exact"/>
        <w:ind w:left="0" w:right="0" w:firstLine="440"/>
        <w:jc w:val="both"/>
      </w:pPr>
      <w:bookmarkStart w:id="904" w:name="bookmark904"/>
      <w:bookmarkStart w:id="905" w:name="bookmark905"/>
      <w:bookmarkStart w:id="906" w:name="bookmark906"/>
      <w:bookmarkStart w:id="907" w:name="bookmark907"/>
      <w:bookmarkEnd w:id="906"/>
      <w:r>
        <w:rPr>
          <w:color w:val="000000"/>
          <w:spacing w:val="0"/>
          <w:w w:val="100"/>
          <w:position w:val="0"/>
        </w:rPr>
        <w:t>金融资产和金融负债的终止确认</w:t>
      </w:r>
      <w:bookmarkEnd w:id="904"/>
      <w:bookmarkEnd w:id="905"/>
      <w:bookmarkEnd w:id="907"/>
    </w:p>
    <w:p>
      <w:pPr>
        <w:pStyle w:val="Style5"/>
        <w:keepNext w:val="0"/>
        <w:keepLines w:val="0"/>
        <w:widowControl w:val="0"/>
        <w:shd w:val="clear" w:color="auto" w:fill="auto"/>
        <w:bidi w:val="0"/>
        <w:spacing w:before="0" w:after="0" w:line="273" w:lineRule="exact"/>
        <w:ind w:left="0" w:right="0" w:firstLine="56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）金融资产满足下列条件之一的，终止确认金融资产，即从其账户和资产负债表内予以 转销：</w:t>
      </w:r>
    </w:p>
    <w:p>
      <w:pPr>
        <w:pStyle w:val="Style5"/>
        <w:keepNext w:val="0"/>
        <w:keepLines w:val="0"/>
        <w:widowControl w:val="0"/>
        <w:shd w:val="clear" w:color="auto" w:fill="auto"/>
        <w:tabs>
          <w:tab w:pos="809" w:val="left"/>
        </w:tabs>
        <w:bidi w:val="0"/>
        <w:spacing w:before="0" w:after="0" w:line="273" w:lineRule="exact"/>
        <w:ind w:left="0" w:right="0" w:firstLine="440"/>
        <w:jc w:val="both"/>
      </w:pPr>
      <w:bookmarkStart w:id="908" w:name="bookmark908"/>
      <w:r>
        <w:rPr>
          <w:rFonts w:ascii="Times New Roman" w:eastAsia="Times New Roman" w:hAnsi="Times New Roman" w:cs="Times New Roman"/>
          <w:color w:val="000000"/>
          <w:spacing w:val="0"/>
          <w:w w:val="100"/>
          <w:position w:val="0"/>
        </w:rPr>
        <w:t>1</w:t>
      </w:r>
      <w:bookmarkEnd w:id="908"/>
      <w:r>
        <w:rPr>
          <w:color w:val="000000"/>
          <w:spacing w:val="0"/>
          <w:w w:val="100"/>
          <w:position w:val="0"/>
        </w:rPr>
        <w:t>）</w:t>
        <w:tab/>
        <w:t>收取该金融资产现金流量的合同权利终止。</w:t>
      </w:r>
    </w:p>
    <w:p>
      <w:pPr>
        <w:pStyle w:val="Style5"/>
        <w:keepNext w:val="0"/>
        <w:keepLines w:val="0"/>
        <w:widowControl w:val="0"/>
        <w:shd w:val="clear" w:color="auto" w:fill="auto"/>
        <w:tabs>
          <w:tab w:pos="828" w:val="left"/>
        </w:tabs>
        <w:bidi w:val="0"/>
        <w:spacing w:before="0" w:after="0" w:line="273" w:lineRule="exact"/>
        <w:ind w:left="0" w:right="0" w:firstLine="440"/>
        <w:jc w:val="both"/>
      </w:pPr>
      <w:bookmarkStart w:id="909" w:name="bookmark909"/>
      <w:r>
        <w:rPr>
          <w:rFonts w:ascii="Times New Roman" w:eastAsia="Times New Roman" w:hAnsi="Times New Roman" w:cs="Times New Roman"/>
          <w:color w:val="000000"/>
          <w:spacing w:val="0"/>
          <w:w w:val="100"/>
          <w:position w:val="0"/>
        </w:rPr>
        <w:t>2</w:t>
      </w:r>
      <w:bookmarkEnd w:id="909"/>
      <w:r>
        <w:rPr>
          <w:color w:val="000000"/>
          <w:spacing w:val="0"/>
          <w:w w:val="100"/>
          <w:position w:val="0"/>
        </w:rPr>
        <w:t>）</w:t>
        <w:tab/>
        <w:t>该金融资产已转移，且该转移满足金融资产终止确认的规定。</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）金融负债终止确认条件</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金融负债（或其一部分）的现时义务已经解除的，则终止确认该金融负债（或该部分金融负 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本公司与借出方之间签订协议，以承担新金融负债方式替换原金融负债，且新金融负债与原 金融负债的合同条款实质上不同的，或对原金融负债（或其一部分）的合同条款做出实质性修改 的，则终止确认原金融负债，同时确认一项新金融负债，账面价值与支付的对价（包括转出的非 现金资产或承担的负债）之间的差额，计入当期损益。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34"/>
        <w:keepNext/>
        <w:keepLines/>
        <w:widowControl w:val="0"/>
        <w:numPr>
          <w:ilvl w:val="0"/>
          <w:numId w:val="69"/>
        </w:numPr>
        <w:shd w:val="clear" w:color="auto" w:fill="auto"/>
        <w:tabs>
          <w:tab w:pos="765" w:val="left"/>
        </w:tabs>
        <w:bidi w:val="0"/>
        <w:spacing w:before="0" w:after="0" w:line="286" w:lineRule="auto"/>
        <w:ind w:left="0" w:right="0" w:firstLine="440"/>
        <w:jc w:val="both"/>
      </w:pPr>
      <w:bookmarkStart w:id="910" w:name="bookmark910"/>
      <w:bookmarkStart w:id="911" w:name="bookmark911"/>
      <w:bookmarkStart w:id="912" w:name="bookmark912"/>
      <w:bookmarkStart w:id="913" w:name="bookmark913"/>
      <w:bookmarkEnd w:id="912"/>
      <w:r>
        <w:rPr>
          <w:color w:val="000000"/>
          <w:spacing w:val="0"/>
          <w:w w:val="100"/>
          <w:position w:val="0"/>
        </w:rPr>
        <w:t>金融资产转移的确认依据和计量方法</w:t>
      </w:r>
      <w:bookmarkEnd w:id="910"/>
      <w:bookmarkEnd w:id="911"/>
      <w:bookmarkEnd w:id="913"/>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本公司在发生金融资产转移时，评估其保留金融资产所有权上的风险和报酬的程度，并分别 下列情形处理：</w:t>
      </w:r>
    </w:p>
    <w:p>
      <w:pPr>
        <w:pStyle w:val="Style5"/>
        <w:keepNext w:val="0"/>
        <w:keepLines w:val="0"/>
        <w:widowControl w:val="0"/>
        <w:shd w:val="clear" w:color="auto" w:fill="auto"/>
        <w:bidi w:val="0"/>
        <w:spacing w:before="0" w:after="0" w:line="274" w:lineRule="exact"/>
        <w:ind w:left="0" w:right="0" w:firstLine="44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 转移了金融资产所有权上几乎所有风险和报酬的，则终止确认该金融资产，并将转移中 产生或保留的权利和义务单独确认为资产或负债。</w:t>
      </w:r>
    </w:p>
    <w:p>
      <w:pPr>
        <w:pStyle w:val="Style5"/>
        <w:keepNext w:val="0"/>
        <w:keepLines w:val="0"/>
        <w:widowControl w:val="0"/>
        <w:shd w:val="clear" w:color="auto" w:fill="auto"/>
        <w:tabs>
          <w:tab w:pos="885" w:val="left"/>
        </w:tabs>
        <w:bidi w:val="0"/>
        <w:spacing w:before="0" w:after="0" w:line="274" w:lineRule="exact"/>
        <w:ind w:left="0" w:right="0" w:firstLine="44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5"/>
        <w:keepNext w:val="0"/>
        <w:keepLines w:val="0"/>
        <w:widowControl w:val="0"/>
        <w:shd w:val="clear" w:color="auto" w:fill="auto"/>
        <w:bidi w:val="0"/>
        <w:spacing w:before="0" w:after="0" w:line="274" w:lineRule="exact"/>
        <w:ind w:left="0" w:right="0" w:firstLine="44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 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之外的其他情形），则根据其是否保留了对金融资产的控制，分别下列情形处理：</w:t>
      </w:r>
    </w:p>
    <w:p>
      <w:pPr>
        <w:pStyle w:val="Style5"/>
        <w:keepNext w:val="0"/>
        <w:keepLines w:val="0"/>
        <w:widowControl w:val="0"/>
        <w:shd w:val="clear" w:color="auto" w:fill="auto"/>
        <w:tabs>
          <w:tab w:pos="772" w:val="left"/>
        </w:tabs>
        <w:bidi w:val="0"/>
        <w:spacing w:before="0" w:after="0" w:line="274" w:lineRule="exact"/>
        <w:ind w:left="0" w:right="0" w:firstLine="440"/>
        <w:jc w:val="both"/>
      </w:pPr>
      <w:bookmarkStart w:id="917" w:name="bookmark917"/>
      <w:r>
        <w:rPr>
          <w:rFonts w:ascii="Times New Roman" w:eastAsia="Times New Roman" w:hAnsi="Times New Roman" w:cs="Times New Roman"/>
          <w:color w:val="000000"/>
          <w:spacing w:val="0"/>
          <w:w w:val="100"/>
          <w:position w:val="0"/>
        </w:rPr>
        <w:t>1</w:t>
      </w:r>
      <w:bookmarkEnd w:id="917"/>
      <w:r>
        <w:rPr>
          <w:color w:val="000000"/>
          <w:spacing w:val="0"/>
          <w:w w:val="100"/>
          <w:position w:val="0"/>
        </w:rPr>
        <w:t>）</w:t>
        <w:tab/>
        <w:t>未保留对该金融资产控制的，则终止确认该金融资产，并将转移中产生或保留的权利和义 务单独确认为资产或负债。</w:t>
      </w:r>
    </w:p>
    <w:p>
      <w:pPr>
        <w:pStyle w:val="Style5"/>
        <w:keepNext w:val="0"/>
        <w:keepLines w:val="0"/>
        <w:widowControl w:val="0"/>
        <w:shd w:val="clear" w:color="auto" w:fill="auto"/>
        <w:tabs>
          <w:tab w:pos="772" w:val="left"/>
        </w:tabs>
        <w:bidi w:val="0"/>
        <w:spacing w:before="0" w:after="0" w:line="274" w:lineRule="exact"/>
        <w:ind w:left="0" w:right="0" w:firstLine="440"/>
        <w:jc w:val="both"/>
      </w:pPr>
      <w:bookmarkStart w:id="918" w:name="bookmark918"/>
      <w:r>
        <w:rPr>
          <w:rFonts w:ascii="Times New Roman" w:eastAsia="Times New Roman" w:hAnsi="Times New Roman" w:cs="Times New Roman"/>
          <w:color w:val="000000"/>
          <w:spacing w:val="0"/>
          <w:w w:val="100"/>
          <w:position w:val="0"/>
        </w:rPr>
        <w:t>2</w:t>
      </w:r>
      <w:bookmarkEnd w:id="918"/>
      <w:r>
        <w:rPr>
          <w:color w:val="000000"/>
          <w:spacing w:val="0"/>
          <w:w w:val="100"/>
          <w:position w:val="0"/>
        </w:rPr>
        <w:t>）</w:t>
        <w:tab/>
        <w:t>保留了对该金融资产控制的，则按照其继续涉入被转移金融资产的程度继续确认有关金融 资产，并相应确认相关负债。继续涉入被转移金融资产的程度，是指本公司承担的被转移金融资 产价值变动风险或报酬的程度。</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5"/>
        <w:keepNext w:val="0"/>
        <w:keepLines w:val="0"/>
        <w:widowControl w:val="0"/>
        <w:shd w:val="clear" w:color="auto" w:fill="auto"/>
        <w:tabs>
          <w:tab w:pos="885" w:val="left"/>
        </w:tabs>
        <w:bidi w:val="0"/>
        <w:spacing w:before="0" w:after="0" w:line="274" w:lineRule="exact"/>
        <w:ind w:left="0" w:right="0" w:firstLine="44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5"/>
        <w:keepNext w:val="0"/>
        <w:keepLines w:val="0"/>
        <w:widowControl w:val="0"/>
        <w:shd w:val="clear" w:color="auto" w:fill="auto"/>
        <w:tabs>
          <w:tab w:pos="775" w:val="left"/>
        </w:tabs>
        <w:bidi w:val="0"/>
        <w:spacing w:before="0" w:after="0" w:line="286" w:lineRule="auto"/>
        <w:ind w:left="0" w:right="0" w:firstLine="440"/>
        <w:jc w:val="both"/>
      </w:pPr>
      <w:bookmarkStart w:id="920" w:name="bookmark920"/>
      <w:r>
        <w:rPr>
          <w:rFonts w:ascii="Times New Roman" w:eastAsia="Times New Roman" w:hAnsi="Times New Roman" w:cs="Times New Roman"/>
          <w:color w:val="000000"/>
          <w:spacing w:val="0"/>
          <w:w w:val="100"/>
          <w:position w:val="0"/>
        </w:rPr>
        <w:t>1</w:t>
      </w:r>
      <w:bookmarkEnd w:id="920"/>
      <w:r>
        <w:rPr>
          <w:color w:val="000000"/>
          <w:spacing w:val="0"/>
          <w:w w:val="100"/>
          <w:position w:val="0"/>
        </w:rPr>
        <w:t>）</w:t>
        <w:tab/>
        <w:t>被转移金融资产在终止确认日的账面价值。</w:t>
      </w:r>
    </w:p>
    <w:p>
      <w:pPr>
        <w:pStyle w:val="Style5"/>
        <w:keepNext w:val="0"/>
        <w:keepLines w:val="0"/>
        <w:widowControl w:val="0"/>
        <w:shd w:val="clear" w:color="auto" w:fill="auto"/>
        <w:tabs>
          <w:tab w:pos="767" w:val="left"/>
        </w:tabs>
        <w:bidi w:val="0"/>
        <w:spacing w:before="0" w:after="0" w:line="274" w:lineRule="exact"/>
        <w:ind w:left="0" w:right="0" w:firstLine="440"/>
        <w:jc w:val="both"/>
      </w:pPr>
      <w:bookmarkStart w:id="921" w:name="bookmark921"/>
      <w:r>
        <w:rPr>
          <w:rFonts w:ascii="Times New Roman" w:eastAsia="Times New Roman" w:hAnsi="Times New Roman" w:cs="Times New Roman"/>
          <w:color w:val="000000"/>
          <w:spacing w:val="0"/>
          <w:w w:val="100"/>
          <w:position w:val="0"/>
        </w:rPr>
        <w:t>2</w:t>
      </w:r>
      <w:bookmarkEnd w:id="921"/>
      <w:r>
        <w:rPr>
          <w:color w:val="000000"/>
          <w:spacing w:val="0"/>
          <w:w w:val="100"/>
          <w:position w:val="0"/>
        </w:rPr>
        <w:t>）</w:t>
        <w:tab/>
        <w:t>因转移金融资产而收到的对价，与原直接计入其他综合收益的公允价值变动累计额中对应 终止确认部分的金额（涉及转移的金融资产为以公允价值计量且其变动计入其他综合收益的金融 资产）之和。</w:t>
      </w:r>
    </w:p>
    <w:p>
      <w:pPr>
        <w:pStyle w:val="Style5"/>
        <w:keepNext w:val="0"/>
        <w:keepLines w:val="0"/>
        <w:widowControl w:val="0"/>
        <w:shd w:val="clear" w:color="auto" w:fill="auto"/>
        <w:tabs>
          <w:tab w:pos="983" w:val="left"/>
        </w:tabs>
        <w:bidi w:val="0"/>
        <w:spacing w:before="0" w:after="0" w:line="274" w:lineRule="exact"/>
        <w:ind w:left="0" w:right="0" w:firstLine="44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 账面价值，在终止确认部分和继续确认部分（在此种情形下，所保留的服务资产应当视同继续确 认金融资产的一部分）之间，按照转移日各自的相对公允价值进行分摊，并将下列两项金额的差 额计入当期损益：</w:t>
      </w:r>
    </w:p>
    <w:p>
      <w:pPr>
        <w:pStyle w:val="Style5"/>
        <w:keepNext w:val="0"/>
        <w:keepLines w:val="0"/>
        <w:widowControl w:val="0"/>
        <w:shd w:val="clear" w:color="auto" w:fill="auto"/>
        <w:tabs>
          <w:tab w:pos="775" w:val="left"/>
        </w:tabs>
        <w:bidi w:val="0"/>
        <w:spacing w:before="0" w:after="0" w:line="286" w:lineRule="auto"/>
        <w:ind w:left="0" w:right="0" w:firstLine="440"/>
        <w:jc w:val="both"/>
      </w:pPr>
      <w:bookmarkStart w:id="923" w:name="bookmark923"/>
      <w:r>
        <w:rPr>
          <w:rFonts w:ascii="Times New Roman" w:eastAsia="Times New Roman" w:hAnsi="Times New Roman" w:cs="Times New Roman"/>
          <w:color w:val="000000"/>
          <w:spacing w:val="0"/>
          <w:w w:val="100"/>
          <w:position w:val="0"/>
        </w:rPr>
        <w:t>1</w:t>
      </w:r>
      <w:bookmarkEnd w:id="923"/>
      <w:r>
        <w:rPr>
          <w:color w:val="000000"/>
          <w:spacing w:val="0"/>
          <w:w w:val="100"/>
          <w:position w:val="0"/>
        </w:rPr>
        <w:t>）</w:t>
        <w:tab/>
        <w:t>终止确认部分在终止确认日的账面价值。</w:t>
      </w:r>
    </w:p>
    <w:p>
      <w:pPr>
        <w:pStyle w:val="Style5"/>
        <w:keepNext w:val="0"/>
        <w:keepLines w:val="0"/>
        <w:widowControl w:val="0"/>
        <w:shd w:val="clear" w:color="auto" w:fill="auto"/>
        <w:tabs>
          <w:tab w:pos="772" w:val="left"/>
        </w:tabs>
        <w:bidi w:val="0"/>
        <w:spacing w:before="0" w:after="0" w:line="274" w:lineRule="exact"/>
        <w:ind w:left="0" w:right="0" w:firstLine="440"/>
        <w:jc w:val="both"/>
      </w:pPr>
      <w:bookmarkStart w:id="924" w:name="bookmark924"/>
      <w:r>
        <w:rPr>
          <w:rFonts w:ascii="Times New Roman" w:eastAsia="Times New Roman" w:hAnsi="Times New Roman" w:cs="Times New Roman"/>
          <w:color w:val="000000"/>
          <w:spacing w:val="0"/>
          <w:w w:val="100"/>
          <w:position w:val="0"/>
        </w:rPr>
        <w:t>2</w:t>
      </w:r>
      <w:bookmarkEnd w:id="924"/>
      <w:r>
        <w:rPr>
          <w:color w:val="000000"/>
          <w:spacing w:val="0"/>
          <w:w w:val="100"/>
          <w:position w:val="0"/>
        </w:rPr>
        <w:t>）</w:t>
        <w:tab/>
        <w:t>终止确认部分收到的对价，与原计入其他综合收益的公允价值变动累计额中对应终止确认 部分的金额（涉及转移的金融资产为以公允价值计量且其变动计入其他综合收益的金融资产）之 和。</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34"/>
        <w:keepNext/>
        <w:keepLines/>
        <w:widowControl w:val="0"/>
        <w:numPr>
          <w:ilvl w:val="0"/>
          <w:numId w:val="69"/>
        </w:numPr>
        <w:shd w:val="clear" w:color="auto" w:fill="auto"/>
        <w:tabs>
          <w:tab w:pos="765" w:val="left"/>
        </w:tabs>
        <w:bidi w:val="0"/>
        <w:spacing w:before="0" w:after="0" w:line="286" w:lineRule="auto"/>
        <w:ind w:left="0" w:right="0" w:firstLine="440"/>
        <w:jc w:val="both"/>
      </w:pPr>
      <w:bookmarkStart w:id="925" w:name="bookmark925"/>
      <w:bookmarkStart w:id="926" w:name="bookmark926"/>
      <w:bookmarkStart w:id="927" w:name="bookmark927"/>
      <w:bookmarkStart w:id="928" w:name="bookmark928"/>
      <w:bookmarkEnd w:id="927"/>
      <w:r>
        <w:rPr>
          <w:color w:val="000000"/>
          <w:spacing w:val="0"/>
          <w:w w:val="100"/>
          <w:position w:val="0"/>
        </w:rPr>
        <w:t>金融资产和金融负债公允价值的确定方法</w:t>
      </w:r>
      <w:bookmarkEnd w:id="925"/>
      <w:bookmarkEnd w:id="926"/>
      <w:bookmarkEnd w:id="928"/>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管机构等获得相关资产或负债的报价，且能代表在公平交易基础上实际并经常发生的市场交易。</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初始取得或衍生的金融资产或承担的金融负债，以市场交易价格作为确定其公允价值的基础。 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34"/>
        <w:keepNext/>
        <w:keepLines/>
        <w:widowControl w:val="0"/>
        <w:numPr>
          <w:ilvl w:val="0"/>
          <w:numId w:val="77"/>
        </w:numPr>
        <w:shd w:val="clear" w:color="auto" w:fill="auto"/>
        <w:tabs>
          <w:tab w:pos="684" w:val="left"/>
        </w:tabs>
        <w:bidi w:val="0"/>
        <w:spacing w:before="0" w:after="0" w:line="274" w:lineRule="exact"/>
        <w:ind w:left="0" w:right="0" w:firstLine="440"/>
        <w:jc w:val="both"/>
      </w:pPr>
      <w:bookmarkStart w:id="929" w:name="bookmark929"/>
      <w:bookmarkStart w:id="930" w:name="bookmark930"/>
      <w:bookmarkStart w:id="931" w:name="bookmark931"/>
      <w:bookmarkStart w:id="932" w:name="bookmark932"/>
      <w:bookmarkEnd w:id="931"/>
      <w:r>
        <w:rPr>
          <w:color w:val="000000"/>
          <w:spacing w:val="0"/>
          <w:w w:val="100"/>
          <w:position w:val="0"/>
        </w:rPr>
        <w:t>.金融工具减值</w:t>
      </w:r>
      <w:bookmarkEnd w:id="929"/>
      <w:bookmarkEnd w:id="930"/>
      <w:bookmarkEnd w:id="932"/>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本公司以预期信用损失为基础，对分类为以摊余成本计量的金融资产、分类为以公允价值计 量且其变动计入其他综合收益的金融资产以及财务担保合同，进行减值会计处理并确认损失准备。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对由收入准则规范的交易形成的应收款项，本公司运用简化计量方法，按照相当于整个存续 期内预期信用损失的金额计量损失准备。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5"/>
        <w:keepNext w:val="0"/>
        <w:keepLines w:val="0"/>
        <w:widowControl w:val="0"/>
        <w:shd w:val="clear" w:color="auto" w:fill="auto"/>
        <w:tabs>
          <w:tab w:pos="974" w:val="left"/>
        </w:tabs>
        <w:bidi w:val="0"/>
        <w:spacing w:before="0" w:after="0" w:line="274" w:lineRule="exact"/>
        <w:ind w:left="0" w:right="0" w:firstLine="44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 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 算利息收入。</w:t>
      </w:r>
    </w:p>
    <w:p>
      <w:pPr>
        <w:pStyle w:val="Style5"/>
        <w:keepNext w:val="0"/>
        <w:keepLines w:val="0"/>
        <w:widowControl w:val="0"/>
        <w:shd w:val="clear" w:color="auto" w:fill="auto"/>
        <w:tabs>
          <w:tab w:pos="974" w:val="left"/>
        </w:tabs>
        <w:bidi w:val="0"/>
        <w:spacing w:before="0" w:after="0" w:line="275" w:lineRule="exact"/>
        <w:ind w:left="0" w:right="0" w:firstLine="44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如果该金融工具的信用风险自初始确认后已显著增加但尚未发生信用减值的，处于第二 阶段，则按照相当于该金融工具整个存续期内预期信用损失的金额计量其损失准备，并按照账面 余额和实际利率计算利息收入。</w:t>
      </w:r>
    </w:p>
    <w:p>
      <w:pPr>
        <w:pStyle w:val="Style5"/>
        <w:keepNext w:val="0"/>
        <w:keepLines w:val="0"/>
        <w:widowControl w:val="0"/>
        <w:shd w:val="clear" w:color="auto" w:fill="auto"/>
        <w:bidi w:val="0"/>
        <w:spacing w:before="0" w:after="0" w:line="275" w:lineRule="exact"/>
        <w:ind w:left="0" w:right="0" w:firstLine="44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3</w:t>
      </w:r>
      <w:r>
        <w:rPr>
          <w:color w:val="000000"/>
          <w:spacing w:val="0"/>
          <w:w w:val="100"/>
          <w:position w:val="0"/>
        </w:rPr>
        <w:t>） 如果该金融工具自初始确认后已经发生信用减值的，处于第三阶段，本公司按照相当于 该金融工具整个存续期内预期信用损失的金额计量其损失准备，并按照摊余成本和实际利率计算 利息收入。</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 损失准备，由此形成的损失准备的转回金额作为减值利得计入当期损益。</w:t>
      </w:r>
    </w:p>
    <w:p>
      <w:pPr>
        <w:pStyle w:val="Style5"/>
        <w:keepNext w:val="0"/>
        <w:keepLines w:val="0"/>
        <w:widowControl w:val="0"/>
        <w:shd w:val="clear" w:color="auto" w:fill="auto"/>
        <w:bidi w:val="0"/>
        <w:spacing w:before="0" w:after="0" w:line="275" w:lineRule="exact"/>
        <w:ind w:left="0" w:right="0" w:firstLine="44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）信用风险显著增加</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本公司在评估信用风险是否显著增加时会考虑如下因素：</w:t>
      </w:r>
    </w:p>
    <w:p>
      <w:pPr>
        <w:pStyle w:val="Style5"/>
        <w:keepNext w:val="0"/>
        <w:keepLines w:val="0"/>
        <w:widowControl w:val="0"/>
        <w:shd w:val="clear" w:color="auto" w:fill="auto"/>
        <w:tabs>
          <w:tab w:pos="766" w:val="left"/>
        </w:tabs>
        <w:bidi w:val="0"/>
        <w:spacing w:before="0" w:after="0" w:line="275" w:lineRule="exact"/>
        <w:ind w:left="0" w:right="0" w:firstLine="440"/>
        <w:jc w:val="both"/>
      </w:pPr>
      <w:bookmarkStart w:id="937" w:name="bookmark937"/>
      <w:r>
        <w:rPr>
          <w:rFonts w:ascii="Times New Roman" w:eastAsia="Times New Roman" w:hAnsi="Times New Roman" w:cs="Times New Roman"/>
          <w:color w:val="000000"/>
          <w:spacing w:val="0"/>
          <w:w w:val="100"/>
          <w:position w:val="0"/>
        </w:rPr>
        <w:t>1</w:t>
      </w:r>
      <w:bookmarkEnd w:id="937"/>
      <w:r>
        <w:rPr>
          <w:color w:val="000000"/>
          <w:spacing w:val="0"/>
          <w:w w:val="100"/>
          <w:position w:val="0"/>
        </w:rPr>
        <w:t>）</w:t>
        <w:tab/>
        <w:t>债务人经营成果实际或预期是否发生显著变化；</w:t>
      </w:r>
    </w:p>
    <w:p>
      <w:pPr>
        <w:pStyle w:val="Style5"/>
        <w:keepNext w:val="0"/>
        <w:keepLines w:val="0"/>
        <w:widowControl w:val="0"/>
        <w:shd w:val="clear" w:color="auto" w:fill="auto"/>
        <w:tabs>
          <w:tab w:pos="785" w:val="left"/>
        </w:tabs>
        <w:bidi w:val="0"/>
        <w:spacing w:before="0" w:after="0" w:line="275" w:lineRule="exact"/>
        <w:ind w:left="0" w:right="0" w:firstLine="440"/>
        <w:jc w:val="both"/>
      </w:pPr>
      <w:bookmarkStart w:id="938" w:name="bookmark938"/>
      <w:r>
        <w:rPr>
          <w:rFonts w:ascii="Times New Roman" w:eastAsia="Times New Roman" w:hAnsi="Times New Roman" w:cs="Times New Roman"/>
          <w:color w:val="000000"/>
          <w:spacing w:val="0"/>
          <w:w w:val="100"/>
          <w:position w:val="0"/>
        </w:rPr>
        <w:t>2</w:t>
      </w:r>
      <w:bookmarkEnd w:id="938"/>
      <w:r>
        <w:rPr>
          <w:color w:val="000000"/>
          <w:spacing w:val="0"/>
          <w:w w:val="100"/>
          <w:position w:val="0"/>
        </w:rPr>
        <w:t>）</w:t>
        <w:tab/>
        <w:t>债务人所处的监管、经济或技术环境是否发生显著不利变化；</w:t>
      </w:r>
    </w:p>
    <w:p>
      <w:pPr>
        <w:pStyle w:val="Style5"/>
        <w:keepNext w:val="0"/>
        <w:keepLines w:val="0"/>
        <w:widowControl w:val="0"/>
        <w:shd w:val="clear" w:color="auto" w:fill="auto"/>
        <w:tabs>
          <w:tab w:pos="763" w:val="left"/>
        </w:tabs>
        <w:bidi w:val="0"/>
        <w:spacing w:before="0" w:after="0" w:line="275" w:lineRule="exact"/>
        <w:ind w:left="0" w:right="0" w:firstLine="440"/>
        <w:jc w:val="both"/>
      </w:pPr>
      <w:bookmarkStart w:id="939" w:name="bookmark939"/>
      <w:r>
        <w:rPr>
          <w:rFonts w:ascii="Times New Roman" w:eastAsia="Times New Roman" w:hAnsi="Times New Roman" w:cs="Times New Roman"/>
          <w:color w:val="000000"/>
          <w:spacing w:val="0"/>
          <w:w w:val="100"/>
          <w:position w:val="0"/>
        </w:rPr>
        <w:t>3</w:t>
      </w:r>
      <w:bookmarkEnd w:id="939"/>
      <w:r>
        <w:rPr>
          <w:color w:val="000000"/>
          <w:spacing w:val="0"/>
          <w:w w:val="100"/>
          <w:position w:val="0"/>
        </w:rPr>
        <w:t>）</w:t>
        <w:tab/>
        <w:t>作为债务抵押的担保物价值或第三方提供的担保或信用增级质量是否发生显著变化，这些 变化预期将降低债务人按合同规定期限还款的经济动机或者影响违约概率；</w:t>
      </w:r>
    </w:p>
    <w:p>
      <w:pPr>
        <w:pStyle w:val="Style5"/>
        <w:keepNext w:val="0"/>
        <w:keepLines w:val="0"/>
        <w:widowControl w:val="0"/>
        <w:shd w:val="clear" w:color="auto" w:fill="auto"/>
        <w:tabs>
          <w:tab w:pos="785" w:val="left"/>
        </w:tabs>
        <w:bidi w:val="0"/>
        <w:spacing w:before="0" w:after="0" w:line="275" w:lineRule="exact"/>
        <w:ind w:left="0" w:right="0" w:firstLine="440"/>
        <w:jc w:val="both"/>
      </w:pPr>
      <w:bookmarkStart w:id="940" w:name="bookmark940"/>
      <w:r>
        <w:rPr>
          <w:rFonts w:ascii="Times New Roman" w:eastAsia="Times New Roman" w:hAnsi="Times New Roman" w:cs="Times New Roman"/>
          <w:color w:val="000000"/>
          <w:spacing w:val="0"/>
          <w:w w:val="100"/>
          <w:position w:val="0"/>
        </w:rPr>
        <w:t>4</w:t>
      </w:r>
      <w:bookmarkEnd w:id="940"/>
      <w:r>
        <w:rPr>
          <w:color w:val="000000"/>
          <w:spacing w:val="0"/>
          <w:w w:val="100"/>
          <w:position w:val="0"/>
        </w:rPr>
        <w:t>）</w:t>
        <w:tab/>
        <w:t>债务人预期表现和还款行为是否发生显著变化；</w:t>
      </w:r>
    </w:p>
    <w:p>
      <w:pPr>
        <w:pStyle w:val="Style5"/>
        <w:keepNext w:val="0"/>
        <w:keepLines w:val="0"/>
        <w:widowControl w:val="0"/>
        <w:shd w:val="clear" w:color="auto" w:fill="auto"/>
        <w:tabs>
          <w:tab w:pos="785" w:val="left"/>
        </w:tabs>
        <w:bidi w:val="0"/>
        <w:spacing w:before="0" w:after="0" w:line="275" w:lineRule="exact"/>
        <w:ind w:left="0" w:right="0" w:firstLine="440"/>
        <w:jc w:val="both"/>
      </w:pPr>
      <w:bookmarkStart w:id="941" w:name="bookmark941"/>
      <w:r>
        <w:rPr>
          <w:rFonts w:ascii="Times New Roman" w:eastAsia="Times New Roman" w:hAnsi="Times New Roman" w:cs="Times New Roman"/>
          <w:color w:val="000000"/>
          <w:spacing w:val="0"/>
          <w:w w:val="100"/>
          <w:position w:val="0"/>
        </w:rPr>
        <w:t>5</w:t>
      </w:r>
      <w:bookmarkEnd w:id="941"/>
      <w:r>
        <w:rPr>
          <w:color w:val="000000"/>
          <w:spacing w:val="0"/>
          <w:w w:val="100"/>
          <w:position w:val="0"/>
        </w:rPr>
        <w:t>）</w:t>
        <w:tab/>
        <w:t>本公司对金融工具信用管理方法是否发生变化等。</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5"/>
        <w:keepNext w:val="0"/>
        <w:keepLines w:val="0"/>
        <w:widowControl w:val="0"/>
        <w:shd w:val="clear" w:color="auto" w:fill="auto"/>
        <w:tabs>
          <w:tab w:pos="1023" w:val="left"/>
        </w:tabs>
        <w:bidi w:val="0"/>
        <w:spacing w:before="0" w:after="0" w:line="274" w:lineRule="exact"/>
        <w:ind w:left="0" w:right="0" w:firstLine="5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5"/>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5"/>
        <w:keepNext w:val="0"/>
        <w:keepLines w:val="0"/>
        <w:widowControl w:val="0"/>
        <w:shd w:val="clear" w:color="auto" w:fill="auto"/>
        <w:tabs>
          <w:tab w:pos="913" w:val="left"/>
        </w:tabs>
        <w:bidi w:val="0"/>
        <w:spacing w:before="0" w:after="0" w:line="274" w:lineRule="exact"/>
        <w:ind w:left="0" w:right="0" w:firstLine="540"/>
        <w:jc w:val="both"/>
      </w:pPr>
      <w:bookmarkStart w:id="943" w:name="bookmark943"/>
      <w:r>
        <w:rPr>
          <w:rFonts w:ascii="Times New Roman" w:eastAsia="Times New Roman" w:hAnsi="Times New Roman" w:cs="Times New Roman"/>
          <w:color w:val="000000"/>
          <w:spacing w:val="0"/>
          <w:w w:val="100"/>
          <w:position w:val="0"/>
        </w:rPr>
        <w:t>1</w:t>
      </w:r>
      <w:bookmarkEnd w:id="943"/>
      <w:r>
        <w:rPr>
          <w:color w:val="000000"/>
          <w:spacing w:val="0"/>
          <w:w w:val="100"/>
          <w:position w:val="0"/>
        </w:rPr>
        <w:t>）</w:t>
        <w:tab/>
        <w:t>发行方或债务人发生重大财务困难；</w:t>
      </w:r>
    </w:p>
    <w:p>
      <w:pPr>
        <w:pStyle w:val="Style5"/>
        <w:keepNext w:val="0"/>
        <w:keepLines w:val="0"/>
        <w:widowControl w:val="0"/>
        <w:shd w:val="clear" w:color="auto" w:fill="auto"/>
        <w:tabs>
          <w:tab w:pos="932" w:val="left"/>
        </w:tabs>
        <w:bidi w:val="0"/>
        <w:spacing w:before="0" w:after="0" w:line="274" w:lineRule="exact"/>
        <w:ind w:left="0" w:right="0" w:firstLine="540"/>
        <w:jc w:val="both"/>
      </w:pPr>
      <w:bookmarkStart w:id="944" w:name="bookmark944"/>
      <w:r>
        <w:rPr>
          <w:rFonts w:ascii="Times New Roman" w:eastAsia="Times New Roman" w:hAnsi="Times New Roman" w:cs="Times New Roman"/>
          <w:color w:val="000000"/>
          <w:spacing w:val="0"/>
          <w:w w:val="100"/>
          <w:position w:val="0"/>
        </w:rPr>
        <w:t>2</w:t>
      </w:r>
      <w:bookmarkEnd w:id="944"/>
      <w:r>
        <w:rPr>
          <w:color w:val="000000"/>
          <w:spacing w:val="0"/>
          <w:w w:val="100"/>
          <w:position w:val="0"/>
        </w:rPr>
        <w:t>）</w:t>
        <w:tab/>
        <w:t>债务人违反合同，如偿付利息或本金违约或逾期等；</w:t>
      </w:r>
    </w:p>
    <w:p>
      <w:pPr>
        <w:pStyle w:val="Style5"/>
        <w:keepNext w:val="0"/>
        <w:keepLines w:val="0"/>
        <w:widowControl w:val="0"/>
        <w:shd w:val="clear" w:color="auto" w:fill="auto"/>
        <w:tabs>
          <w:tab w:pos="810" w:val="left"/>
        </w:tabs>
        <w:bidi w:val="0"/>
        <w:spacing w:before="0" w:after="0" w:line="274" w:lineRule="exact"/>
        <w:ind w:left="0" w:right="0" w:firstLine="540"/>
        <w:jc w:val="both"/>
      </w:pPr>
      <w:bookmarkStart w:id="945" w:name="bookmark945"/>
      <w:r>
        <w:rPr>
          <w:rFonts w:ascii="Times New Roman" w:eastAsia="Times New Roman" w:hAnsi="Times New Roman" w:cs="Times New Roman"/>
          <w:color w:val="000000"/>
          <w:spacing w:val="0"/>
          <w:w w:val="100"/>
          <w:position w:val="0"/>
        </w:rPr>
        <w:t>3</w:t>
      </w:r>
      <w:bookmarkEnd w:id="945"/>
      <w:r>
        <w:rPr>
          <w:color w:val="000000"/>
          <w:spacing w:val="0"/>
          <w:w w:val="100"/>
          <w:position w:val="0"/>
        </w:rPr>
        <w:t>）</w:t>
        <w:tab/>
        <w:t>债权人出于与债务人财务困难有关的经济或合同考虑，给予债务人在任何其他情况下都不 会做出的让步；</w:t>
      </w:r>
    </w:p>
    <w:p>
      <w:pPr>
        <w:pStyle w:val="Style5"/>
        <w:keepNext w:val="0"/>
        <w:keepLines w:val="0"/>
        <w:widowControl w:val="0"/>
        <w:shd w:val="clear" w:color="auto" w:fill="auto"/>
        <w:tabs>
          <w:tab w:pos="932" w:val="left"/>
        </w:tabs>
        <w:bidi w:val="0"/>
        <w:spacing w:before="0" w:after="0" w:line="274" w:lineRule="exact"/>
        <w:ind w:left="0" w:right="0" w:firstLine="540"/>
        <w:jc w:val="both"/>
      </w:pPr>
      <w:bookmarkStart w:id="946" w:name="bookmark946"/>
      <w:r>
        <w:rPr>
          <w:rFonts w:ascii="Times New Roman" w:eastAsia="Times New Roman" w:hAnsi="Times New Roman" w:cs="Times New Roman"/>
          <w:color w:val="000000"/>
          <w:spacing w:val="0"/>
          <w:w w:val="100"/>
          <w:position w:val="0"/>
        </w:rPr>
        <w:t>4</w:t>
      </w:r>
      <w:bookmarkEnd w:id="946"/>
      <w:r>
        <w:rPr>
          <w:color w:val="000000"/>
          <w:spacing w:val="0"/>
          <w:w w:val="100"/>
          <w:position w:val="0"/>
        </w:rPr>
        <w:t>）</w:t>
        <w:tab/>
        <w:t>债务人很可能破产或进行其他财务重组；</w:t>
      </w:r>
    </w:p>
    <w:p>
      <w:pPr>
        <w:pStyle w:val="Style5"/>
        <w:keepNext w:val="0"/>
        <w:keepLines w:val="0"/>
        <w:widowControl w:val="0"/>
        <w:shd w:val="clear" w:color="auto" w:fill="auto"/>
        <w:tabs>
          <w:tab w:pos="932" w:val="left"/>
        </w:tabs>
        <w:bidi w:val="0"/>
        <w:spacing w:before="0" w:after="0" w:line="274" w:lineRule="exact"/>
        <w:ind w:left="0" w:right="0" w:firstLine="540"/>
        <w:jc w:val="both"/>
      </w:pPr>
      <w:bookmarkStart w:id="947" w:name="bookmark947"/>
      <w:r>
        <w:rPr>
          <w:rFonts w:ascii="Times New Roman" w:eastAsia="Times New Roman" w:hAnsi="Times New Roman" w:cs="Times New Roman"/>
          <w:color w:val="000000"/>
          <w:spacing w:val="0"/>
          <w:w w:val="100"/>
          <w:position w:val="0"/>
        </w:rPr>
        <w:t>5</w:t>
      </w:r>
      <w:bookmarkEnd w:id="947"/>
      <w:r>
        <w:rPr>
          <w:color w:val="000000"/>
          <w:spacing w:val="0"/>
          <w:w w:val="100"/>
          <w:position w:val="0"/>
        </w:rPr>
        <w:t>）</w:t>
        <w:tab/>
        <w:t>发行方或债务人财务困难导致该金融资产的活跃市场消失；</w:t>
      </w:r>
    </w:p>
    <w:p>
      <w:pPr>
        <w:pStyle w:val="Style5"/>
        <w:keepNext w:val="0"/>
        <w:keepLines w:val="0"/>
        <w:widowControl w:val="0"/>
        <w:shd w:val="clear" w:color="auto" w:fill="auto"/>
        <w:tabs>
          <w:tab w:pos="932" w:val="left"/>
        </w:tabs>
        <w:bidi w:val="0"/>
        <w:spacing w:before="0" w:after="0" w:line="274" w:lineRule="exact"/>
        <w:ind w:left="0" w:right="0" w:firstLine="540"/>
        <w:jc w:val="both"/>
      </w:pPr>
      <w:bookmarkStart w:id="948" w:name="bookmark948"/>
      <w:r>
        <w:rPr>
          <w:rFonts w:ascii="Times New Roman" w:eastAsia="Times New Roman" w:hAnsi="Times New Roman" w:cs="Times New Roman"/>
          <w:color w:val="000000"/>
          <w:spacing w:val="0"/>
          <w:w w:val="100"/>
          <w:position w:val="0"/>
        </w:rPr>
        <w:t>6</w:t>
      </w:r>
      <w:bookmarkEnd w:id="948"/>
      <w:r>
        <w:rPr>
          <w:color w:val="000000"/>
          <w:spacing w:val="0"/>
          <w:w w:val="100"/>
          <w:position w:val="0"/>
        </w:rPr>
        <w:t>）</w:t>
        <w:tab/>
        <w:t>以大幅折扣购买或源生一项金融资产，该折扣反映了发生信用损失的事实。</w:t>
      </w:r>
    </w:p>
    <w:p>
      <w:pPr>
        <w:pStyle w:val="Style5"/>
        <w:keepNext w:val="0"/>
        <w:keepLines w:val="0"/>
        <w:widowControl w:val="0"/>
        <w:shd w:val="clear" w:color="auto" w:fill="auto"/>
        <w:bidi w:val="0"/>
        <w:spacing w:before="0" w:after="0" w:line="274" w:lineRule="exact"/>
        <w:ind w:left="0" w:right="0" w:firstLine="540"/>
        <w:jc w:val="both"/>
      </w:pPr>
      <w:r>
        <w:rPr>
          <w:color w:val="000000"/>
          <w:spacing w:val="0"/>
          <w:w w:val="100"/>
          <w:position w:val="0"/>
        </w:rPr>
        <w:t>金融资产发生信用减值,有可能是多个事件的共同作用所致，未必是可单独识别的事件所致。</w:t>
      </w:r>
    </w:p>
    <w:p>
      <w:pPr>
        <w:pStyle w:val="Style5"/>
        <w:keepNext w:val="0"/>
        <w:keepLines w:val="0"/>
        <w:widowControl w:val="0"/>
        <w:shd w:val="clear" w:color="auto" w:fill="auto"/>
        <w:tabs>
          <w:tab w:pos="1023" w:val="left"/>
        </w:tabs>
        <w:bidi w:val="0"/>
        <w:spacing w:before="0" w:after="0" w:line="274" w:lineRule="exact"/>
        <w:ind w:left="0" w:right="0" w:firstLine="5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5"/>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5"/>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本公司以共同信用风险特征为依据，将金融工具分为不同组合。本公司采用的共同信用风险 特征包括：金融工具类型、信用风险评级、账龄组合、逾期账龄组合、合同结算周期、债务人所 处行业等。相关金融工具的单项评估标准和组合信用风险特征详见相关金融工具的会计政策。</w:t>
      </w:r>
    </w:p>
    <w:p>
      <w:pPr>
        <w:pStyle w:val="Style5"/>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本公司按照下列方法确定相关金融工具的预期信用损失：</w:t>
      </w:r>
    </w:p>
    <w:p>
      <w:pPr>
        <w:pStyle w:val="Style5"/>
        <w:keepNext w:val="0"/>
        <w:keepLines w:val="0"/>
        <w:widowControl w:val="0"/>
        <w:shd w:val="clear" w:color="auto" w:fill="auto"/>
        <w:tabs>
          <w:tab w:pos="795" w:val="left"/>
        </w:tabs>
        <w:bidi w:val="0"/>
        <w:spacing w:before="0" w:after="0" w:line="274" w:lineRule="exact"/>
        <w:ind w:left="0" w:right="0" w:firstLine="540"/>
        <w:jc w:val="both"/>
      </w:pPr>
      <w:bookmarkStart w:id="950" w:name="bookmark950"/>
      <w:r>
        <w:rPr>
          <w:rFonts w:ascii="Times New Roman" w:eastAsia="Times New Roman" w:hAnsi="Times New Roman" w:cs="Times New Roman"/>
          <w:color w:val="000000"/>
          <w:spacing w:val="0"/>
          <w:w w:val="100"/>
          <w:position w:val="0"/>
        </w:rPr>
        <w:t>1</w:t>
      </w:r>
      <w:bookmarkEnd w:id="950"/>
      <w:r>
        <w:rPr>
          <w:color w:val="000000"/>
          <w:spacing w:val="0"/>
          <w:w w:val="100"/>
          <w:position w:val="0"/>
        </w:rPr>
        <w:t>）</w:t>
        <w:tab/>
        <w:t>对于金融资产，信用损失为本公司应收取的合同现金流量与预期收取的现金流量之间差额 的现值。</w:t>
      </w:r>
    </w:p>
    <w:p>
      <w:pPr>
        <w:pStyle w:val="Style5"/>
        <w:keepNext w:val="0"/>
        <w:keepLines w:val="0"/>
        <w:widowControl w:val="0"/>
        <w:shd w:val="clear" w:color="auto" w:fill="auto"/>
        <w:tabs>
          <w:tab w:pos="867" w:val="left"/>
        </w:tabs>
        <w:bidi w:val="0"/>
        <w:spacing w:before="0" w:after="0" w:line="274" w:lineRule="exact"/>
        <w:ind w:left="0" w:right="0" w:firstLine="540"/>
        <w:jc w:val="both"/>
      </w:pPr>
      <w:bookmarkStart w:id="951" w:name="bookmark951"/>
      <w:r>
        <w:rPr>
          <w:rFonts w:ascii="Times New Roman" w:eastAsia="Times New Roman" w:hAnsi="Times New Roman" w:cs="Times New Roman"/>
          <w:color w:val="000000"/>
          <w:spacing w:val="0"/>
          <w:w w:val="100"/>
          <w:position w:val="0"/>
        </w:rPr>
        <w:t>2</w:t>
      </w:r>
      <w:bookmarkEnd w:id="951"/>
      <w:r>
        <w:rPr>
          <w:color w:val="000000"/>
          <w:spacing w:val="0"/>
          <w:w w:val="100"/>
          <w:position w:val="0"/>
        </w:rPr>
        <w:t>）</w:t>
        <w:tab/>
        <w:t>对于财务担保合同，信用损失为本公司就该合同持有人发生的信用损失向其做出赔付的 预计付款额，减去本公司预期向该合同持有人、债务人或任何其他方收取的金额之间差额的现值。</w:t>
      </w:r>
    </w:p>
    <w:p>
      <w:pPr>
        <w:pStyle w:val="Style5"/>
        <w:keepNext w:val="0"/>
        <w:keepLines w:val="0"/>
        <w:widowControl w:val="0"/>
        <w:shd w:val="clear" w:color="auto" w:fill="auto"/>
        <w:tabs>
          <w:tab w:pos="805" w:val="left"/>
        </w:tabs>
        <w:bidi w:val="0"/>
        <w:spacing w:before="0" w:after="0" w:line="274" w:lineRule="exact"/>
        <w:ind w:left="0" w:right="0" w:firstLine="540"/>
        <w:jc w:val="both"/>
      </w:pPr>
      <w:bookmarkStart w:id="952" w:name="bookmark952"/>
      <w:r>
        <w:rPr>
          <w:rFonts w:ascii="Times New Roman" w:eastAsia="Times New Roman" w:hAnsi="Times New Roman" w:cs="Times New Roman"/>
          <w:color w:val="000000"/>
          <w:spacing w:val="0"/>
          <w:w w:val="100"/>
          <w:position w:val="0"/>
        </w:rPr>
        <w:t>3</w:t>
      </w:r>
      <w:bookmarkEnd w:id="952"/>
      <w:r>
        <w:rPr>
          <w:color w:val="000000"/>
          <w:spacing w:val="0"/>
          <w:w w:val="100"/>
          <w:position w:val="0"/>
        </w:rPr>
        <w:t>）</w:t>
        <w:tab/>
        <w:t>对于资产负债表日已发生信用减值但并非购买或源生已发生信用减值的金融资产，信用损 失为该金融资产账面余额与按原实际利率折现的估计未来现金流量的现值之间的差额。</w:t>
      </w:r>
    </w:p>
    <w:p>
      <w:pPr>
        <w:pStyle w:val="Style5"/>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5"/>
        <w:keepNext w:val="0"/>
        <w:keepLines w:val="0"/>
        <w:widowControl w:val="0"/>
        <w:shd w:val="clear" w:color="auto" w:fill="auto"/>
        <w:tabs>
          <w:tab w:pos="1023" w:val="left"/>
        </w:tabs>
        <w:bidi w:val="0"/>
        <w:spacing w:before="0" w:after="0" w:line="274" w:lineRule="exact"/>
        <w:ind w:left="0" w:right="0" w:firstLine="5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4</w:t>
      </w:r>
      <w:r>
        <w:rPr>
          <w:color w:val="000000"/>
          <w:spacing w:val="0"/>
          <w:w w:val="100"/>
          <w:position w:val="0"/>
        </w:rPr>
        <w:t>）</w:t>
        <w:tab/>
        <w:t>减记金融资产</w:t>
      </w:r>
    </w:p>
    <w:p>
      <w:pPr>
        <w:pStyle w:val="Style5"/>
        <w:keepNext w:val="0"/>
        <w:keepLines w:val="0"/>
        <w:widowControl w:val="0"/>
        <w:shd w:val="clear" w:color="auto" w:fill="auto"/>
        <w:bidi w:val="0"/>
        <w:spacing w:before="0" w:after="0" w:line="312" w:lineRule="exact"/>
        <w:ind w:left="0" w:right="0" w:firstLine="54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34"/>
        <w:keepNext/>
        <w:keepLines/>
        <w:widowControl w:val="0"/>
        <w:numPr>
          <w:ilvl w:val="0"/>
          <w:numId w:val="79"/>
        </w:numPr>
        <w:shd w:val="clear" w:color="auto" w:fill="auto"/>
        <w:bidi w:val="0"/>
        <w:spacing w:before="0" w:after="0" w:line="274" w:lineRule="exact"/>
        <w:ind w:left="0" w:right="0" w:firstLine="540"/>
        <w:jc w:val="both"/>
      </w:pPr>
      <w:bookmarkStart w:id="954" w:name="bookmark954"/>
      <w:bookmarkStart w:id="955" w:name="bookmark955"/>
      <w:bookmarkStart w:id="956" w:name="bookmark956"/>
      <w:bookmarkStart w:id="957" w:name="bookmark957"/>
      <w:bookmarkEnd w:id="956"/>
      <w:r>
        <w:rPr>
          <w:color w:val="000000"/>
          <w:spacing w:val="0"/>
          <w:w w:val="100"/>
          <w:position w:val="0"/>
        </w:rPr>
        <w:t>金融资产及金融负债的抵销</w:t>
      </w:r>
      <w:bookmarkEnd w:id="954"/>
      <w:bookmarkEnd w:id="955"/>
      <w:bookmarkEnd w:id="95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金融资产和金融负债在资产负债表内分别列示，没有相互抵销。但是，同时满足下列条件的，以 相互抵销后的净额在资产负债表内列示：</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5"/>
        <w:keepNext w:val="0"/>
        <w:keepLines w:val="0"/>
        <w:widowControl w:val="0"/>
        <w:shd w:val="clear" w:color="auto" w:fill="auto"/>
        <w:tabs>
          <w:tab w:pos="483" w:val="left"/>
        </w:tabs>
        <w:bidi w:val="0"/>
        <w:spacing w:before="0" w:after="300" w:line="274" w:lineRule="exact"/>
        <w:ind w:left="0" w:right="0" w:firstLine="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4"/>
        <w:keepNext/>
        <w:keepLines/>
        <w:widowControl w:val="0"/>
        <w:numPr>
          <w:ilvl w:val="0"/>
          <w:numId w:val="47"/>
        </w:numPr>
        <w:shd w:val="clear" w:color="auto" w:fill="auto"/>
        <w:bidi w:val="0"/>
        <w:spacing w:before="0" w:after="40" w:line="274" w:lineRule="exact"/>
        <w:ind w:left="0" w:right="0" w:firstLine="0"/>
        <w:jc w:val="both"/>
      </w:pPr>
      <w:bookmarkStart w:id="960" w:name="bookmark960"/>
      <w:bookmarkStart w:id="961" w:name="bookmark961"/>
      <w:bookmarkStart w:id="962" w:name="bookmark962"/>
      <w:bookmarkStart w:id="963" w:name="bookmark963"/>
      <w:bookmarkEnd w:id="962"/>
      <w:r>
        <w:rPr>
          <w:color w:val="000000"/>
          <w:spacing w:val="0"/>
          <w:w w:val="100"/>
          <w:position w:val="0"/>
        </w:rPr>
        <w:t>应收票据</w:t>
      </w:r>
      <w:bookmarkEnd w:id="960"/>
      <w:bookmarkEnd w:id="961"/>
      <w:bookmarkEnd w:id="963"/>
    </w:p>
    <w:p>
      <w:pPr>
        <w:pStyle w:val="Style34"/>
        <w:keepNext/>
        <w:keepLines/>
        <w:widowControl w:val="0"/>
        <w:shd w:val="clear" w:color="auto" w:fill="auto"/>
        <w:bidi w:val="0"/>
        <w:spacing w:before="0" w:after="0" w:line="274" w:lineRule="exact"/>
        <w:ind w:left="0" w:right="0" w:firstLine="0"/>
        <w:jc w:val="both"/>
      </w:pPr>
      <w:bookmarkStart w:id="960" w:name="bookmark960"/>
      <w:bookmarkStart w:id="961" w:name="bookmark961"/>
      <w:bookmarkStart w:id="964" w:name="bookmark964"/>
      <w:r>
        <w:rPr>
          <w:color w:val="000000"/>
          <w:spacing w:val="0"/>
          <w:w w:val="100"/>
          <w:position w:val="0"/>
        </w:rPr>
        <w:t>应收票据的预期信用损失的确定方法及会计处理方法</w:t>
      </w:r>
      <w:bookmarkEnd w:id="960"/>
      <w:bookmarkEnd w:id="961"/>
      <w:bookmarkEnd w:id="964"/>
    </w:p>
    <w:p>
      <w:pPr>
        <w:pStyle w:val="Style5"/>
        <w:keepNext w:val="0"/>
        <w:keepLines w:val="0"/>
        <w:widowControl w:val="0"/>
        <w:shd w:val="clear" w:color="auto" w:fill="auto"/>
        <w:bidi w:val="0"/>
        <w:spacing w:before="0" w:after="0" w:line="403"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3" w:lineRule="exact"/>
        <w:ind w:left="0" w:right="0" w:firstLine="540"/>
        <w:jc w:val="both"/>
      </w:pPr>
      <w:r>
        <w:rPr>
          <w:color w:val="000000"/>
          <w:spacing w:val="0"/>
          <w:w w:val="100"/>
          <w:position w:val="0"/>
        </w:rPr>
        <w:t>本公司对应收票据的预期信用损失的确定方法及会计处理方法详见本附五</w:t>
      </w:r>
      <w:r>
        <w:rPr>
          <w:rFonts w:ascii="Times New Roman" w:eastAsia="Times New Roman" w:hAnsi="Times New Roman" w:cs="Times New Roman"/>
          <w:color w:val="000000"/>
          <w:spacing w:val="0"/>
          <w:w w:val="100"/>
          <w:position w:val="0"/>
        </w:rPr>
        <w:t>/10</w:t>
      </w:r>
      <w:r>
        <w:rPr>
          <w:color w:val="000000"/>
          <w:spacing w:val="0"/>
          <w:w w:val="100"/>
          <w:position w:val="0"/>
        </w:rPr>
        <w:t>金融工具减值。</w:t>
      </w:r>
    </w:p>
    <w:p>
      <w:pPr>
        <w:pStyle w:val="Style5"/>
        <w:keepNext w:val="0"/>
        <w:keepLines w:val="0"/>
        <w:widowControl w:val="0"/>
        <w:shd w:val="clear" w:color="auto" w:fill="auto"/>
        <w:tabs>
          <w:tab w:pos="7094" w:val="left"/>
        </w:tabs>
        <w:bidi w:val="0"/>
        <w:spacing w:before="0" w:after="160" w:line="403" w:lineRule="exact"/>
        <w:ind w:left="0" w:right="0" w:firstLine="5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w:t>
        <w:tab/>
        <w:t>应收票据划分为若</w:t>
      </w:r>
    </w:p>
    <w:p>
      <w:pPr>
        <w:pStyle w:val="Style28"/>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干组合，在组合基础上计算预期信用损失。确定组合的依据如下:</w:t>
      </w:r>
    </w:p>
    <w:tbl>
      <w:tblPr>
        <w:tblOverlap w:val="never"/>
        <w:jc w:val="center"/>
        <w:tblLayout w:type="fixed"/>
      </w:tblPr>
      <w:tblGrid>
        <w:gridCol w:w="1430"/>
        <w:gridCol w:w="2693"/>
        <w:gridCol w:w="4517"/>
      </w:tblGrid>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计提方法</w:t>
            </w:r>
          </w:p>
        </w:tc>
      </w:tr>
      <w:tr>
        <w:trPr>
          <w:trHeight w:val="97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银行承兑汇票 组合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出票人具有较高的信用评级，历 史上未发生票据违约，在短期内 履行其支付合同现金流量义务 的能力很强，信用损失风险极低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参考历史信用损失经验，结合当前状况以及对未来经济 状况的预期计量坏账准备</w:t>
            </w:r>
          </w:p>
        </w:tc>
      </w:tr>
    </w:tbl>
    <w:tbl>
      <w:tblPr>
        <w:tblOverlap w:val="never"/>
        <w:jc w:val="center"/>
        <w:tblLayout w:type="fixed"/>
      </w:tblPr>
      <w:tblGrid>
        <w:gridCol w:w="1430"/>
        <w:gridCol w:w="2693"/>
        <w:gridCol w:w="4517"/>
      </w:tblGrid>
      <w:tr>
        <w:trPr>
          <w:trHeight w:val="51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商业承兑汇票 组合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由企业承兑，存在一定的逾期信 用损失风险</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按照应收账款连续账龄的原则计提坏账准备</w:t>
            </w:r>
          </w:p>
        </w:tc>
      </w:tr>
    </w:tbl>
    <w:p>
      <w:pPr>
        <w:widowControl w:val="0"/>
        <w:spacing w:after="319" w:line="1" w:lineRule="exact"/>
      </w:pPr>
    </w:p>
    <w:p>
      <w:pPr>
        <w:pStyle w:val="Style34"/>
        <w:keepNext/>
        <w:keepLines/>
        <w:widowControl w:val="0"/>
        <w:numPr>
          <w:ilvl w:val="0"/>
          <w:numId w:val="47"/>
        </w:numPr>
        <w:shd w:val="clear" w:color="auto" w:fill="auto"/>
        <w:bidi w:val="0"/>
        <w:spacing w:before="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应收账款</w:t>
      </w:r>
      <w:bookmarkEnd w:id="965"/>
      <w:bookmarkEnd w:id="966"/>
      <w:bookmarkEnd w:id="968"/>
    </w:p>
    <w:p>
      <w:pPr>
        <w:pStyle w:val="Style34"/>
        <w:keepNext/>
        <w:keepLines/>
        <w:widowControl w:val="0"/>
        <w:shd w:val="clear" w:color="auto" w:fill="auto"/>
        <w:bidi w:val="0"/>
        <w:spacing w:before="0" w:after="0" w:line="240" w:lineRule="auto"/>
        <w:ind w:left="0" w:right="0" w:firstLine="0"/>
        <w:jc w:val="left"/>
      </w:pPr>
      <w:bookmarkStart w:id="965" w:name="bookmark965"/>
      <w:bookmarkStart w:id="966" w:name="bookmark966"/>
      <w:bookmarkStart w:id="969" w:name="bookmark969"/>
      <w:r>
        <w:rPr>
          <w:color w:val="000000"/>
          <w:spacing w:val="0"/>
          <w:w w:val="100"/>
          <w:position w:val="0"/>
        </w:rPr>
        <w:t>应收账款的预期信用损失的确定方法及会计处理方法</w:t>
      </w:r>
      <w:bookmarkEnd w:id="965"/>
      <w:bookmarkEnd w:id="966"/>
      <w:bookmarkEnd w:id="969"/>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3" w:lineRule="exact"/>
        <w:ind w:left="0" w:right="0" w:firstLine="540"/>
        <w:jc w:val="both"/>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金融工具减 值。</w:t>
      </w:r>
    </w:p>
    <w:p>
      <w:pPr>
        <w:pStyle w:val="Style5"/>
        <w:keepNext w:val="0"/>
        <w:keepLines w:val="0"/>
        <w:widowControl w:val="0"/>
        <w:shd w:val="clear" w:color="auto" w:fill="auto"/>
        <w:bidi w:val="0"/>
        <w:spacing w:before="0" w:after="0" w:line="403" w:lineRule="exact"/>
        <w:ind w:left="0" w:right="0" w:firstLine="540"/>
        <w:jc w:val="both"/>
      </w:pPr>
      <w:r>
        <w:rPr>
          <w:color w:val="000000"/>
          <w:spacing w:val="0"/>
          <w:w w:val="100"/>
          <w:position w:val="0"/>
        </w:rPr>
        <w:t>本公司对存在客观证据表明本公司将无法按应收款项的原有条款收回款项的应收账款或在单 项工具层面能以合理成本评估预期信用损失的充分证据的应收账款单独确定其信用损失。</w:t>
      </w:r>
    </w:p>
    <w:p>
      <w:pPr>
        <w:pStyle w:val="Style5"/>
        <w:keepNext w:val="0"/>
        <w:keepLines w:val="0"/>
        <w:widowControl w:val="0"/>
        <w:shd w:val="clear" w:color="auto" w:fill="auto"/>
        <w:bidi w:val="0"/>
        <w:spacing w:before="0" w:after="140" w:line="403" w:lineRule="exact"/>
        <w:ind w:left="0" w:right="0" w:firstLine="5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失经验，结合当前状况以及对未来经济状况的判断，依据信用风险特征将应收账款划分为若干组</w:t>
      </w:r>
    </w:p>
    <w:tbl>
      <w:tblPr>
        <w:tblOverlap w:val="never"/>
        <w:jc w:val="left"/>
        <w:tblLayout w:type="fixed"/>
      </w:tblPr>
      <w:tblGrid>
        <w:gridCol w:w="1430"/>
        <w:gridCol w:w="2837"/>
        <w:gridCol w:w="4070"/>
      </w:tblGrid>
      <w:tr>
        <w:trPr>
          <w:trHeight w:val="27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合，在组合基础上计算预期信用损失。确定组合的依据如下：</w:t>
            </w:r>
          </w:p>
        </w:tc>
      </w:tr>
      <w:tr>
        <w:trPr>
          <w:trHeight w:val="36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计提方法</w:t>
            </w:r>
          </w:p>
        </w:tc>
      </w:tr>
      <w:tr>
        <w:trPr>
          <w:trHeight w:val="72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参考应收款项的账龄进行信用风 险组合分类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参考历史信用损失经验，结合当前状况以及对未 来经济状况的预测，编制应收账款账龄与整个存 续期预期信用损失率对照表，计算预期信用损失</w:t>
            </w:r>
          </w:p>
        </w:tc>
      </w:tr>
      <w:tr>
        <w:trPr>
          <w:trHeight w:val="72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应收保理款组 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以商业保理业务产生的应收款项 作为信用风险特征组合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应收保理款贷款分为正常类、关注类、次级类、 可疑类和损失类，按照客户的风险类型相应计算 预期信用损失</w:t>
            </w:r>
          </w:p>
        </w:tc>
      </w:tr>
      <w:tr>
        <w:trPr>
          <w:trHeight w:val="73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特殊风险组合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以支付的融资租赁公司保证金及 合并范围内关联方等应收款项划 分组合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参考历史信用损失经验，结合当前状况以及对未 来经济状况的预期计量预期信用损失</w:t>
            </w:r>
          </w:p>
        </w:tc>
      </w:tr>
    </w:tbl>
    <w:p>
      <w:pPr>
        <w:widowControl w:val="0"/>
        <w:spacing w:after="319" w:line="1" w:lineRule="exact"/>
      </w:pPr>
    </w:p>
    <w:p>
      <w:pPr>
        <w:pStyle w:val="Style34"/>
        <w:keepNext/>
        <w:keepLines/>
        <w:widowControl w:val="0"/>
        <w:numPr>
          <w:ilvl w:val="0"/>
          <w:numId w:val="47"/>
        </w:numPr>
        <w:shd w:val="clear" w:color="auto" w:fill="auto"/>
        <w:tabs>
          <w:tab w:pos="430" w:val="left"/>
        </w:tabs>
        <w:bidi w:val="0"/>
        <w:spacing w:before="0" w:after="6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应收款项融资</w:t>
      </w:r>
      <w:bookmarkEnd w:id="970"/>
      <w:bookmarkEnd w:id="971"/>
      <w:bookmarkEnd w:id="973"/>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0" w:right="0" w:firstLine="540"/>
        <w:jc w:val="left"/>
      </w:pPr>
      <w:r>
        <w:rPr>
          <w:color w:val="000000"/>
          <w:spacing w:val="0"/>
          <w:w w:val="100"/>
          <w:position w:val="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 具减值。</w:t>
      </w:r>
    </w:p>
    <w:p>
      <w:pPr>
        <w:pStyle w:val="Style34"/>
        <w:keepNext/>
        <w:keepLines/>
        <w:widowControl w:val="0"/>
        <w:numPr>
          <w:ilvl w:val="0"/>
          <w:numId w:val="81"/>
        </w:numPr>
        <w:shd w:val="clear" w:color="auto" w:fill="auto"/>
        <w:tabs>
          <w:tab w:pos="430" w:val="left"/>
        </w:tabs>
        <w:bidi w:val="0"/>
        <w:spacing w:before="0" w:line="240" w:lineRule="auto"/>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其他应收款</w:t>
      </w:r>
      <w:bookmarkEnd w:id="974"/>
      <w:bookmarkEnd w:id="975"/>
      <w:bookmarkEnd w:id="977"/>
    </w:p>
    <w:p>
      <w:pPr>
        <w:pStyle w:val="Style34"/>
        <w:keepNext/>
        <w:keepLines/>
        <w:widowControl w:val="0"/>
        <w:shd w:val="clear" w:color="auto" w:fill="auto"/>
        <w:bidi w:val="0"/>
        <w:spacing w:before="0" w:after="0" w:line="240" w:lineRule="auto"/>
        <w:ind w:left="0" w:right="0" w:firstLine="0"/>
        <w:jc w:val="left"/>
      </w:pPr>
      <w:bookmarkStart w:id="974" w:name="bookmark974"/>
      <w:bookmarkStart w:id="975" w:name="bookmark975"/>
      <w:bookmarkStart w:id="978" w:name="bookmark978"/>
      <w:r>
        <w:rPr>
          <w:color w:val="000000"/>
          <w:spacing w:val="0"/>
          <w:w w:val="100"/>
          <w:position w:val="0"/>
        </w:rPr>
        <w:t>其他应收款预期信用损失的确定方法及会计处理方法</w:t>
      </w:r>
      <w:bookmarkEnd w:id="974"/>
      <w:bookmarkEnd w:id="975"/>
      <w:bookmarkEnd w:id="978"/>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 减值。</w:t>
      </w:r>
    </w:p>
    <w:p>
      <w:pPr>
        <w:pStyle w:val="Style5"/>
        <w:keepNext w:val="0"/>
        <w:keepLines w:val="0"/>
        <w:widowControl w:val="0"/>
        <w:shd w:val="clear" w:color="auto" w:fill="auto"/>
        <w:bidi w:val="0"/>
        <w:spacing w:before="0" w:after="0" w:line="418" w:lineRule="exact"/>
        <w:ind w:left="0" w:right="0" w:firstLine="540"/>
        <w:jc w:val="both"/>
      </w:pPr>
      <w:r>
        <w:rPr>
          <w:color w:val="000000"/>
          <w:spacing w:val="0"/>
          <w:w w:val="100"/>
          <w:position w:val="0"/>
        </w:rPr>
        <w:t>本公司对存在客观证据表明本公司将无法按应收款项的原有条款收回款项的应收账款或在单 项工具层面能以合理成本评估预期信用损失的充分证据的应收账款单独确定其信用损失。</w:t>
      </w:r>
    </w:p>
    <w:p>
      <w:pPr>
        <w:pStyle w:val="Style5"/>
        <w:keepNext w:val="0"/>
        <w:keepLines w:val="0"/>
        <w:widowControl w:val="0"/>
        <w:shd w:val="clear" w:color="auto" w:fill="auto"/>
        <w:bidi w:val="0"/>
        <w:spacing w:before="0" w:after="0" w:line="403" w:lineRule="exact"/>
        <w:ind w:left="0" w:right="0" w:firstLine="5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失经验，结合当前状况以及对未来经济状况的判断，依据信用风险特征将其他应收款划分为若干 组合，在组合基础上计算预期信用损失。确定组合的依据如下：</w:t>
      </w:r>
    </w:p>
    <w:tbl>
      <w:tblPr>
        <w:tblOverlap w:val="never"/>
        <w:jc w:val="left"/>
        <w:tblLayout w:type="fixed"/>
      </w:tblPr>
      <w:tblGrid>
        <w:gridCol w:w="1320"/>
        <w:gridCol w:w="2659"/>
        <w:gridCol w:w="4358"/>
      </w:tblGrid>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组合名称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确定组合的依据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计提方法</w:t>
            </w:r>
          </w:p>
        </w:tc>
      </w:tr>
      <w:tr>
        <w:trPr>
          <w:trHeight w:val="73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账龄组合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300"/>
              <w:jc w:val="left"/>
              <w:rPr>
                <w:sz w:val="18"/>
                <w:szCs w:val="18"/>
              </w:rPr>
            </w:pPr>
            <w:r>
              <w:rPr>
                <w:color w:val="000000"/>
                <w:spacing w:val="0"/>
                <w:w w:val="100"/>
                <w:position w:val="0"/>
                <w:sz w:val="18"/>
                <w:szCs w:val="18"/>
              </w:rPr>
              <w:t>参考应收款项的账龄进行信 用风险组合分类</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300"/>
              <w:jc w:val="left"/>
              <w:rPr>
                <w:sz w:val="18"/>
                <w:szCs w:val="18"/>
              </w:rPr>
            </w:pPr>
            <w:r>
              <w:rPr>
                <w:color w:val="000000"/>
                <w:spacing w:val="0"/>
                <w:w w:val="100"/>
                <w:position w:val="0"/>
                <w:sz w:val="18"/>
                <w:szCs w:val="18"/>
              </w:rPr>
              <w:t>参考历史信用损失经验，结合当前状况以及对未来 经济状况的预测，通过违约风险敞口和未来</w:t>
            </w: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个月 或者整个存续期预期信用损失率，计算预期信用损失</w:t>
            </w:r>
          </w:p>
        </w:tc>
      </w:tr>
    </w:tbl>
    <w:tbl>
      <w:tblPr>
        <w:tblOverlap w:val="never"/>
        <w:jc w:val="left"/>
        <w:tblLayout w:type="fixed"/>
      </w:tblPr>
      <w:tblGrid>
        <w:gridCol w:w="1320"/>
        <w:gridCol w:w="2659"/>
        <w:gridCol w:w="4358"/>
      </w:tblGrid>
      <w:tr>
        <w:trPr>
          <w:trHeight w:val="74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320"/>
              <w:jc w:val="left"/>
              <w:rPr>
                <w:sz w:val="18"/>
                <w:szCs w:val="18"/>
              </w:rPr>
            </w:pPr>
            <w:r>
              <w:rPr>
                <w:color w:val="000000"/>
                <w:spacing w:val="0"/>
                <w:w w:val="100"/>
                <w:position w:val="0"/>
                <w:sz w:val="18"/>
                <w:szCs w:val="18"/>
              </w:rPr>
              <w:t>特殊风险 组合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300"/>
              <w:jc w:val="both"/>
              <w:rPr>
                <w:sz w:val="18"/>
                <w:szCs w:val="18"/>
              </w:rPr>
            </w:pPr>
            <w:r>
              <w:rPr>
                <w:color w:val="000000"/>
                <w:spacing w:val="0"/>
                <w:w w:val="100"/>
                <w:position w:val="0"/>
                <w:sz w:val="18"/>
                <w:szCs w:val="18"/>
              </w:rPr>
              <w:t>以支付的融资租赁公司保证 金及合并范围内关联方等应收 款项划分组合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300"/>
              <w:jc w:val="both"/>
              <w:rPr>
                <w:sz w:val="18"/>
                <w:szCs w:val="18"/>
              </w:rPr>
            </w:pPr>
            <w:r>
              <w:rPr>
                <w:color w:val="000000"/>
                <w:spacing w:val="0"/>
                <w:w w:val="100"/>
                <w:position w:val="0"/>
                <w:sz w:val="18"/>
                <w:szCs w:val="18"/>
              </w:rPr>
              <w:t>参考历史信用损失经验，结合当前状况以及对未来 经济状况的预期计量预期信用损失</w:t>
            </w:r>
          </w:p>
        </w:tc>
      </w:tr>
    </w:tbl>
    <w:p>
      <w:pPr>
        <w:widowControl w:val="0"/>
        <w:spacing w:after="279" w:line="1" w:lineRule="exact"/>
      </w:pPr>
    </w:p>
    <w:p>
      <w:pPr>
        <w:pStyle w:val="Style34"/>
        <w:keepNext/>
        <w:keepLines/>
        <w:widowControl w:val="0"/>
        <w:numPr>
          <w:ilvl w:val="0"/>
          <w:numId w:val="83"/>
        </w:numPr>
        <w:shd w:val="clear" w:color="auto" w:fill="auto"/>
        <w:tabs>
          <w:tab w:pos="430" w:val="left"/>
        </w:tabs>
        <w:bidi w:val="0"/>
        <w:spacing w:before="0" w:after="60" w:line="273" w:lineRule="exact"/>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存货</w:t>
      </w:r>
      <w:bookmarkEnd w:id="979"/>
      <w:bookmarkEnd w:id="980"/>
      <w:bookmarkEnd w:id="982"/>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85"/>
        </w:numPr>
        <w:shd w:val="clear" w:color="auto" w:fill="auto"/>
        <w:bidi w:val="0"/>
        <w:spacing w:before="0" w:after="0" w:line="273" w:lineRule="exact"/>
        <w:ind w:left="0" w:right="0" w:firstLine="540"/>
        <w:jc w:val="left"/>
      </w:pPr>
      <w:bookmarkStart w:id="983" w:name="bookmark983"/>
      <w:bookmarkStart w:id="984" w:name="bookmark984"/>
      <w:bookmarkStart w:id="985" w:name="bookmark985"/>
      <w:bookmarkStart w:id="986" w:name="bookmark986"/>
      <w:bookmarkEnd w:id="985"/>
      <w:r>
        <w:rPr>
          <w:color w:val="000000"/>
          <w:spacing w:val="0"/>
          <w:w w:val="100"/>
          <w:position w:val="0"/>
        </w:rPr>
        <w:t>存货的分类</w:t>
      </w:r>
      <w:bookmarkEnd w:id="983"/>
      <w:bookmarkEnd w:id="984"/>
      <w:bookmarkEnd w:id="986"/>
    </w:p>
    <w:p>
      <w:pPr>
        <w:pStyle w:val="Style5"/>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生产过程或提供劳务过程中耗用的材料和物料等。主要包括原材料、周转材料、库存商品等。</w:t>
      </w:r>
    </w:p>
    <w:p>
      <w:pPr>
        <w:pStyle w:val="Style34"/>
        <w:keepNext/>
        <w:keepLines/>
        <w:widowControl w:val="0"/>
        <w:numPr>
          <w:ilvl w:val="0"/>
          <w:numId w:val="87"/>
        </w:numPr>
        <w:shd w:val="clear" w:color="auto" w:fill="auto"/>
        <w:tabs>
          <w:tab w:pos="831" w:val="left"/>
        </w:tabs>
        <w:bidi w:val="0"/>
        <w:spacing w:before="0" w:after="0" w:line="273" w:lineRule="exact"/>
        <w:ind w:left="0" w:right="0" w:firstLine="540"/>
        <w:jc w:val="both"/>
      </w:pPr>
      <w:bookmarkStart w:id="987" w:name="bookmark987"/>
      <w:bookmarkStart w:id="988" w:name="bookmark988"/>
      <w:bookmarkStart w:id="989" w:name="bookmark989"/>
      <w:bookmarkStart w:id="990" w:name="bookmark990"/>
      <w:bookmarkEnd w:id="989"/>
      <w:r>
        <w:rPr>
          <w:color w:val="000000"/>
          <w:spacing w:val="0"/>
          <w:w w:val="100"/>
          <w:position w:val="0"/>
        </w:rPr>
        <w:t>.存货的计价方法</w:t>
      </w:r>
      <w:bookmarkEnd w:id="987"/>
      <w:bookmarkEnd w:id="988"/>
      <w:bookmarkEnd w:id="990"/>
    </w:p>
    <w:p>
      <w:pPr>
        <w:pStyle w:val="Style5"/>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存货在取得时，按成本进行初始计量，包括采购成本、加工成本和其他成本。存货发出时按 加权平均法计价。</w:t>
      </w:r>
    </w:p>
    <w:p>
      <w:pPr>
        <w:pStyle w:val="Style34"/>
        <w:keepNext/>
        <w:keepLines/>
        <w:widowControl w:val="0"/>
        <w:numPr>
          <w:ilvl w:val="0"/>
          <w:numId w:val="87"/>
        </w:numPr>
        <w:shd w:val="clear" w:color="auto" w:fill="auto"/>
        <w:tabs>
          <w:tab w:pos="831" w:val="left"/>
        </w:tabs>
        <w:bidi w:val="0"/>
        <w:spacing w:before="0" w:after="0" w:line="273" w:lineRule="exact"/>
        <w:ind w:left="0" w:right="0" w:firstLine="540"/>
        <w:jc w:val="both"/>
      </w:pPr>
      <w:bookmarkStart w:id="991" w:name="bookmark991"/>
      <w:bookmarkStart w:id="992" w:name="bookmark992"/>
      <w:bookmarkStart w:id="993" w:name="bookmark993"/>
      <w:bookmarkStart w:id="994" w:name="bookmark994"/>
      <w:bookmarkEnd w:id="993"/>
      <w:r>
        <w:rPr>
          <w:color w:val="000000"/>
          <w:spacing w:val="0"/>
          <w:w w:val="100"/>
          <w:position w:val="0"/>
        </w:rPr>
        <w:t>.存货可变现净值的确定依据及存货跌价准备的计提方法</w:t>
      </w:r>
      <w:bookmarkEnd w:id="991"/>
      <w:bookmarkEnd w:id="992"/>
      <w:bookmarkEnd w:id="994"/>
    </w:p>
    <w:p>
      <w:pPr>
        <w:pStyle w:val="Style5"/>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5"/>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5"/>
        <w:keepNext w:val="0"/>
        <w:keepLines w:val="0"/>
        <w:widowControl w:val="0"/>
        <w:shd w:val="clear" w:color="auto" w:fill="auto"/>
        <w:bidi w:val="0"/>
        <w:spacing w:before="0" w:after="0" w:line="273" w:lineRule="exact"/>
        <w:ind w:left="0" w:right="0" w:firstLine="540"/>
        <w:jc w:val="both"/>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34"/>
        <w:keepNext/>
        <w:keepLines/>
        <w:widowControl w:val="0"/>
        <w:numPr>
          <w:ilvl w:val="0"/>
          <w:numId w:val="87"/>
        </w:numPr>
        <w:shd w:val="clear" w:color="auto" w:fill="auto"/>
        <w:tabs>
          <w:tab w:pos="831" w:val="left"/>
        </w:tabs>
        <w:bidi w:val="0"/>
        <w:spacing w:before="0" w:after="0" w:line="273" w:lineRule="exact"/>
        <w:ind w:left="0" w:right="0" w:firstLine="540"/>
        <w:jc w:val="both"/>
      </w:pPr>
      <w:bookmarkStart w:id="995" w:name="bookmark995"/>
      <w:bookmarkStart w:id="996" w:name="bookmark996"/>
      <w:bookmarkStart w:id="997" w:name="bookmark997"/>
      <w:bookmarkStart w:id="998" w:name="bookmark998"/>
      <w:bookmarkEnd w:id="997"/>
      <w:r>
        <w:rPr>
          <w:color w:val="000000"/>
          <w:spacing w:val="0"/>
          <w:w w:val="100"/>
          <w:position w:val="0"/>
        </w:rPr>
        <w:t>.存货的盘存制度</w:t>
      </w:r>
      <w:bookmarkEnd w:id="995"/>
      <w:bookmarkEnd w:id="996"/>
      <w:bookmarkEnd w:id="998"/>
    </w:p>
    <w:p>
      <w:pPr>
        <w:pStyle w:val="Style5"/>
        <w:keepNext w:val="0"/>
        <w:keepLines w:val="0"/>
        <w:widowControl w:val="0"/>
        <w:shd w:val="clear" w:color="auto" w:fill="auto"/>
        <w:bidi w:val="0"/>
        <w:spacing w:before="0" w:after="0" w:line="273" w:lineRule="exact"/>
        <w:ind w:left="0" w:right="0" w:firstLine="540"/>
        <w:jc w:val="both"/>
      </w:pPr>
      <w:r>
        <w:rPr>
          <w:color w:val="000000"/>
          <w:spacing w:val="0"/>
          <w:w w:val="100"/>
          <w:position w:val="0"/>
        </w:rPr>
        <w:t>采用永续盘存制。</w:t>
      </w:r>
    </w:p>
    <w:p>
      <w:pPr>
        <w:pStyle w:val="Style34"/>
        <w:keepNext/>
        <w:keepLines/>
        <w:widowControl w:val="0"/>
        <w:numPr>
          <w:ilvl w:val="0"/>
          <w:numId w:val="87"/>
        </w:numPr>
        <w:shd w:val="clear" w:color="auto" w:fill="auto"/>
        <w:tabs>
          <w:tab w:pos="831" w:val="left"/>
        </w:tabs>
        <w:bidi w:val="0"/>
        <w:spacing w:before="0" w:after="0" w:line="273" w:lineRule="exact"/>
        <w:ind w:left="0" w:right="0" w:firstLine="540"/>
        <w:jc w:val="both"/>
      </w:pPr>
      <w:bookmarkStart w:id="1000" w:name="bookmark1000"/>
      <w:bookmarkStart w:id="1001" w:name="bookmark1001"/>
      <w:bookmarkStart w:id="1002" w:name="bookmark1002"/>
      <w:bookmarkStart w:id="999" w:name="bookmark999"/>
      <w:bookmarkEnd w:id="1001"/>
      <w:r>
        <w:rPr>
          <w:color w:val="000000"/>
          <w:spacing w:val="0"/>
          <w:w w:val="100"/>
          <w:position w:val="0"/>
        </w:rPr>
        <w:t>.低值易耗品和包装物的摊销方法</w:t>
      </w:r>
      <w:bookmarkEnd w:id="1000"/>
      <w:bookmarkEnd w:id="1002"/>
      <w:bookmarkEnd w:id="999"/>
    </w:p>
    <w:p>
      <w:pPr>
        <w:pStyle w:val="Style5"/>
        <w:keepNext w:val="0"/>
        <w:keepLines w:val="0"/>
        <w:widowControl w:val="0"/>
        <w:numPr>
          <w:ilvl w:val="0"/>
          <w:numId w:val="89"/>
        </w:numPr>
        <w:shd w:val="clear" w:color="auto" w:fill="auto"/>
        <w:tabs>
          <w:tab w:pos="1023" w:val="left"/>
        </w:tabs>
        <w:bidi w:val="0"/>
        <w:spacing w:before="0" w:after="0" w:line="273" w:lineRule="exact"/>
        <w:ind w:left="0" w:right="0" w:firstLine="540"/>
        <w:jc w:val="both"/>
      </w:pPr>
      <w:bookmarkStart w:id="1003" w:name="bookmark1003"/>
      <w:bookmarkEnd w:id="1003"/>
      <w:r>
        <w:rPr>
          <w:color w:val="000000"/>
          <w:spacing w:val="0"/>
          <w:w w:val="100"/>
          <w:position w:val="0"/>
        </w:rPr>
        <w:t>低值易耗品采用一次转销法；</w:t>
      </w:r>
    </w:p>
    <w:p>
      <w:pPr>
        <w:pStyle w:val="Style5"/>
        <w:keepNext w:val="0"/>
        <w:keepLines w:val="0"/>
        <w:widowControl w:val="0"/>
        <w:numPr>
          <w:ilvl w:val="0"/>
          <w:numId w:val="89"/>
        </w:numPr>
        <w:shd w:val="clear" w:color="auto" w:fill="auto"/>
        <w:tabs>
          <w:tab w:pos="1023" w:val="left"/>
        </w:tabs>
        <w:bidi w:val="0"/>
        <w:spacing w:before="0" w:after="0" w:line="273" w:lineRule="exact"/>
        <w:ind w:left="0" w:right="0" w:firstLine="540"/>
        <w:jc w:val="both"/>
      </w:pPr>
      <w:bookmarkStart w:id="1004" w:name="bookmark1004"/>
      <w:bookmarkEnd w:id="1004"/>
      <w:r>
        <w:rPr>
          <w:color w:val="000000"/>
          <w:spacing w:val="0"/>
          <w:w w:val="100"/>
          <w:position w:val="0"/>
        </w:rPr>
        <w:t>包装物采用一次转销法；</w:t>
      </w:r>
    </w:p>
    <w:p>
      <w:pPr>
        <w:pStyle w:val="Style5"/>
        <w:keepNext w:val="0"/>
        <w:keepLines w:val="0"/>
        <w:widowControl w:val="0"/>
        <w:numPr>
          <w:ilvl w:val="0"/>
          <w:numId w:val="89"/>
        </w:numPr>
        <w:shd w:val="clear" w:color="auto" w:fill="auto"/>
        <w:tabs>
          <w:tab w:pos="1023" w:val="left"/>
        </w:tabs>
        <w:bidi w:val="0"/>
        <w:spacing w:before="0" w:after="280" w:line="273" w:lineRule="exact"/>
        <w:ind w:left="0" w:right="0" w:firstLine="540"/>
        <w:jc w:val="both"/>
      </w:pPr>
      <w:bookmarkStart w:id="1005" w:name="bookmark1005"/>
      <w:bookmarkEnd w:id="1005"/>
      <w:r>
        <w:rPr>
          <w:color w:val="000000"/>
          <w:spacing w:val="0"/>
          <w:w w:val="100"/>
          <w:position w:val="0"/>
        </w:rPr>
        <w:t>其他周转材料采用一次转销法摊销。</w:t>
      </w:r>
    </w:p>
    <w:p>
      <w:pPr>
        <w:pStyle w:val="Style34"/>
        <w:keepNext/>
        <w:keepLines/>
        <w:widowControl w:val="0"/>
        <w:numPr>
          <w:ilvl w:val="0"/>
          <w:numId w:val="83"/>
        </w:numPr>
        <w:shd w:val="clear" w:color="auto" w:fill="auto"/>
        <w:tabs>
          <w:tab w:pos="430" w:val="left"/>
        </w:tabs>
        <w:bidi w:val="0"/>
        <w:spacing w:before="0" w:after="60" w:line="273" w:lineRule="exact"/>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合同资产</w:t>
      </w:r>
      <w:bookmarkEnd w:id="1006"/>
      <w:bookmarkEnd w:id="1007"/>
      <w:bookmarkEnd w:id="1009"/>
    </w:p>
    <w:p>
      <w:pPr>
        <w:pStyle w:val="Style34"/>
        <w:keepNext/>
        <w:keepLines/>
        <w:widowControl w:val="0"/>
        <w:numPr>
          <w:ilvl w:val="0"/>
          <w:numId w:val="91"/>
        </w:numPr>
        <w:shd w:val="clear" w:color="auto" w:fill="auto"/>
        <w:tabs>
          <w:tab w:pos="430" w:val="left"/>
        </w:tabs>
        <w:bidi w:val="0"/>
        <w:spacing w:before="0" w:after="60" w:line="273" w:lineRule="exact"/>
        <w:ind w:left="0" w:right="0" w:firstLine="0"/>
        <w:jc w:val="left"/>
      </w:pPr>
      <w:bookmarkStart w:id="1006" w:name="bookmark1006"/>
      <w:bookmarkStart w:id="1007" w:name="bookmark1007"/>
      <w:bookmarkStart w:id="1010" w:name="bookmark1010"/>
      <w:bookmarkStart w:id="1011" w:name="bookmark1011"/>
      <w:bookmarkEnd w:id="1010"/>
      <w:r>
        <w:rPr>
          <w:color w:val="000000"/>
          <w:spacing w:val="0"/>
          <w:w w:val="100"/>
          <w:position w:val="0"/>
        </w:rPr>
        <w:t>.</w:t>
      </w:r>
      <w:r>
        <w:rPr>
          <w:color w:val="000000"/>
          <w:spacing w:val="0"/>
          <w:w w:val="100"/>
          <w:position w:val="0"/>
        </w:rPr>
        <w:t>合同资产的确认方法及标准</w:t>
      </w:r>
      <w:bookmarkEnd w:id="1006"/>
      <w:bookmarkEnd w:id="1007"/>
      <w:bookmarkEnd w:id="1011"/>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0" w:right="0" w:firstLine="540"/>
        <w:jc w:val="both"/>
      </w:pPr>
      <w:r>
        <w:rPr>
          <w:color w:val="000000"/>
          <w:spacing w:val="0"/>
          <w:w w:val="100"/>
          <w:position w:val="0"/>
        </w:rPr>
        <w:t>本公司已向客户转让商品而有权收取对价的权利，且该权利取决于时间流逝之外的其他因素 的，确认为合同资产。本公司拥有的无条件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 应收款项单独列示。</w:t>
      </w:r>
    </w:p>
    <w:p>
      <w:pPr>
        <w:pStyle w:val="Style34"/>
        <w:keepNext/>
        <w:keepLines/>
        <w:widowControl w:val="0"/>
        <w:numPr>
          <w:ilvl w:val="0"/>
          <w:numId w:val="91"/>
        </w:numPr>
        <w:shd w:val="clear" w:color="auto" w:fill="auto"/>
        <w:tabs>
          <w:tab w:pos="430" w:val="left"/>
        </w:tabs>
        <w:bidi w:val="0"/>
        <w:spacing w:before="0" w:after="60" w:line="273" w:lineRule="exact"/>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w:t>
      </w:r>
      <w:r>
        <w:rPr>
          <w:color w:val="000000"/>
          <w:spacing w:val="0"/>
          <w:w w:val="100"/>
          <w:position w:val="0"/>
        </w:rPr>
        <w:t>合同资产预期信用损失的确定方法及会计处理方法</w:t>
      </w:r>
      <w:bookmarkEnd w:id="1012"/>
      <w:bookmarkEnd w:id="1013"/>
      <w:bookmarkEnd w:id="1015"/>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64" w:lineRule="exact"/>
        <w:ind w:left="0" w:right="0" w:firstLine="540"/>
        <w:jc w:val="left"/>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金融工具减 值。</w:t>
      </w:r>
    </w:p>
    <w:p>
      <w:pPr>
        <w:pStyle w:val="Style34"/>
        <w:keepNext/>
        <w:keepLines/>
        <w:widowControl w:val="0"/>
        <w:numPr>
          <w:ilvl w:val="0"/>
          <w:numId w:val="83"/>
        </w:numPr>
        <w:shd w:val="clear" w:color="auto" w:fill="auto"/>
        <w:tabs>
          <w:tab w:pos="430" w:val="left"/>
        </w:tabs>
        <w:bidi w:val="0"/>
        <w:spacing w:before="0" w:after="60" w:line="273" w:lineRule="exact"/>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持有待售资产</w:t>
      </w:r>
      <w:bookmarkEnd w:id="1016"/>
      <w:bookmarkEnd w:id="1017"/>
      <w:bookmarkEnd w:id="1019"/>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shd w:val="clear" w:color="auto" w:fill="auto"/>
        <w:bidi w:val="0"/>
        <w:spacing w:before="0" w:after="0" w:line="273" w:lineRule="exact"/>
        <w:ind w:left="0" w:right="0" w:firstLine="540"/>
        <w:jc w:val="left"/>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 xml:space="preserve">1 </w:t>
      </w:r>
      <w:r>
        <w:rPr>
          <w:color w:val="000000"/>
          <w:spacing w:val="0"/>
          <w:w w:val="100"/>
          <w:position w:val="0"/>
        </w:rPr>
        <w:t>.划分为持有待售确认标准</w:t>
      </w:r>
      <w:bookmarkEnd w:id="1020"/>
      <w:bookmarkEnd w:id="1021"/>
      <w:bookmarkEnd w:id="1022"/>
    </w:p>
    <w:p>
      <w:pPr>
        <w:pStyle w:val="Style5"/>
        <w:keepNext w:val="0"/>
        <w:keepLines w:val="0"/>
        <w:widowControl w:val="0"/>
        <w:shd w:val="clear" w:color="auto" w:fill="auto"/>
        <w:bidi w:val="0"/>
        <w:spacing w:before="0" w:after="0" w:line="273" w:lineRule="exact"/>
        <w:ind w:left="0" w:right="0" w:firstLine="540"/>
        <w:jc w:val="left"/>
      </w:pPr>
      <w:r>
        <w:rPr>
          <w:color w:val="000000"/>
          <w:spacing w:val="0"/>
          <w:w w:val="100"/>
          <w:position w:val="0"/>
        </w:rPr>
        <w:t>本公司将同时满足下列条件的非流动资产或处置组确认为持有待售组成部分：</w:t>
      </w:r>
    </w:p>
    <w:p>
      <w:pPr>
        <w:pStyle w:val="Style5"/>
        <w:keepNext w:val="0"/>
        <w:keepLines w:val="0"/>
        <w:widowControl w:val="0"/>
        <w:numPr>
          <w:ilvl w:val="0"/>
          <w:numId w:val="93"/>
        </w:numPr>
        <w:shd w:val="clear" w:color="auto" w:fill="auto"/>
        <w:bidi w:val="0"/>
        <w:spacing w:before="0" w:after="60" w:line="273" w:lineRule="exact"/>
        <w:ind w:left="0" w:right="0" w:firstLine="540"/>
        <w:jc w:val="left"/>
      </w:pPr>
      <w:bookmarkStart w:id="1023" w:name="bookmark1023"/>
      <w:bookmarkEnd w:id="1023"/>
      <w:r>
        <w:rPr>
          <w:color w:val="000000"/>
          <w:spacing w:val="0"/>
          <w:w w:val="100"/>
          <w:position w:val="0"/>
        </w:rPr>
        <w:t>根据类似交易中出售此类资产或处置组的惯例，在当前状况下即可立即出售；</w:t>
      </w:r>
    </w:p>
    <w:p>
      <w:pPr>
        <w:pStyle w:val="Style5"/>
        <w:keepNext w:val="0"/>
        <w:keepLines w:val="0"/>
        <w:widowControl w:val="0"/>
        <w:numPr>
          <w:ilvl w:val="0"/>
          <w:numId w:val="93"/>
        </w:numPr>
        <w:shd w:val="clear" w:color="auto" w:fill="auto"/>
        <w:bidi w:val="0"/>
        <w:spacing w:before="0" w:after="0" w:line="274" w:lineRule="exact"/>
        <w:ind w:left="0" w:right="0" w:firstLine="440"/>
        <w:jc w:val="both"/>
      </w:pPr>
      <w:bookmarkStart w:id="1024" w:name="bookmark1024"/>
      <w:bookmarkEnd w:id="1024"/>
      <w:r>
        <w:rPr>
          <w:color w:val="000000"/>
          <w:spacing w:val="0"/>
          <w:w w:val="100"/>
          <w:position w:val="0"/>
        </w:rPr>
        <w:t>出售极可能发生，即本公司已经就一项出售计划作出决议，并已获得监管部门批准(如 适用)，且获得确定的购买承诺，预计出售将在一年内完成。</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确定的购买承诺，是指本公司与其他方签订的具有法律约束力的购买协议，该协议包含交易 价格、时间和足够严厉的违约惩罚等重要条款，使协议出现重大调整或者撤销的可能性极小。</w:t>
      </w:r>
    </w:p>
    <w:p>
      <w:pPr>
        <w:pStyle w:val="Style34"/>
        <w:keepNext/>
        <w:keepLines/>
        <w:widowControl w:val="0"/>
        <w:numPr>
          <w:ilvl w:val="0"/>
          <w:numId w:val="85"/>
        </w:numPr>
        <w:shd w:val="clear" w:color="auto" w:fill="auto"/>
        <w:bidi w:val="0"/>
        <w:spacing w:before="0" w:after="0" w:line="274" w:lineRule="exact"/>
        <w:ind w:left="0" w:right="0" w:firstLine="44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持有待售核算方法</w:t>
      </w:r>
      <w:bookmarkEnd w:id="1025"/>
      <w:bookmarkEnd w:id="1026"/>
      <w:bookmarkEnd w:id="1028"/>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本公司对于持有待售的非流动资产或处置组不计提折旧或摊销，其账面价值高于公允价值减去出 售费用后的净额的，应当将账面价值减记至公允价值减去出售费用后的净额，减记的金额确认为 资产减值损失，计入当期损益，同时计提持有待售资产减值准备。</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对于取得日划分为持有待售类别的非流动资产或处置组，在初始计量时比较假定其不划分为持有 待售类别情况下的初始计量金额和公允价值减去出售费用后的净额，以两者孰低计量。</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上述原则适用于所有非流动资产，但不包括采用公允价值模式进行后续计量的投资性房地产、采 用公允价值减去出售费用后的净额计量的生物资产、职工薪酬形成的资产、递延所得税资产、由 金融工具相关会计准则规范的金融资产、由保险合同相关会计准则规范的保险合同所产生的权利。</w:t>
      </w:r>
    </w:p>
    <w:p>
      <w:pPr>
        <w:pStyle w:val="Style34"/>
        <w:keepNext/>
        <w:keepLines/>
        <w:widowControl w:val="0"/>
        <w:numPr>
          <w:ilvl w:val="0"/>
          <w:numId w:val="83"/>
        </w:numPr>
        <w:shd w:val="clear" w:color="auto" w:fill="auto"/>
        <w:tabs>
          <w:tab w:pos="430" w:val="left"/>
        </w:tabs>
        <w:bidi w:val="0"/>
        <w:spacing w:before="0" w:after="60" w:line="273" w:lineRule="exact"/>
        <w:ind w:left="0" w:right="0" w:firstLine="0"/>
        <w:jc w:val="both"/>
      </w:pPr>
      <w:bookmarkStart w:id="1029" w:name="bookmark1029"/>
      <w:bookmarkStart w:id="1030" w:name="bookmark1030"/>
      <w:bookmarkStart w:id="1031" w:name="bookmark1031"/>
      <w:bookmarkStart w:id="1032" w:name="bookmark1032"/>
      <w:bookmarkEnd w:id="1031"/>
      <w:r>
        <w:rPr>
          <w:color w:val="000000"/>
          <w:spacing w:val="0"/>
          <w:w w:val="100"/>
          <w:position w:val="0"/>
        </w:rPr>
        <w:t>债权投资</w:t>
      </w:r>
      <w:bookmarkEnd w:id="1029"/>
      <w:bookmarkEnd w:id="1030"/>
      <w:bookmarkEnd w:id="1032"/>
    </w:p>
    <w:p>
      <w:pPr>
        <w:pStyle w:val="Style34"/>
        <w:keepNext/>
        <w:keepLines/>
        <w:widowControl w:val="0"/>
        <w:numPr>
          <w:ilvl w:val="0"/>
          <w:numId w:val="95"/>
        </w:numPr>
        <w:shd w:val="clear" w:color="auto" w:fill="auto"/>
        <w:bidi w:val="0"/>
        <w:spacing w:before="0" w:after="60" w:line="273" w:lineRule="exact"/>
        <w:ind w:left="0" w:right="0" w:firstLine="0"/>
        <w:jc w:val="both"/>
      </w:pPr>
      <w:bookmarkStart w:id="1029" w:name="bookmark1029"/>
      <w:bookmarkStart w:id="1030" w:name="bookmark1030"/>
      <w:bookmarkStart w:id="1033" w:name="bookmark1033"/>
      <w:bookmarkStart w:id="1034" w:name="bookmark1034"/>
      <w:bookmarkEnd w:id="1033"/>
      <w:r>
        <w:rPr>
          <w:color w:val="000000"/>
          <w:spacing w:val="0"/>
          <w:w w:val="100"/>
          <w:position w:val="0"/>
        </w:rPr>
        <w:t>.</w:t>
      </w:r>
      <w:r>
        <w:rPr>
          <w:color w:val="000000"/>
          <w:spacing w:val="0"/>
          <w:w w:val="100"/>
          <w:position w:val="0"/>
        </w:rPr>
        <w:t>债权投资预期信用损失的确定方法及会计处理方法</w:t>
      </w:r>
      <w:bookmarkEnd w:id="1029"/>
      <w:bookmarkEnd w:id="1030"/>
      <w:bookmarkEnd w:id="1034"/>
    </w:p>
    <w:p>
      <w:pPr>
        <w:pStyle w:val="Style5"/>
        <w:keepNext w:val="0"/>
        <w:keepLines w:val="0"/>
        <w:widowControl w:val="0"/>
        <w:shd w:val="clear" w:color="auto" w:fill="auto"/>
        <w:bidi w:val="0"/>
        <w:spacing w:before="0" w:after="280" w:line="273"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83"/>
        </w:numPr>
        <w:shd w:val="clear" w:color="auto" w:fill="auto"/>
        <w:tabs>
          <w:tab w:pos="430" w:val="left"/>
        </w:tabs>
        <w:bidi w:val="0"/>
        <w:spacing w:before="0" w:after="60" w:line="273" w:lineRule="exact"/>
        <w:ind w:left="0" w:right="0" w:firstLine="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其他债权投资</w:t>
      </w:r>
      <w:bookmarkEnd w:id="1035"/>
      <w:bookmarkEnd w:id="1036"/>
      <w:bookmarkEnd w:id="1038"/>
    </w:p>
    <w:p>
      <w:pPr>
        <w:pStyle w:val="Style34"/>
        <w:keepNext/>
        <w:keepLines/>
        <w:widowControl w:val="0"/>
        <w:numPr>
          <w:ilvl w:val="0"/>
          <w:numId w:val="97"/>
        </w:numPr>
        <w:shd w:val="clear" w:color="auto" w:fill="auto"/>
        <w:bidi w:val="0"/>
        <w:spacing w:before="0" w:after="60" w:line="273" w:lineRule="exact"/>
        <w:ind w:left="0" w:right="0" w:firstLine="0"/>
        <w:jc w:val="both"/>
      </w:pPr>
      <w:bookmarkStart w:id="1035" w:name="bookmark1035"/>
      <w:bookmarkStart w:id="1036" w:name="bookmark1036"/>
      <w:bookmarkStart w:id="1039" w:name="bookmark1039"/>
      <w:bookmarkStart w:id="1040" w:name="bookmark1040"/>
      <w:bookmarkEnd w:id="1039"/>
      <w:r>
        <w:rPr>
          <w:color w:val="000000"/>
          <w:spacing w:val="0"/>
          <w:w w:val="100"/>
          <w:position w:val="0"/>
        </w:rPr>
        <w:t>.</w:t>
      </w:r>
      <w:r>
        <w:rPr>
          <w:color w:val="000000"/>
          <w:spacing w:val="0"/>
          <w:w w:val="100"/>
          <w:position w:val="0"/>
        </w:rPr>
        <w:t>其他债权投资预期信用损失的确定方法及会计处理方法</w:t>
      </w:r>
      <w:bookmarkEnd w:id="1035"/>
      <w:bookmarkEnd w:id="1036"/>
      <w:bookmarkEnd w:id="1040"/>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78" w:lineRule="exact"/>
        <w:ind w:left="0" w:right="0" w:firstLine="440"/>
        <w:jc w:val="left"/>
      </w:pPr>
      <w:r>
        <w:rPr>
          <w:color w:val="000000"/>
          <w:spacing w:val="0"/>
          <w:w w:val="100"/>
          <w:position w:val="0"/>
        </w:rPr>
        <w:t>本公司对其他债权投资的预期信用损失的确定方法及会计处理方法详见本附注五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 具减值。</w:t>
      </w:r>
    </w:p>
    <w:p>
      <w:pPr>
        <w:pStyle w:val="Style34"/>
        <w:keepNext/>
        <w:keepLines/>
        <w:widowControl w:val="0"/>
        <w:numPr>
          <w:ilvl w:val="0"/>
          <w:numId w:val="83"/>
        </w:numPr>
        <w:shd w:val="clear" w:color="auto" w:fill="auto"/>
        <w:tabs>
          <w:tab w:pos="445" w:val="left"/>
        </w:tabs>
        <w:bidi w:val="0"/>
        <w:spacing w:before="0" w:after="60" w:line="273" w:lineRule="exact"/>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长期应收款</w:t>
      </w:r>
      <w:bookmarkEnd w:id="1041"/>
      <w:bookmarkEnd w:id="1042"/>
      <w:bookmarkEnd w:id="1044"/>
    </w:p>
    <w:p>
      <w:pPr>
        <w:pStyle w:val="Style34"/>
        <w:keepNext/>
        <w:keepLines/>
        <w:widowControl w:val="0"/>
        <w:numPr>
          <w:ilvl w:val="0"/>
          <w:numId w:val="99"/>
        </w:numPr>
        <w:shd w:val="clear" w:color="auto" w:fill="auto"/>
        <w:bidi w:val="0"/>
        <w:spacing w:before="0" w:after="60" w:line="273" w:lineRule="exact"/>
        <w:ind w:left="0" w:right="0" w:firstLine="0"/>
        <w:jc w:val="left"/>
      </w:pPr>
      <w:bookmarkStart w:id="1041" w:name="bookmark1041"/>
      <w:bookmarkStart w:id="1042" w:name="bookmark1042"/>
      <w:bookmarkStart w:id="1045" w:name="bookmark1045"/>
      <w:bookmarkStart w:id="1046" w:name="bookmark1046"/>
      <w:bookmarkEnd w:id="1045"/>
      <w:r>
        <w:rPr>
          <w:color w:val="000000"/>
          <w:spacing w:val="0"/>
          <w:w w:val="100"/>
          <w:position w:val="0"/>
        </w:rPr>
        <w:t>.</w:t>
      </w:r>
      <w:r>
        <w:rPr>
          <w:color w:val="000000"/>
          <w:spacing w:val="0"/>
          <w:w w:val="100"/>
          <w:position w:val="0"/>
        </w:rPr>
        <w:t>长期应收款预期信用损失的确定方法及会计处理方法</w:t>
      </w:r>
      <w:bookmarkEnd w:id="1041"/>
      <w:bookmarkEnd w:id="1042"/>
      <w:bookmarkEnd w:id="1046"/>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 本公司对长期应收款的预期信用损失的确定方法及会计处理方法详见本附注五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金融工具减值。</w:t>
      </w:r>
    </w:p>
    <w:p>
      <w:pPr>
        <w:pStyle w:val="Style34"/>
        <w:keepNext/>
        <w:keepLines/>
        <w:widowControl w:val="0"/>
        <w:numPr>
          <w:ilvl w:val="0"/>
          <w:numId w:val="83"/>
        </w:numPr>
        <w:shd w:val="clear" w:color="auto" w:fill="auto"/>
        <w:tabs>
          <w:tab w:pos="445" w:val="left"/>
        </w:tabs>
        <w:bidi w:val="0"/>
        <w:spacing w:before="0" w:after="60" w:line="273" w:lineRule="exact"/>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长期股权投资</w:t>
      </w:r>
      <w:bookmarkEnd w:id="1047"/>
      <w:bookmarkEnd w:id="1048"/>
      <w:bookmarkEnd w:id="1050"/>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101"/>
        </w:numPr>
        <w:shd w:val="clear" w:color="auto" w:fill="auto"/>
        <w:tabs>
          <w:tab w:pos="812" w:val="left"/>
        </w:tabs>
        <w:bidi w:val="0"/>
        <w:spacing w:before="0" w:after="0" w:line="273" w:lineRule="exact"/>
        <w:ind w:left="0" w:right="0" w:firstLine="440"/>
        <w:jc w:val="both"/>
      </w:pPr>
      <w:bookmarkStart w:id="1051" w:name="bookmark1051"/>
      <w:bookmarkStart w:id="1052" w:name="bookmark1052"/>
      <w:bookmarkStart w:id="1053" w:name="bookmark1053"/>
      <w:bookmarkStart w:id="1054" w:name="bookmark1054"/>
      <w:bookmarkEnd w:id="1053"/>
      <w:r>
        <w:rPr>
          <w:color w:val="000000"/>
          <w:spacing w:val="0"/>
          <w:w w:val="100"/>
          <w:position w:val="0"/>
        </w:rPr>
        <w:t>初始投资成本的确定</w:t>
      </w:r>
      <w:bookmarkEnd w:id="1051"/>
      <w:bookmarkEnd w:id="1052"/>
      <w:bookmarkEnd w:id="1054"/>
    </w:p>
    <w:p>
      <w:pPr>
        <w:pStyle w:val="Style5"/>
        <w:keepNext w:val="0"/>
        <w:keepLines w:val="0"/>
        <w:widowControl w:val="0"/>
        <w:numPr>
          <w:ilvl w:val="0"/>
          <w:numId w:val="103"/>
        </w:numPr>
        <w:shd w:val="clear" w:color="auto" w:fill="auto"/>
        <w:tabs>
          <w:tab w:pos="1006" w:val="left"/>
        </w:tabs>
        <w:bidi w:val="0"/>
        <w:spacing w:before="0" w:after="0" w:line="273" w:lineRule="exact"/>
        <w:ind w:left="0" w:right="0" w:firstLine="440"/>
        <w:jc w:val="left"/>
      </w:pPr>
      <w:bookmarkStart w:id="1055" w:name="bookmark1055"/>
      <w:bookmarkEnd w:id="1055"/>
      <w:r>
        <w:rPr>
          <w:color w:val="000000"/>
          <w:spacing w:val="0"/>
          <w:w w:val="100"/>
          <w:position w:val="0"/>
        </w:rPr>
        <w:t>企业合并形成的长期股权投资，具体会计政策详见本附注五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 下企业合并的会计处理方法。</w:t>
      </w:r>
    </w:p>
    <w:p>
      <w:pPr>
        <w:pStyle w:val="Style5"/>
        <w:keepNext w:val="0"/>
        <w:keepLines w:val="0"/>
        <w:widowControl w:val="0"/>
        <w:numPr>
          <w:ilvl w:val="0"/>
          <w:numId w:val="103"/>
        </w:numPr>
        <w:shd w:val="clear" w:color="auto" w:fill="auto"/>
        <w:tabs>
          <w:tab w:pos="923" w:val="left"/>
        </w:tabs>
        <w:bidi w:val="0"/>
        <w:spacing w:before="0" w:after="0" w:line="273" w:lineRule="exact"/>
        <w:ind w:left="0" w:right="0" w:firstLine="440"/>
        <w:jc w:val="left"/>
      </w:pPr>
      <w:bookmarkStart w:id="1056" w:name="bookmark1056"/>
      <w:bookmarkEnd w:id="1056"/>
      <w:r>
        <w:rPr>
          <w:color w:val="000000"/>
          <w:spacing w:val="0"/>
          <w:w w:val="100"/>
          <w:position w:val="0"/>
        </w:rPr>
        <w:t>其他方式取得的长期股权投资</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通过债务重组取得的长期股权投资，其初始投资成本按照公允价值为基础确定。</w:t>
      </w:r>
    </w:p>
    <w:p>
      <w:pPr>
        <w:pStyle w:val="Style34"/>
        <w:keepNext/>
        <w:keepLines/>
        <w:widowControl w:val="0"/>
        <w:numPr>
          <w:ilvl w:val="0"/>
          <w:numId w:val="101"/>
        </w:numPr>
        <w:shd w:val="clear" w:color="auto" w:fill="auto"/>
        <w:tabs>
          <w:tab w:pos="812" w:val="left"/>
        </w:tabs>
        <w:bidi w:val="0"/>
        <w:spacing w:before="0" w:after="0" w:line="273" w:lineRule="exact"/>
        <w:ind w:left="0" w:right="0" w:firstLine="44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后续计量及损益确认</w:t>
      </w:r>
      <w:bookmarkEnd w:id="1057"/>
      <w:bookmarkEnd w:id="1058"/>
      <w:bookmarkEnd w:id="1060"/>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)成本法</w:t>
      </w:r>
    </w:p>
    <w:p>
      <w:pPr>
        <w:pStyle w:val="Style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5"/>
        <w:keepNext w:val="0"/>
        <w:keepLines w:val="0"/>
        <w:widowControl w:val="0"/>
        <w:numPr>
          <w:ilvl w:val="0"/>
          <w:numId w:val="99"/>
        </w:numPr>
        <w:shd w:val="clear" w:color="auto" w:fill="auto"/>
        <w:bidi w:val="0"/>
        <w:spacing w:before="0" w:after="0" w:line="274" w:lineRule="exact"/>
        <w:ind w:left="0" w:right="0" w:firstLine="440"/>
        <w:jc w:val="both"/>
      </w:pPr>
      <w:bookmarkStart w:id="1061" w:name="bookmark1061"/>
      <w:bookmarkEnd w:id="1061"/>
      <w:r>
        <w:rPr>
          <w:color w:val="000000"/>
          <w:spacing w:val="0"/>
          <w:w w:val="100"/>
          <w:position w:val="0"/>
        </w:rPr>
        <w:t>权益法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34"/>
        <w:keepNext/>
        <w:keepLines/>
        <w:widowControl w:val="0"/>
        <w:numPr>
          <w:ilvl w:val="0"/>
          <w:numId w:val="101"/>
        </w:numPr>
        <w:shd w:val="clear" w:color="auto" w:fill="auto"/>
        <w:bidi w:val="0"/>
        <w:spacing w:before="0" w:after="0" w:line="286" w:lineRule="auto"/>
        <w:ind w:left="0" w:right="0" w:firstLine="440"/>
        <w:jc w:val="both"/>
      </w:pPr>
      <w:bookmarkStart w:id="1062" w:name="bookmark1062"/>
      <w:bookmarkStart w:id="1063" w:name="bookmark1063"/>
      <w:bookmarkStart w:id="1064" w:name="bookmark1064"/>
      <w:bookmarkStart w:id="1065" w:name="bookmark1065"/>
      <w:bookmarkEnd w:id="1064"/>
      <w:r>
        <w:rPr>
          <w:color w:val="000000"/>
          <w:spacing w:val="0"/>
          <w:w w:val="100"/>
          <w:position w:val="0"/>
        </w:rPr>
        <w:t>长期股权投资核算方法的转换</w:t>
      </w:r>
      <w:bookmarkEnd w:id="1062"/>
      <w:bookmarkEnd w:id="1063"/>
      <w:bookmarkEnd w:id="1065"/>
    </w:p>
    <w:p>
      <w:pPr>
        <w:pStyle w:val="Style5"/>
        <w:keepNext w:val="0"/>
        <w:keepLines w:val="0"/>
        <w:widowControl w:val="0"/>
        <w:numPr>
          <w:ilvl w:val="0"/>
          <w:numId w:val="105"/>
        </w:numPr>
        <w:shd w:val="clear" w:color="auto" w:fill="auto"/>
        <w:tabs>
          <w:tab w:pos="870" w:val="left"/>
        </w:tabs>
        <w:bidi w:val="0"/>
        <w:spacing w:before="0" w:after="0" w:line="274" w:lineRule="exact"/>
        <w:ind w:left="0" w:right="0" w:firstLine="440"/>
        <w:jc w:val="both"/>
      </w:pPr>
      <w:bookmarkStart w:id="1066" w:name="bookmark1066"/>
      <w:bookmarkEnd w:id="1066"/>
      <w:r>
        <w:rPr>
          <w:color w:val="000000"/>
          <w:spacing w:val="0"/>
          <w:w w:val="100"/>
          <w:position w:val="0"/>
        </w:rPr>
        <w:t>公允价值计量转权益法核算</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 投资的公允价值加上新增投资成本之和，作为改按权益法核算的初始投资成本。</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5"/>
        <w:keepNext w:val="0"/>
        <w:keepLines w:val="0"/>
        <w:widowControl w:val="0"/>
        <w:numPr>
          <w:ilvl w:val="0"/>
          <w:numId w:val="105"/>
        </w:numPr>
        <w:shd w:val="clear" w:color="auto" w:fill="auto"/>
        <w:tabs>
          <w:tab w:pos="870" w:val="left"/>
        </w:tabs>
        <w:bidi w:val="0"/>
        <w:spacing w:before="0" w:after="0" w:line="274" w:lineRule="exact"/>
        <w:ind w:left="0" w:right="0" w:firstLine="440"/>
        <w:jc w:val="both"/>
      </w:pPr>
      <w:bookmarkStart w:id="1067" w:name="bookmark1067"/>
      <w:bookmarkEnd w:id="1067"/>
      <w:r>
        <w:rPr>
          <w:color w:val="000000"/>
          <w:spacing w:val="0"/>
          <w:w w:val="100"/>
          <w:position w:val="0"/>
        </w:rPr>
        <w:t>公允价值计量或权益法核算转成本法核算</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 定进行会计处理的，原计入其他综合收益的累计公允价值变动在改按成本法核算时转入当期损益。</w:t>
      </w:r>
    </w:p>
    <w:p>
      <w:pPr>
        <w:pStyle w:val="Style5"/>
        <w:keepNext w:val="0"/>
        <w:keepLines w:val="0"/>
        <w:widowControl w:val="0"/>
        <w:numPr>
          <w:ilvl w:val="0"/>
          <w:numId w:val="105"/>
        </w:numPr>
        <w:shd w:val="clear" w:color="auto" w:fill="auto"/>
        <w:tabs>
          <w:tab w:pos="870" w:val="left"/>
        </w:tabs>
        <w:bidi w:val="0"/>
        <w:spacing w:before="0" w:after="0" w:line="274" w:lineRule="exact"/>
        <w:ind w:left="0" w:right="0" w:firstLine="440"/>
        <w:jc w:val="both"/>
      </w:pPr>
      <w:bookmarkStart w:id="1068" w:name="bookmark1068"/>
      <w:bookmarkEnd w:id="1068"/>
      <w:r>
        <w:rPr>
          <w:color w:val="000000"/>
          <w:spacing w:val="0"/>
          <w:w w:val="100"/>
          <w:position w:val="0"/>
        </w:rPr>
        <w:t>权益法核算转公允价值计量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本公司因处置部分股权投资等原因丧失了对被投资单位的共同控制或重大影响的，处置后的 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 影响之日的公允价值与账面价值之间的差额计入当期损益。</w:t>
      </w:r>
    </w:p>
    <w:p>
      <w:pPr>
        <w:pStyle w:val="Style5"/>
        <w:keepNext w:val="0"/>
        <w:keepLines w:val="0"/>
        <w:widowControl w:val="0"/>
        <w:shd w:val="clear" w:color="auto" w:fill="auto"/>
        <w:bidi w:val="0"/>
        <w:spacing w:before="0" w:after="0" w:line="230" w:lineRule="exact"/>
        <w:ind w:left="0" w:right="0" w:firstLine="44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5"/>
        <w:keepNext w:val="0"/>
        <w:keepLines w:val="0"/>
        <w:widowControl w:val="0"/>
        <w:numPr>
          <w:ilvl w:val="0"/>
          <w:numId w:val="105"/>
        </w:numPr>
        <w:shd w:val="clear" w:color="auto" w:fill="auto"/>
        <w:tabs>
          <w:tab w:pos="884" w:val="left"/>
        </w:tabs>
        <w:bidi w:val="0"/>
        <w:spacing w:before="0" w:after="0" w:line="272" w:lineRule="exact"/>
        <w:ind w:left="0" w:right="0" w:firstLine="440"/>
        <w:jc w:val="both"/>
      </w:pPr>
      <w:bookmarkStart w:id="1069" w:name="bookmark1069"/>
      <w:bookmarkEnd w:id="1069"/>
      <w:r>
        <w:rPr>
          <w:color w:val="000000"/>
          <w:spacing w:val="0"/>
          <w:w w:val="100"/>
          <w:position w:val="0"/>
        </w:rPr>
        <w:t>成本法转权益法</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5"/>
        <w:keepNext w:val="0"/>
        <w:keepLines w:val="0"/>
        <w:widowControl w:val="0"/>
        <w:numPr>
          <w:ilvl w:val="0"/>
          <w:numId w:val="105"/>
        </w:numPr>
        <w:shd w:val="clear" w:color="auto" w:fill="auto"/>
        <w:tabs>
          <w:tab w:pos="999" w:val="left"/>
        </w:tabs>
        <w:bidi w:val="0"/>
        <w:spacing w:before="0" w:after="0" w:line="272" w:lineRule="exact"/>
        <w:ind w:left="440" w:right="0" w:firstLine="0"/>
        <w:jc w:val="left"/>
      </w:pPr>
      <w:bookmarkStart w:id="1070" w:name="bookmark1070"/>
      <w:bookmarkEnd w:id="1070"/>
      <w:r>
        <w:rPr>
          <w:color w:val="000000"/>
          <w:spacing w:val="0"/>
          <w:w w:val="100"/>
          <w:position w:val="0"/>
        </w:rPr>
        <w:t>成本法转公允价值计量 本公司因处置部分权益性投资等原因丧失了对被投资单位的控制的，在编制个别财务报表时，</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号一金融工具确认和计量》的有关规定进行会计处理，其在丧失控制之日的公允价值与账面价 值间的差额计入当期损益。</w:t>
      </w:r>
    </w:p>
    <w:p>
      <w:pPr>
        <w:pStyle w:val="Style34"/>
        <w:keepNext/>
        <w:keepLines/>
        <w:widowControl w:val="0"/>
        <w:numPr>
          <w:ilvl w:val="0"/>
          <w:numId w:val="101"/>
        </w:numPr>
        <w:shd w:val="clear" w:color="auto" w:fill="auto"/>
        <w:tabs>
          <w:tab w:pos="863" w:val="left"/>
        </w:tabs>
        <w:bidi w:val="0"/>
        <w:spacing w:before="0" w:after="0" w:line="272" w:lineRule="exact"/>
        <w:ind w:left="0" w:right="0" w:firstLine="440"/>
        <w:jc w:val="both"/>
      </w:pPr>
      <w:bookmarkStart w:id="1071" w:name="bookmark1071"/>
      <w:bookmarkStart w:id="1072" w:name="bookmark1072"/>
      <w:bookmarkStart w:id="1073" w:name="bookmark1073"/>
      <w:bookmarkStart w:id="1074" w:name="bookmark1074"/>
      <w:bookmarkEnd w:id="1073"/>
      <w:r>
        <w:rPr>
          <w:color w:val="000000"/>
          <w:spacing w:val="0"/>
          <w:w w:val="100"/>
          <w:position w:val="0"/>
        </w:rPr>
        <w:t>长期股权投资的处置</w:t>
      </w:r>
      <w:bookmarkEnd w:id="1071"/>
      <w:bookmarkEnd w:id="1072"/>
      <w:bookmarkEnd w:id="1074"/>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5"/>
        <w:keepNext w:val="0"/>
        <w:keepLines w:val="0"/>
        <w:widowControl w:val="0"/>
        <w:numPr>
          <w:ilvl w:val="0"/>
          <w:numId w:val="107"/>
        </w:numPr>
        <w:shd w:val="clear" w:color="auto" w:fill="auto"/>
        <w:tabs>
          <w:tab w:pos="884" w:val="left"/>
        </w:tabs>
        <w:bidi w:val="0"/>
        <w:spacing w:before="0" w:after="0" w:line="272" w:lineRule="exact"/>
        <w:ind w:left="0" w:right="0" w:firstLine="440"/>
        <w:jc w:val="both"/>
      </w:pPr>
      <w:bookmarkStart w:id="1075" w:name="bookmark1075"/>
      <w:bookmarkEnd w:id="1075"/>
      <w:r>
        <w:rPr>
          <w:color w:val="000000"/>
          <w:spacing w:val="0"/>
          <w:w w:val="100"/>
          <w:position w:val="0"/>
        </w:rPr>
        <w:t>这些交易是同时或者在考虑了彼此影响的情况下订立的；</w:t>
      </w:r>
    </w:p>
    <w:p>
      <w:pPr>
        <w:pStyle w:val="Style5"/>
        <w:keepNext w:val="0"/>
        <w:keepLines w:val="0"/>
        <w:widowControl w:val="0"/>
        <w:numPr>
          <w:ilvl w:val="0"/>
          <w:numId w:val="107"/>
        </w:numPr>
        <w:shd w:val="clear" w:color="auto" w:fill="auto"/>
        <w:tabs>
          <w:tab w:pos="884" w:val="left"/>
        </w:tabs>
        <w:bidi w:val="0"/>
        <w:spacing w:before="0" w:after="0" w:line="272" w:lineRule="exact"/>
        <w:ind w:left="0" w:right="0" w:firstLine="440"/>
        <w:jc w:val="both"/>
      </w:pPr>
      <w:bookmarkStart w:id="1076" w:name="bookmark1076"/>
      <w:bookmarkEnd w:id="1076"/>
      <w:r>
        <w:rPr>
          <w:color w:val="000000"/>
          <w:spacing w:val="0"/>
          <w:w w:val="100"/>
          <w:position w:val="0"/>
        </w:rPr>
        <w:t>这些交易整体才能达成一项完整的商业结果；</w:t>
      </w:r>
    </w:p>
    <w:p>
      <w:pPr>
        <w:pStyle w:val="Style5"/>
        <w:keepNext w:val="0"/>
        <w:keepLines w:val="0"/>
        <w:widowControl w:val="0"/>
        <w:numPr>
          <w:ilvl w:val="0"/>
          <w:numId w:val="107"/>
        </w:numPr>
        <w:shd w:val="clear" w:color="auto" w:fill="auto"/>
        <w:tabs>
          <w:tab w:pos="884" w:val="left"/>
        </w:tabs>
        <w:bidi w:val="0"/>
        <w:spacing w:before="0" w:after="0" w:line="272" w:lineRule="exact"/>
        <w:ind w:left="0" w:right="0" w:firstLine="440"/>
        <w:jc w:val="both"/>
      </w:pPr>
      <w:bookmarkStart w:id="1077" w:name="bookmark1077"/>
      <w:bookmarkEnd w:id="1077"/>
      <w:r>
        <w:rPr>
          <w:color w:val="000000"/>
          <w:spacing w:val="0"/>
          <w:w w:val="100"/>
          <w:position w:val="0"/>
        </w:rPr>
        <w:t>一项交易的发生取决于其他至少一项交易的发生；</w:t>
      </w:r>
    </w:p>
    <w:p>
      <w:pPr>
        <w:pStyle w:val="Style5"/>
        <w:keepNext w:val="0"/>
        <w:keepLines w:val="0"/>
        <w:widowControl w:val="0"/>
        <w:numPr>
          <w:ilvl w:val="0"/>
          <w:numId w:val="107"/>
        </w:numPr>
        <w:shd w:val="clear" w:color="auto" w:fill="auto"/>
        <w:tabs>
          <w:tab w:pos="884" w:val="left"/>
        </w:tabs>
        <w:bidi w:val="0"/>
        <w:spacing w:before="0" w:after="0" w:line="272" w:lineRule="exact"/>
        <w:ind w:left="0" w:right="0" w:firstLine="440"/>
        <w:jc w:val="both"/>
      </w:pPr>
      <w:bookmarkStart w:id="1078" w:name="bookmark1078"/>
      <w:bookmarkEnd w:id="1078"/>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5"/>
        <w:keepNext w:val="0"/>
        <w:keepLines w:val="0"/>
        <w:widowControl w:val="0"/>
        <w:numPr>
          <w:ilvl w:val="0"/>
          <w:numId w:val="109"/>
        </w:numPr>
        <w:shd w:val="clear" w:color="auto" w:fill="auto"/>
        <w:tabs>
          <w:tab w:pos="982" w:val="left"/>
        </w:tabs>
        <w:bidi w:val="0"/>
        <w:spacing w:before="0" w:after="0" w:line="272" w:lineRule="exact"/>
        <w:ind w:left="0" w:right="0" w:firstLine="440"/>
        <w:jc w:val="both"/>
      </w:pPr>
      <w:bookmarkStart w:id="1079" w:name="bookmark1079"/>
      <w:bookmarkEnd w:id="1079"/>
      <w:r>
        <w:rPr>
          <w:color w:val="000000"/>
          <w:spacing w:val="0"/>
          <w:w w:val="100"/>
          <w:position w:val="0"/>
        </w:rPr>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号一一金融工具确认和计量》的有关 规定进行会计处理，其在丧失控制之日的公允价值与账面价值间的差额计入当期损益。</w:t>
      </w:r>
    </w:p>
    <w:p>
      <w:pPr>
        <w:pStyle w:val="Style5"/>
        <w:keepNext w:val="0"/>
        <w:keepLines w:val="0"/>
        <w:widowControl w:val="0"/>
        <w:numPr>
          <w:ilvl w:val="0"/>
          <w:numId w:val="109"/>
        </w:numPr>
        <w:shd w:val="clear" w:color="auto" w:fill="auto"/>
        <w:tabs>
          <w:tab w:pos="982" w:val="left"/>
        </w:tabs>
        <w:bidi w:val="0"/>
        <w:spacing w:before="0" w:after="0" w:line="272" w:lineRule="exact"/>
        <w:ind w:left="0" w:right="0" w:firstLine="440"/>
        <w:jc w:val="both"/>
      </w:pPr>
      <w:bookmarkStart w:id="1080" w:name="bookmark1080"/>
      <w:bookmarkEnd w:id="1080"/>
      <w:r>
        <w:rPr>
          <w:color w:val="000000"/>
          <w:spacing w:val="0"/>
          <w:w w:val="100"/>
          <w:position w:val="0"/>
        </w:rPr>
        <w:t>在合并财务报表中，对于在丧失对子公司控制权以前的各项交易，处置价款与处置长期 股权投资相应对享有子公司自购买日或合并日开始持续计算的净资产份额之间的差额，调整资本 公积(股本溢价)，资本公积不足冲减的，调整留存收益；在丧失对子公司控制权时，对于剩余股 权，按照其在丧失控制权日的公允价值进行重新计量。处置股权取得的对价与剩余股权公允价值 之和，减去按原持股比例计算应享有原有子公司自购买日开始持续计算的净资产的份额之间的差 额，计入丧失控制权当期的投资收益，同时冲减商誉。与原有子公司股权投资相关的其他综合收 益等，在丧失控制权时转为当期投资收益。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5"/>
        <w:keepNext w:val="0"/>
        <w:keepLines w:val="0"/>
        <w:widowControl w:val="0"/>
        <w:numPr>
          <w:ilvl w:val="0"/>
          <w:numId w:val="111"/>
        </w:numPr>
        <w:shd w:val="clear" w:color="auto" w:fill="auto"/>
        <w:tabs>
          <w:tab w:pos="972" w:val="left"/>
        </w:tabs>
        <w:bidi w:val="0"/>
        <w:spacing w:before="0" w:after="0" w:line="272" w:lineRule="exact"/>
        <w:ind w:left="0" w:right="0" w:firstLine="440"/>
        <w:jc w:val="both"/>
      </w:pPr>
      <w:bookmarkStart w:id="1081" w:name="bookmark1081"/>
      <w:bookmarkEnd w:id="1081"/>
      <w:r>
        <w:rPr>
          <w:color w:val="000000"/>
          <w:spacing w:val="0"/>
          <w:w w:val="100"/>
          <w:position w:val="0"/>
        </w:rPr>
        <w:t>在个别财务报表中，在丧失控制权之前每一次处置价款与处置的股权对应的长期股权投 资账面价值之间的差额,确认为其他综合收益，在丧失控制权时一并转入丧失控制权当期的损益。</w:t>
      </w:r>
    </w:p>
    <w:p>
      <w:pPr>
        <w:pStyle w:val="Style5"/>
        <w:keepNext w:val="0"/>
        <w:keepLines w:val="0"/>
        <w:widowControl w:val="0"/>
        <w:numPr>
          <w:ilvl w:val="0"/>
          <w:numId w:val="111"/>
        </w:numPr>
        <w:shd w:val="clear" w:color="auto" w:fill="auto"/>
        <w:tabs>
          <w:tab w:pos="982" w:val="left"/>
        </w:tabs>
        <w:bidi w:val="0"/>
        <w:spacing w:before="0" w:after="0" w:line="272" w:lineRule="exact"/>
        <w:ind w:left="0" w:right="0" w:firstLine="440"/>
        <w:jc w:val="both"/>
      </w:pPr>
      <w:bookmarkStart w:id="1082" w:name="bookmark1082"/>
      <w:bookmarkEnd w:id="1082"/>
      <w:r>
        <w:rPr>
          <w:color w:val="000000"/>
          <w:spacing w:val="0"/>
          <w:w w:val="100"/>
          <w:position w:val="0"/>
        </w:rPr>
        <w:t>在合并财务报表中，在丧失控制权之前每一次处置价款与处置投资对应的享有该子公司 净资产份额的差额，确认为其他综合收益，在丧失控制权时一并转入丧失控制权当期的损益。</w:t>
      </w:r>
    </w:p>
    <w:p>
      <w:pPr>
        <w:pStyle w:val="Style34"/>
        <w:keepNext/>
        <w:keepLines/>
        <w:widowControl w:val="0"/>
        <w:numPr>
          <w:ilvl w:val="0"/>
          <w:numId w:val="101"/>
        </w:numPr>
        <w:shd w:val="clear" w:color="auto" w:fill="auto"/>
        <w:tabs>
          <w:tab w:pos="863" w:val="left"/>
        </w:tabs>
        <w:bidi w:val="0"/>
        <w:spacing w:before="0" w:after="0" w:line="272" w:lineRule="exact"/>
        <w:ind w:left="0" w:right="0" w:firstLine="440"/>
        <w:jc w:val="both"/>
      </w:pPr>
      <w:bookmarkStart w:id="1083" w:name="bookmark1083"/>
      <w:bookmarkStart w:id="1084" w:name="bookmark1084"/>
      <w:bookmarkStart w:id="1085" w:name="bookmark1085"/>
      <w:bookmarkStart w:id="1086" w:name="bookmark1086"/>
      <w:bookmarkEnd w:id="1085"/>
      <w:r>
        <w:rPr>
          <w:color w:val="000000"/>
          <w:spacing w:val="0"/>
          <w:w w:val="100"/>
          <w:position w:val="0"/>
        </w:rPr>
        <w:t>共同控制、重大影响的判断标准</w:t>
      </w:r>
      <w:bookmarkEnd w:id="1083"/>
      <w:bookmarkEnd w:id="1084"/>
      <w:bookmarkEnd w:id="1086"/>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5"/>
        <w:keepNext w:val="0"/>
        <w:keepLines w:val="0"/>
        <w:widowControl w:val="0"/>
        <w:shd w:val="clear" w:color="auto" w:fill="auto"/>
        <w:bidi w:val="0"/>
        <w:spacing w:before="0" w:after="280" w:line="272" w:lineRule="exact"/>
        <w:ind w:left="0" w:right="0" w:firstLine="0"/>
        <w:jc w:val="both"/>
      </w:pPr>
      <w:r>
        <w:rPr>
          <w:color w:val="000000"/>
          <w:spacing w:val="0"/>
          <w:w w:val="100"/>
          <w:position w:val="0"/>
        </w:rPr>
        <w:t xml:space="preserve">重大影响，是指投资方对被投资单位的财务和经营政策有参与决策的权力，但并不能够控制或者 与其他方一起共同控制这些政策的制定。本公司通过以下一种或多种情形，并综合考虑所有事实 </w:t>
      </w:r>
      <w:r>
        <w:rPr>
          <w:color w:val="000000"/>
          <w:spacing w:val="0"/>
          <w:w w:val="100"/>
          <w:position w:val="0"/>
        </w:rPr>
        <w:t>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 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 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4"/>
        <w:keepNext/>
        <w:keepLines/>
        <w:widowControl w:val="0"/>
        <w:numPr>
          <w:ilvl w:val="0"/>
          <w:numId w:val="83"/>
        </w:numPr>
        <w:shd w:val="clear" w:color="auto" w:fill="auto"/>
        <w:bidi w:val="0"/>
        <w:spacing w:before="0" w:after="40" w:line="274" w:lineRule="exact"/>
        <w:ind w:left="0" w:right="0" w:firstLine="0"/>
        <w:jc w:val="both"/>
      </w:pPr>
      <w:bookmarkStart w:id="1087" w:name="bookmark1087"/>
      <w:bookmarkStart w:id="1088" w:name="bookmark1088"/>
      <w:bookmarkStart w:id="1089" w:name="bookmark1089"/>
      <w:bookmarkStart w:id="1090" w:name="bookmark1090"/>
      <w:bookmarkEnd w:id="1089"/>
      <w:r>
        <w:rPr>
          <w:color w:val="000000"/>
          <w:spacing w:val="0"/>
          <w:w w:val="100"/>
          <w:position w:val="0"/>
        </w:rPr>
        <w:t>投资性房地产</w:t>
      </w:r>
      <w:bookmarkEnd w:id="1087"/>
      <w:bookmarkEnd w:id="1088"/>
      <w:bookmarkEnd w:id="1090"/>
    </w:p>
    <w:p>
      <w:pPr>
        <w:pStyle w:val="Style34"/>
        <w:keepNext/>
        <w:keepLines/>
        <w:widowControl w:val="0"/>
        <w:shd w:val="clear" w:color="auto" w:fill="auto"/>
        <w:bidi w:val="0"/>
        <w:spacing w:before="0" w:after="40" w:line="274" w:lineRule="exact"/>
        <w:ind w:left="0" w:right="0" w:firstLine="0"/>
        <w:jc w:val="both"/>
      </w:pPr>
      <w:bookmarkStart w:id="1087" w:name="bookmark1087"/>
      <w:bookmarkStart w:id="1088" w:name="bookmark1088"/>
      <w:bookmarkStart w:id="1091" w:name="bookmark1091"/>
      <w:bookmarkStart w:id="1092" w:name="bookmark1092"/>
      <w:r>
        <w:rPr>
          <w:color w:val="000000"/>
          <w:spacing w:val="0"/>
          <w:w w:val="100"/>
          <w:position w:val="0"/>
        </w:rPr>
        <w:t>（</w:t>
      </w:r>
      <w:bookmarkEnd w:id="1091"/>
      <w:r>
        <w:rPr>
          <w:color w:val="000000"/>
          <w:spacing w:val="0"/>
          <w:w w:val="100"/>
          <w:position w:val="0"/>
        </w:rPr>
        <w:t>1）.</w:t>
      </w:r>
      <w:r>
        <w:rPr>
          <w:color w:val="000000"/>
          <w:spacing w:val="0"/>
          <w:w w:val="100"/>
          <w:position w:val="0"/>
        </w:rPr>
        <w:t>如果采用成本计量模式的：</w:t>
      </w:r>
      <w:bookmarkEnd w:id="1087"/>
      <w:bookmarkEnd w:id="1088"/>
      <w:bookmarkEnd w:id="109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折旧或摊销方法</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使用权、持有并准备增值后转让的土地使用权、已出租的建筑物。此外，对于本公司持有以备经 营出租的空置建筑物，若董事会作出书面决议，明确表示将其用于经营出租且持有意图短期内不 再发生变化的，也作为投资性房地产列报。</w:t>
      </w:r>
    </w:p>
    <w:p>
      <w:pPr>
        <w:pStyle w:val="Style5"/>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本公司的投资性房地产按其成本作为入账价值，外购投资性房地产的成本包括购买价款、相 关税费和可直接归属于该资产的其他支出；自行建造投资性房地产的成本，由建造该项资产达到 预定可使用状态前所发生的必要支出构成。</w:t>
      </w:r>
    </w:p>
    <w:p>
      <w:pPr>
        <w:pStyle w:val="Style28"/>
        <w:keepNext w:val="0"/>
        <w:keepLines w:val="0"/>
        <w:widowControl w:val="0"/>
        <w:shd w:val="clear" w:color="auto" w:fill="auto"/>
        <w:bidi w:val="0"/>
        <w:spacing w:before="0" w:after="0" w:line="271" w:lineRule="exact"/>
        <w:ind w:left="0" w:right="0" w:firstLine="0"/>
        <w:jc w:val="distribute"/>
      </w:pPr>
      <w:r>
        <w:rPr>
          <w:b w:val="0"/>
          <w:bCs w:val="0"/>
          <w:color w:val="000000"/>
          <w:spacing w:val="0"/>
          <w:w w:val="100"/>
          <w:position w:val="0"/>
        </w:rPr>
        <w:t>本公司对投资性房地产采用成本模式进行后续计量，按其预计使用寿命及净残值率对建筑物 和土地使用权计提折旧或摊销。投资性房地产的预计使用寿命、净残值率及年折旧（摊销）率列 示如下：</w:t>
      </w:r>
    </w:p>
    <w:tbl>
      <w:tblPr>
        <w:tblOverlap w:val="never"/>
        <w:jc w:val="center"/>
        <w:tblLayout w:type="fixed"/>
      </w:tblPr>
      <w:tblGrid>
        <w:gridCol w:w="2174"/>
        <w:gridCol w:w="1982"/>
        <w:gridCol w:w="2270"/>
        <w:gridCol w:w="2179"/>
      </w:tblGrid>
      <w:tr>
        <w:trPr>
          <w:trHeight w:val="389"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预计净残值率（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年折旧（摊销）率（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89" w:hRule="exact"/>
        </w:trPr>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土地使用权</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2.08</w:t>
            </w:r>
          </w:p>
        </w:tc>
      </w:tr>
    </w:tbl>
    <w:p>
      <w:pPr>
        <w:pStyle w:val="Style5"/>
        <w:keepNext w:val="0"/>
        <w:keepLines w:val="0"/>
        <w:widowControl w:val="0"/>
        <w:shd w:val="clear" w:color="auto" w:fill="auto"/>
        <w:bidi w:val="0"/>
        <w:spacing w:before="0" w:after="40" w:line="271" w:lineRule="exact"/>
        <w:ind w:left="0" w:right="0" w:firstLine="520"/>
        <w:jc w:val="both"/>
      </w:pPr>
      <w:r>
        <w:rPr>
          <w:color w:val="000000"/>
          <w:spacing w:val="0"/>
          <w:w w:val="100"/>
          <w:position w:val="0"/>
        </w:rPr>
        <w:t>投资性房地产的用途改变为自用时，自改变之日起，本公司将该投资性房地产转换为固定资 产或无形资产。自用房地产的用途改变为赚取租金或资本增值时，自改变之日起，本公司将固定 资产或无形资产转换为投资性房地产。发生转换时，以转换前的账面价值作为转换后的入账价值。</w:t>
      </w:r>
    </w:p>
    <w:p>
      <w:pPr>
        <w:pStyle w:val="Style5"/>
        <w:keepNext w:val="0"/>
        <w:keepLines w:val="0"/>
        <w:widowControl w:val="0"/>
        <w:shd w:val="clear" w:color="auto" w:fill="auto"/>
        <w:bidi w:val="0"/>
        <w:spacing w:before="0" w:after="40" w:line="271" w:lineRule="exact"/>
        <w:ind w:left="0" w:right="0" w:firstLine="300"/>
        <w:jc w:val="both"/>
      </w:pPr>
      <w:r>
        <w:rPr>
          <w:color w:val="000000"/>
          <w:spacing w:val="0"/>
          <w:w w:val="100"/>
          <w:position w:val="0"/>
        </w:rPr>
        <w:t>当投资性房地产被处置，或者永久退出使用且预计不能从其处置中取得经济利益时，终止确认 该项投资性房地产。投资性房地产出售、转让、报废或毁损的处置收入扣除其账面价值和相关税 费后的金额计入当期损益</w:t>
      </w:r>
    </w:p>
    <w:p>
      <w:pPr>
        <w:pStyle w:val="Style34"/>
        <w:keepNext/>
        <w:keepLines/>
        <w:widowControl w:val="0"/>
        <w:numPr>
          <w:ilvl w:val="0"/>
          <w:numId w:val="83"/>
        </w:numPr>
        <w:shd w:val="clear" w:color="auto" w:fill="auto"/>
        <w:bidi w:val="0"/>
        <w:spacing w:before="0" w:after="40" w:line="272" w:lineRule="exact"/>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固定资产</w:t>
      </w:r>
      <w:bookmarkEnd w:id="1093"/>
      <w:bookmarkEnd w:id="1094"/>
      <w:bookmarkEnd w:id="1096"/>
    </w:p>
    <w:p>
      <w:pPr>
        <w:pStyle w:val="Style34"/>
        <w:keepNext/>
        <w:keepLines/>
        <w:widowControl w:val="0"/>
        <w:shd w:val="clear" w:color="auto" w:fill="auto"/>
        <w:bidi w:val="0"/>
        <w:spacing w:before="0" w:after="40" w:line="272" w:lineRule="exact"/>
        <w:ind w:left="0" w:right="0" w:firstLine="0"/>
        <w:jc w:val="left"/>
      </w:pPr>
      <w:bookmarkStart w:id="1093" w:name="bookmark1093"/>
      <w:bookmarkStart w:id="1094" w:name="bookmark1094"/>
      <w:bookmarkStart w:id="1097" w:name="bookmark1097"/>
      <w:bookmarkStart w:id="1098" w:name="bookmark1098"/>
      <w:r>
        <w:rPr>
          <w:color w:val="000000"/>
          <w:spacing w:val="0"/>
          <w:w w:val="100"/>
          <w:position w:val="0"/>
        </w:rPr>
        <w:t>（</w:t>
      </w:r>
      <w:bookmarkEnd w:id="1097"/>
      <w:r>
        <w:rPr>
          <w:color w:val="000000"/>
          <w:spacing w:val="0"/>
          <w:w w:val="100"/>
          <w:position w:val="0"/>
        </w:rPr>
        <w:t>1）.</w:t>
      </w:r>
      <w:r>
        <w:rPr>
          <w:color w:val="000000"/>
          <w:spacing w:val="0"/>
          <w:w w:val="100"/>
          <w:position w:val="0"/>
        </w:rPr>
        <w:t>确认条件</w:t>
      </w:r>
      <w:bookmarkEnd w:id="1093"/>
      <w:bookmarkEnd w:id="1094"/>
      <w:bookmarkEnd w:id="109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5"/>
        <w:keepNext w:val="0"/>
        <w:keepLines w:val="0"/>
        <w:widowControl w:val="0"/>
        <w:shd w:val="clear" w:color="auto" w:fill="auto"/>
        <w:tabs>
          <w:tab w:pos="1003" w:val="left"/>
        </w:tabs>
        <w:bidi w:val="0"/>
        <w:spacing w:before="0" w:after="0" w:line="274" w:lineRule="exact"/>
        <w:ind w:left="0" w:right="0" w:firstLine="52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5"/>
        <w:keepNext w:val="0"/>
        <w:keepLines w:val="0"/>
        <w:widowControl w:val="0"/>
        <w:shd w:val="clear" w:color="auto" w:fill="auto"/>
        <w:tabs>
          <w:tab w:pos="1003" w:val="left"/>
        </w:tabs>
        <w:bidi w:val="0"/>
        <w:spacing w:before="0" w:after="340" w:line="274" w:lineRule="exact"/>
        <w:ind w:left="0" w:right="0" w:firstLine="52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w:t>
      </w:r>
      <w:r>
        <w:rPr>
          <w:color w:val="000000"/>
          <w:spacing w:val="0"/>
          <w:w w:val="100"/>
          <w:position w:val="0"/>
        </w:rPr>
        <w:t>折旧方法</w:t>
      </w:r>
    </w:p>
    <w:p>
      <w:pPr>
        <w:pStyle w:val="Style28"/>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预计废钢价</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预计废钢价</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3.80-20.00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widowControl w:val="0"/>
        <w:spacing w:after="279" w:line="1" w:lineRule="exact"/>
      </w:pPr>
    </w:p>
    <w:p>
      <w:pPr>
        <w:pStyle w:val="Style34"/>
        <w:keepNext/>
        <w:keepLines/>
        <w:widowControl w:val="0"/>
        <w:shd w:val="clear" w:color="auto" w:fill="auto"/>
        <w:bidi w:val="0"/>
        <w:spacing w:before="0" w:after="40" w:line="274" w:lineRule="exact"/>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color w:val="000000"/>
          <w:spacing w:val="0"/>
          <w:w w:val="100"/>
          <w:position w:val="0"/>
        </w:rPr>
        <w:t>3）.</w:t>
      </w:r>
      <w:r>
        <w:rPr>
          <w:color w:val="000000"/>
          <w:spacing w:val="0"/>
          <w:w w:val="100"/>
          <w:position w:val="0"/>
        </w:rPr>
        <w:t>融资租入固定资产的认定依据、计价和折旧方法</w:t>
      </w:r>
      <w:bookmarkEnd w:id="1101"/>
      <w:bookmarkEnd w:id="1102"/>
      <w:bookmarkEnd w:id="110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520" w:right="0" w:firstLine="0"/>
        <w:jc w:val="both"/>
      </w:pPr>
      <w:r>
        <w:rPr>
          <w:color w:val="000000"/>
          <w:spacing w:val="0"/>
          <w:w w:val="100"/>
          <w:position w:val="0"/>
        </w:rPr>
        <w:t>当本公司租入的固定资产符合下列一项或数项标准时，确认为融资租入固定资产: （</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）在租赁期届满时，租赁资产的所有权转移给本公司。</w:t>
      </w:r>
    </w:p>
    <w:p>
      <w:pPr>
        <w:pStyle w:val="Style5"/>
        <w:keepNext w:val="0"/>
        <w:keepLines w:val="0"/>
        <w:widowControl w:val="0"/>
        <w:shd w:val="clear" w:color="auto" w:fill="auto"/>
        <w:tabs>
          <w:tab w:pos="1013" w:val="left"/>
        </w:tabs>
        <w:bidi w:val="0"/>
        <w:spacing w:before="0" w:after="0" w:line="274" w:lineRule="exact"/>
        <w:ind w:left="0" w:right="0" w:firstLine="44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w:t>
        <w:tab/>
        <w:t>本公司有购买租赁资产的选择权，所订立的购买价款预计将远低于行使选择权时租赁资 产的公允价值，因而在租赁开始日就可以合理确定本公司将会行使这种选择权。</w:t>
      </w:r>
    </w:p>
    <w:p>
      <w:pPr>
        <w:pStyle w:val="Style5"/>
        <w:keepNext w:val="0"/>
        <w:keepLines w:val="0"/>
        <w:widowControl w:val="0"/>
        <w:shd w:val="clear" w:color="auto" w:fill="auto"/>
        <w:tabs>
          <w:tab w:pos="916" w:val="left"/>
        </w:tabs>
        <w:bidi w:val="0"/>
        <w:spacing w:before="0" w:after="0" w:line="274" w:lineRule="exact"/>
        <w:ind w:left="0" w:right="0" w:firstLine="440"/>
        <w:jc w:val="left"/>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3</w:t>
      </w:r>
      <w:r>
        <w:rPr>
          <w:color w:val="000000"/>
          <w:spacing w:val="0"/>
          <w:w w:val="100"/>
          <w:position w:val="0"/>
        </w:rPr>
        <w:t>）</w:t>
        <w:tab/>
        <w:t>即使资产的所有权不转移，但租赁期占租赁资产使用寿命的大部分。</w:t>
      </w:r>
    </w:p>
    <w:p>
      <w:pPr>
        <w:pStyle w:val="Style5"/>
        <w:keepNext w:val="0"/>
        <w:keepLines w:val="0"/>
        <w:widowControl w:val="0"/>
        <w:shd w:val="clear" w:color="auto" w:fill="auto"/>
        <w:tabs>
          <w:tab w:pos="916" w:val="left"/>
        </w:tabs>
        <w:bidi w:val="0"/>
        <w:spacing w:before="0" w:after="0" w:line="274" w:lineRule="exact"/>
        <w:ind w:left="0" w:right="0" w:firstLine="440"/>
        <w:jc w:val="left"/>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w:t>
        <w:tab/>
        <w:t>本公司在租赁开始日的最低租赁付款额现值，几乎相当于租赁开始日租赁资产公允价值。</w:t>
      </w:r>
    </w:p>
    <w:p>
      <w:pPr>
        <w:pStyle w:val="Style5"/>
        <w:keepNext w:val="0"/>
        <w:keepLines w:val="0"/>
        <w:widowControl w:val="0"/>
        <w:shd w:val="clear" w:color="auto" w:fill="auto"/>
        <w:tabs>
          <w:tab w:pos="916" w:val="left"/>
        </w:tabs>
        <w:bidi w:val="0"/>
        <w:spacing w:before="0" w:after="0" w:line="274" w:lineRule="exact"/>
        <w:ind w:left="0" w:right="0" w:firstLine="440"/>
        <w:jc w:val="left"/>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rPr>
        <w:t>5</w:t>
      </w:r>
      <w:r>
        <w:rPr>
          <w:color w:val="000000"/>
          <w:spacing w:val="0"/>
          <w:w w:val="100"/>
          <w:position w:val="0"/>
        </w:rPr>
        <w:t>）</w:t>
        <w:tab/>
        <w:t>租赁资产性质特殊，如果不作较大改造，只有本公司才能使用。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当本公司租入的固定资产符合下列一项或数项标准时，确认为融资租入固定资产：</w:t>
      </w:r>
    </w:p>
    <w:p>
      <w:pPr>
        <w:pStyle w:val="Style5"/>
        <w:keepNext w:val="0"/>
        <w:keepLines w:val="0"/>
        <w:widowControl w:val="0"/>
        <w:shd w:val="clear" w:color="auto" w:fill="auto"/>
        <w:tabs>
          <w:tab w:pos="916" w:val="left"/>
        </w:tabs>
        <w:bidi w:val="0"/>
        <w:spacing w:before="0" w:after="0" w:line="274" w:lineRule="exact"/>
        <w:ind w:left="0" w:right="0" w:firstLine="44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w:t>
        <w:tab/>
        <w:t>在租赁期届满时，租赁资产的所有权转移给本公司。</w:t>
      </w:r>
    </w:p>
    <w:p>
      <w:pPr>
        <w:pStyle w:val="Style5"/>
        <w:keepNext w:val="0"/>
        <w:keepLines w:val="0"/>
        <w:widowControl w:val="0"/>
        <w:shd w:val="clear" w:color="auto" w:fill="auto"/>
        <w:tabs>
          <w:tab w:pos="1013" w:val="left"/>
        </w:tabs>
        <w:bidi w:val="0"/>
        <w:spacing w:before="0" w:after="0" w:line="274" w:lineRule="exact"/>
        <w:ind w:left="0" w:right="0" w:firstLine="44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w:t>
        <w:tab/>
        <w:t>本公司有购买租赁资产的选择权，所订立的购买价款预计将远低于行使选择权时租赁资 产的公允价值，因而在租赁开始日就可以合理确定本公司将会行使这种选择权。</w:t>
      </w:r>
    </w:p>
    <w:p>
      <w:pPr>
        <w:pStyle w:val="Style5"/>
        <w:keepNext w:val="0"/>
        <w:keepLines w:val="0"/>
        <w:widowControl w:val="0"/>
        <w:shd w:val="clear" w:color="auto" w:fill="auto"/>
        <w:tabs>
          <w:tab w:pos="916" w:val="left"/>
        </w:tabs>
        <w:bidi w:val="0"/>
        <w:spacing w:before="0" w:after="0" w:line="274" w:lineRule="exact"/>
        <w:ind w:left="0" w:right="0" w:firstLine="440"/>
        <w:jc w:val="left"/>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3</w:t>
      </w:r>
      <w:r>
        <w:rPr>
          <w:color w:val="000000"/>
          <w:spacing w:val="0"/>
          <w:w w:val="100"/>
          <w:position w:val="0"/>
        </w:rPr>
        <w:t>）</w:t>
        <w:tab/>
        <w:t>即使资产的所有权不转移，但租赁期占租赁资产使用寿命的大部分。</w:t>
      </w:r>
    </w:p>
    <w:p>
      <w:pPr>
        <w:pStyle w:val="Style5"/>
        <w:keepNext w:val="0"/>
        <w:keepLines w:val="0"/>
        <w:widowControl w:val="0"/>
        <w:shd w:val="clear" w:color="auto" w:fill="auto"/>
        <w:tabs>
          <w:tab w:pos="916" w:val="left"/>
        </w:tabs>
        <w:bidi w:val="0"/>
        <w:spacing w:before="0" w:after="0" w:line="274" w:lineRule="exact"/>
        <w:ind w:left="0" w:right="0" w:firstLine="440"/>
        <w:jc w:val="left"/>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4</w:t>
      </w:r>
      <w:r>
        <w:rPr>
          <w:color w:val="000000"/>
          <w:spacing w:val="0"/>
          <w:w w:val="100"/>
          <w:position w:val="0"/>
        </w:rPr>
        <w:t>）</w:t>
        <w:tab/>
        <w:t>本公司在租赁开始日的最低租赁付款额现值，几乎相当于租赁开始日租赁资产公允价值。</w:t>
      </w:r>
    </w:p>
    <w:p>
      <w:pPr>
        <w:pStyle w:val="Style5"/>
        <w:keepNext w:val="0"/>
        <w:keepLines w:val="0"/>
        <w:widowControl w:val="0"/>
        <w:shd w:val="clear" w:color="auto" w:fill="auto"/>
        <w:tabs>
          <w:tab w:pos="1026" w:val="left"/>
        </w:tabs>
        <w:bidi w:val="0"/>
        <w:spacing w:before="0" w:after="0" w:line="274" w:lineRule="exact"/>
        <w:ind w:left="440" w:right="0" w:firstLine="0"/>
        <w:jc w:val="left"/>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rPr>
        <w:t>5</w:t>
      </w:r>
      <w:r>
        <w:rPr>
          <w:color w:val="000000"/>
          <w:spacing w:val="0"/>
          <w:w w:val="100"/>
          <w:position w:val="0"/>
        </w:rPr>
        <w:t>）</w:t>
        <w:tab/>
        <w:t>租赁资产性质特殊，如果不作较大改造，只有本公司才能使用。 融资租赁租入的固定资产，按租赁开始日租赁资产公允价值与最低租赁付款额的现值两者中</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5"/>
        <w:keepNext w:val="0"/>
        <w:keepLines w:val="0"/>
        <w:widowControl w:val="0"/>
        <w:shd w:val="clear" w:color="auto" w:fill="auto"/>
        <w:bidi w:val="0"/>
        <w:spacing w:before="0" w:after="200" w:line="274" w:lineRule="exact"/>
        <w:ind w:left="0" w:right="0" w:firstLine="44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5"/>
        <w:keepNext w:val="0"/>
        <w:keepLines w:val="0"/>
        <w:widowControl w:val="0"/>
        <w:numPr>
          <w:ilvl w:val="0"/>
          <w:numId w:val="83"/>
        </w:numPr>
        <w:shd w:val="clear" w:color="auto" w:fill="auto"/>
        <w:tabs>
          <w:tab w:pos="442" w:val="left"/>
        </w:tabs>
        <w:bidi w:val="0"/>
        <w:spacing w:before="0" w:after="0" w:line="346" w:lineRule="exact"/>
        <w:ind w:left="0" w:right="0" w:firstLine="0"/>
        <w:jc w:val="both"/>
      </w:pPr>
      <w:bookmarkStart w:id="1114" w:name="bookmark1114"/>
      <w:bookmarkEnd w:id="1114"/>
      <w:r>
        <w:rPr>
          <w:b/>
          <w:bCs/>
          <w:color w:val="000000"/>
          <w:spacing w:val="0"/>
          <w:w w:val="100"/>
          <w:position w:val="0"/>
        </w:rPr>
        <w:t xml:space="preserve">在建工程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13"/>
        </w:numPr>
        <w:shd w:val="clear" w:color="auto" w:fill="auto"/>
        <w:tabs>
          <w:tab w:pos="837" w:val="left"/>
        </w:tabs>
        <w:bidi w:val="0"/>
        <w:spacing w:before="0" w:after="0" w:line="273" w:lineRule="exact"/>
        <w:ind w:left="0" w:right="0" w:firstLine="440"/>
        <w:jc w:val="both"/>
      </w:pPr>
      <w:bookmarkStart w:id="1115" w:name="bookmark1115"/>
      <w:bookmarkEnd w:id="1115"/>
      <w:r>
        <w:rPr>
          <w:b/>
          <w:bCs/>
          <w:color w:val="000000"/>
          <w:spacing w:val="0"/>
          <w:w w:val="100"/>
          <w:position w:val="0"/>
        </w:rPr>
        <w:t>在建工程初始计量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34"/>
        <w:keepNext/>
        <w:keepLines/>
        <w:widowControl w:val="0"/>
        <w:numPr>
          <w:ilvl w:val="0"/>
          <w:numId w:val="113"/>
        </w:numPr>
        <w:shd w:val="clear" w:color="auto" w:fill="auto"/>
        <w:tabs>
          <w:tab w:pos="837" w:val="left"/>
        </w:tabs>
        <w:bidi w:val="0"/>
        <w:spacing w:before="0" w:after="0" w:line="273" w:lineRule="exact"/>
        <w:ind w:left="0" w:right="0" w:firstLine="440"/>
        <w:jc w:val="both"/>
      </w:pPr>
      <w:bookmarkStart w:id="1116" w:name="bookmark1116"/>
      <w:bookmarkStart w:id="1117" w:name="bookmark1117"/>
      <w:bookmarkStart w:id="1118" w:name="bookmark1118"/>
      <w:bookmarkStart w:id="1119" w:name="bookmark1119"/>
      <w:bookmarkEnd w:id="1118"/>
      <w:r>
        <w:rPr>
          <w:color w:val="000000"/>
          <w:spacing w:val="0"/>
          <w:w w:val="100"/>
          <w:position w:val="0"/>
        </w:rPr>
        <w:t>在建工程结转为固定资产的标准和时点</w:t>
      </w:r>
      <w:bookmarkEnd w:id="1116"/>
      <w:bookmarkEnd w:id="1117"/>
      <w:bookmarkEnd w:id="1119"/>
    </w:p>
    <w:p>
      <w:pPr>
        <w:pStyle w:val="Style5"/>
        <w:keepNext w:val="0"/>
        <w:keepLines w:val="0"/>
        <w:widowControl w:val="0"/>
        <w:shd w:val="clear" w:color="auto" w:fill="auto"/>
        <w:bidi w:val="0"/>
        <w:spacing w:before="0" w:after="200" w:line="273" w:lineRule="exact"/>
        <w:ind w:left="0" w:right="0" w:firstLine="44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值，但不调整原已计提的折旧额。</w:t>
      </w:r>
    </w:p>
    <w:p>
      <w:pPr>
        <w:pStyle w:val="Style5"/>
        <w:keepNext w:val="0"/>
        <w:keepLines w:val="0"/>
        <w:widowControl w:val="0"/>
        <w:numPr>
          <w:ilvl w:val="0"/>
          <w:numId w:val="115"/>
        </w:numPr>
        <w:shd w:val="clear" w:color="auto" w:fill="auto"/>
        <w:tabs>
          <w:tab w:pos="442" w:val="left"/>
        </w:tabs>
        <w:bidi w:val="0"/>
        <w:spacing w:before="0" w:after="0" w:line="346" w:lineRule="exact"/>
        <w:ind w:left="0" w:right="0" w:firstLine="0"/>
        <w:jc w:val="both"/>
      </w:pPr>
      <w:bookmarkStart w:id="1120" w:name="bookmark1120"/>
      <w:bookmarkEnd w:id="1120"/>
      <w:r>
        <w:rPr>
          <w:b/>
          <w:bCs/>
          <w:color w:val="000000"/>
          <w:spacing w:val="0"/>
          <w:w w:val="100"/>
          <w:position w:val="0"/>
        </w:rPr>
        <w:t xml:space="preserve">借款费用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17"/>
        </w:numPr>
        <w:shd w:val="clear" w:color="auto" w:fill="auto"/>
        <w:bidi w:val="0"/>
        <w:spacing w:before="0" w:after="0" w:line="271" w:lineRule="exact"/>
        <w:ind w:left="0" w:right="0" w:firstLine="440"/>
        <w:jc w:val="left"/>
      </w:pPr>
      <w:bookmarkStart w:id="1121" w:name="bookmark1121"/>
      <w:bookmarkEnd w:id="1121"/>
      <w:r>
        <w:rPr>
          <w:b/>
          <w:bCs/>
          <w:color w:val="000000"/>
          <w:spacing w:val="0"/>
          <w:w w:val="100"/>
          <w:position w:val="0"/>
        </w:rPr>
        <w:t>借款费用资本化的确认原则</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借款费用同时满足下列条件时开始资本化：</w:t>
      </w:r>
    </w:p>
    <w:p>
      <w:pPr>
        <w:pStyle w:val="Style5"/>
        <w:keepNext w:val="0"/>
        <w:keepLines w:val="0"/>
        <w:widowControl w:val="0"/>
        <w:numPr>
          <w:ilvl w:val="0"/>
          <w:numId w:val="119"/>
        </w:numPr>
        <w:shd w:val="clear" w:color="auto" w:fill="auto"/>
        <w:tabs>
          <w:tab w:pos="1021" w:val="left"/>
        </w:tabs>
        <w:bidi w:val="0"/>
        <w:spacing w:before="0" w:after="0" w:line="274" w:lineRule="exact"/>
        <w:ind w:left="0" w:right="0" w:firstLine="440"/>
        <w:jc w:val="both"/>
      </w:pPr>
      <w:bookmarkStart w:id="1122" w:name="bookmark1122"/>
      <w:bookmarkEnd w:id="1122"/>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5"/>
        <w:keepNext w:val="0"/>
        <w:keepLines w:val="0"/>
        <w:widowControl w:val="0"/>
        <w:numPr>
          <w:ilvl w:val="0"/>
          <w:numId w:val="119"/>
        </w:numPr>
        <w:shd w:val="clear" w:color="auto" w:fill="auto"/>
        <w:tabs>
          <w:tab w:pos="923" w:val="left"/>
        </w:tabs>
        <w:bidi w:val="0"/>
        <w:spacing w:before="0" w:after="0" w:line="274" w:lineRule="exact"/>
        <w:ind w:left="0" w:right="0" w:firstLine="440"/>
        <w:jc w:val="both"/>
      </w:pPr>
      <w:bookmarkStart w:id="1123" w:name="bookmark1123"/>
      <w:bookmarkEnd w:id="1123"/>
      <w:r>
        <w:rPr>
          <w:color w:val="000000"/>
          <w:spacing w:val="0"/>
          <w:w w:val="100"/>
          <w:position w:val="0"/>
        </w:rPr>
        <w:t>借款费用已经发生；</w:t>
      </w:r>
    </w:p>
    <w:p>
      <w:pPr>
        <w:pStyle w:val="Style5"/>
        <w:keepNext w:val="0"/>
        <w:keepLines w:val="0"/>
        <w:widowControl w:val="0"/>
        <w:numPr>
          <w:ilvl w:val="0"/>
          <w:numId w:val="119"/>
        </w:numPr>
        <w:shd w:val="clear" w:color="auto" w:fill="auto"/>
        <w:tabs>
          <w:tab w:pos="923" w:val="left"/>
        </w:tabs>
        <w:bidi w:val="0"/>
        <w:spacing w:before="0" w:after="0" w:line="274" w:lineRule="exact"/>
        <w:ind w:left="0" w:right="0" w:firstLine="440"/>
        <w:jc w:val="both"/>
      </w:pPr>
      <w:bookmarkStart w:id="1124" w:name="bookmark1124"/>
      <w:bookmarkEnd w:id="1124"/>
      <w:r>
        <w:rPr>
          <w:color w:val="000000"/>
          <w:spacing w:val="0"/>
          <w:w w:val="100"/>
          <w:position w:val="0"/>
        </w:rPr>
        <w:t>为使资产达到预定可使用或者可销售状态所必要的购建或者生产活动已经开始。</w:t>
      </w:r>
    </w:p>
    <w:p>
      <w:pPr>
        <w:pStyle w:val="Style34"/>
        <w:keepNext/>
        <w:keepLines/>
        <w:widowControl w:val="0"/>
        <w:numPr>
          <w:ilvl w:val="0"/>
          <w:numId w:val="117"/>
        </w:numPr>
        <w:shd w:val="clear" w:color="auto" w:fill="auto"/>
        <w:tabs>
          <w:tab w:pos="816" w:val="left"/>
        </w:tabs>
        <w:bidi w:val="0"/>
        <w:spacing w:before="0" w:after="0" w:line="274" w:lineRule="exact"/>
        <w:ind w:left="0" w:right="0" w:firstLine="440"/>
        <w:jc w:val="both"/>
      </w:pPr>
      <w:bookmarkStart w:id="1125" w:name="bookmark1125"/>
      <w:bookmarkStart w:id="1126" w:name="bookmark1126"/>
      <w:bookmarkStart w:id="1127" w:name="bookmark1127"/>
      <w:bookmarkStart w:id="1128" w:name="bookmark1128"/>
      <w:bookmarkEnd w:id="1127"/>
      <w:r>
        <w:rPr>
          <w:color w:val="000000"/>
          <w:spacing w:val="0"/>
          <w:w w:val="100"/>
          <w:position w:val="0"/>
        </w:rPr>
        <w:t>借款费用资本化期间</w:t>
      </w:r>
      <w:bookmarkEnd w:id="1125"/>
      <w:bookmarkEnd w:id="1126"/>
      <w:bookmarkEnd w:id="1128"/>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34"/>
        <w:keepNext/>
        <w:keepLines/>
        <w:widowControl w:val="0"/>
        <w:numPr>
          <w:ilvl w:val="0"/>
          <w:numId w:val="117"/>
        </w:numPr>
        <w:shd w:val="clear" w:color="auto" w:fill="auto"/>
        <w:tabs>
          <w:tab w:pos="816" w:val="left"/>
        </w:tabs>
        <w:bidi w:val="0"/>
        <w:spacing w:before="0" w:after="0" w:line="274" w:lineRule="exact"/>
        <w:ind w:left="0" w:right="0" w:firstLine="44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暂停资本化期间</w:t>
      </w:r>
      <w:bookmarkEnd w:id="1129"/>
      <w:bookmarkEnd w:id="1130"/>
      <w:bookmarkEnd w:id="1132"/>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34"/>
        <w:keepNext/>
        <w:keepLines/>
        <w:widowControl w:val="0"/>
        <w:shd w:val="clear" w:color="auto" w:fill="auto"/>
        <w:bidi w:val="0"/>
        <w:spacing w:before="0" w:after="0" w:line="274" w:lineRule="exact"/>
        <w:ind w:left="0" w:right="0" w:firstLine="440"/>
        <w:jc w:val="both"/>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 xml:space="preserve">4 </w:t>
      </w:r>
      <w:r>
        <w:rPr>
          <w:color w:val="000000"/>
          <w:spacing w:val="0"/>
          <w:w w:val="100"/>
          <w:position w:val="0"/>
        </w:rPr>
        <w:t>.借款费用资本化金额的计算方法</w:t>
      </w:r>
      <w:bookmarkEnd w:id="1133"/>
      <w:bookmarkEnd w:id="1134"/>
      <w:bookmarkEnd w:id="1135"/>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w:t>
      </w:r>
    </w:p>
    <w:p>
      <w:pPr>
        <w:pStyle w:val="Style5"/>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借款存在折价或者溢价的，按照实际利率法确定每一会计期间应摊销的折价或者溢价金额， 调整每期利息金额。</w:t>
      </w:r>
    </w:p>
    <w:p>
      <w:pPr>
        <w:pStyle w:val="Style34"/>
        <w:keepNext/>
        <w:keepLines/>
        <w:widowControl w:val="0"/>
        <w:numPr>
          <w:ilvl w:val="0"/>
          <w:numId w:val="121"/>
        </w:numPr>
        <w:shd w:val="clear" w:color="auto" w:fill="auto"/>
        <w:tabs>
          <w:tab w:pos="445" w:val="left"/>
        </w:tabs>
        <w:bidi w:val="0"/>
        <w:spacing w:before="0" w:after="60" w:line="274" w:lineRule="exact"/>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生物资产</w:t>
      </w:r>
      <w:bookmarkEnd w:id="1136"/>
      <w:bookmarkEnd w:id="1137"/>
      <w:bookmarkEnd w:id="1139"/>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21"/>
        </w:numPr>
        <w:shd w:val="clear" w:color="auto" w:fill="auto"/>
        <w:tabs>
          <w:tab w:pos="445" w:val="left"/>
        </w:tabs>
        <w:bidi w:val="0"/>
        <w:spacing w:before="0" w:after="60" w:line="274" w:lineRule="exact"/>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油气资产</w:t>
      </w:r>
      <w:bookmarkEnd w:id="1140"/>
      <w:bookmarkEnd w:id="1141"/>
      <w:bookmarkEnd w:id="1143"/>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21"/>
        </w:numPr>
        <w:shd w:val="clear" w:color="auto" w:fill="auto"/>
        <w:tabs>
          <w:tab w:pos="445" w:val="left"/>
        </w:tabs>
        <w:bidi w:val="0"/>
        <w:spacing w:before="0" w:after="60" w:line="274" w:lineRule="exact"/>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使用权资产</w:t>
      </w:r>
      <w:bookmarkEnd w:id="1144"/>
      <w:bookmarkEnd w:id="1145"/>
      <w:bookmarkEnd w:id="1147"/>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21"/>
        </w:numPr>
        <w:shd w:val="clear" w:color="auto" w:fill="auto"/>
        <w:tabs>
          <w:tab w:pos="445" w:val="left"/>
        </w:tabs>
        <w:bidi w:val="0"/>
        <w:spacing w:before="0" w:after="60" w:line="274" w:lineRule="exact"/>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无形资产</w:t>
      </w:r>
      <w:bookmarkEnd w:id="1148"/>
      <w:bookmarkEnd w:id="1149"/>
      <w:bookmarkEnd w:id="1151"/>
    </w:p>
    <w:p>
      <w:pPr>
        <w:pStyle w:val="Style34"/>
        <w:keepNext/>
        <w:keepLines/>
        <w:widowControl w:val="0"/>
        <w:numPr>
          <w:ilvl w:val="0"/>
          <w:numId w:val="123"/>
        </w:numPr>
        <w:shd w:val="clear" w:color="auto" w:fill="auto"/>
        <w:bidi w:val="0"/>
        <w:spacing w:before="0" w:after="60" w:line="274" w:lineRule="exact"/>
        <w:ind w:left="0" w:right="0" w:firstLine="0"/>
        <w:jc w:val="left"/>
      </w:pPr>
      <w:bookmarkStart w:id="1148" w:name="bookmark1148"/>
      <w:bookmarkStart w:id="1149" w:name="bookmark1149"/>
      <w:bookmarkStart w:id="1152" w:name="bookmark1152"/>
      <w:bookmarkStart w:id="1153" w:name="bookmark1153"/>
      <w:bookmarkEnd w:id="1152"/>
      <w:r>
        <w:rPr>
          <w:color w:val="000000"/>
          <w:spacing w:val="0"/>
          <w:w w:val="100"/>
          <w:position w:val="0"/>
        </w:rPr>
        <w:t>.</w:t>
      </w:r>
      <w:r>
        <w:rPr>
          <w:color w:val="000000"/>
          <w:spacing w:val="0"/>
          <w:w w:val="100"/>
          <w:position w:val="0"/>
        </w:rPr>
        <w:t>计价方法、使用寿命、减值测试</w:t>
      </w:r>
      <w:bookmarkEnd w:id="1148"/>
      <w:bookmarkEnd w:id="1149"/>
      <w:bookmarkEnd w:id="1153"/>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无形资产是指本公司拥有或者控制的没有实物形态的可辨认非货币性资产，包括土地使用权、 软件等。</w:t>
      </w:r>
    </w:p>
    <w:p>
      <w:pPr>
        <w:pStyle w:val="Style34"/>
        <w:keepNext/>
        <w:keepLines/>
        <w:widowControl w:val="0"/>
        <w:numPr>
          <w:ilvl w:val="0"/>
          <w:numId w:val="125"/>
        </w:numPr>
        <w:shd w:val="clear" w:color="auto" w:fill="auto"/>
        <w:bidi w:val="0"/>
        <w:spacing w:before="0" w:after="0" w:line="274" w:lineRule="exact"/>
        <w:ind w:left="0" w:right="0" w:firstLine="440"/>
        <w:jc w:val="both"/>
      </w:pPr>
      <w:bookmarkStart w:id="1154" w:name="bookmark1154"/>
      <w:bookmarkStart w:id="1155" w:name="bookmark1155"/>
      <w:bookmarkStart w:id="1156" w:name="bookmark1156"/>
      <w:bookmarkStart w:id="1157" w:name="bookmark1157"/>
      <w:bookmarkEnd w:id="1156"/>
      <w:r>
        <w:rPr>
          <w:color w:val="000000"/>
          <w:spacing w:val="0"/>
          <w:w w:val="100"/>
          <w:position w:val="0"/>
        </w:rPr>
        <w:t>无形资产的初始计量</w:t>
      </w:r>
      <w:bookmarkEnd w:id="1154"/>
      <w:bookmarkEnd w:id="1155"/>
      <w:bookmarkEnd w:id="1157"/>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在非货币性资产交换具备商业实质且换入资产或换出资产的公允价值能够可靠计量的前提下, 非货币性资产交换换入的无形资产以换出资产的公允价值为基础确定其入账价值，除非有确凿证 </w:t>
      </w:r>
      <w:r>
        <w:rPr>
          <w:color w:val="000000"/>
          <w:spacing w:val="0"/>
          <w:w w:val="100"/>
          <w:position w:val="0"/>
        </w:rPr>
        <w:t>据表明换入资产的公允价值更加可靠；不满足上述前提的非货币性资产交换，以换出资产的账面 价值和应支付的相关税费作为换入无形资产的成本，不确认损益。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34"/>
        <w:keepNext/>
        <w:keepLines/>
        <w:widowControl w:val="0"/>
        <w:numPr>
          <w:ilvl w:val="0"/>
          <w:numId w:val="125"/>
        </w:numPr>
        <w:shd w:val="clear" w:color="auto" w:fill="auto"/>
        <w:bidi w:val="0"/>
        <w:spacing w:before="0" w:after="0" w:line="286" w:lineRule="auto"/>
        <w:ind w:left="0" w:right="0" w:firstLine="440"/>
        <w:jc w:val="both"/>
      </w:pPr>
      <w:bookmarkStart w:id="1158" w:name="bookmark1158"/>
      <w:bookmarkStart w:id="1159" w:name="bookmark1159"/>
      <w:bookmarkStart w:id="1160" w:name="bookmark1160"/>
      <w:bookmarkStart w:id="1161" w:name="bookmark1161"/>
      <w:bookmarkEnd w:id="1160"/>
      <w:r>
        <w:rPr>
          <w:color w:val="000000"/>
          <w:spacing w:val="0"/>
          <w:w w:val="100"/>
          <w:position w:val="0"/>
        </w:rPr>
        <w:t>无形资产的后续计量</w:t>
      </w:r>
      <w:bookmarkEnd w:id="1158"/>
      <w:bookmarkEnd w:id="1159"/>
      <w:bookmarkEnd w:id="1161"/>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本公司在取得无形资产时分析判断其使用寿命，划分为使用寿命有限和使用寿命不确定的无 形资产。</w:t>
      </w:r>
    </w:p>
    <w:p>
      <w:pPr>
        <w:pStyle w:val="Style5"/>
        <w:keepNext w:val="0"/>
        <w:keepLines w:val="0"/>
        <w:widowControl w:val="0"/>
        <w:shd w:val="clear" w:color="auto" w:fill="auto"/>
        <w:bidi w:val="0"/>
        <w:spacing w:before="0" w:after="0" w:line="274" w:lineRule="exact"/>
        <w:ind w:left="0" w:right="0" w:firstLine="22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28"/>
        <w:keepNext w:val="0"/>
        <w:keepLines w:val="0"/>
        <w:widowControl w:val="0"/>
        <w:shd w:val="clear" w:color="auto" w:fill="auto"/>
        <w:bidi w:val="0"/>
        <w:spacing w:before="0" w:after="0" w:line="269" w:lineRule="exact"/>
        <w:ind w:left="0" w:right="0" w:firstLine="0"/>
        <w:jc w:val="left"/>
      </w:pPr>
      <w:r>
        <w:rPr>
          <w:b w:val="0"/>
          <w:bCs w:val="0"/>
          <w:color w:val="000000"/>
          <w:spacing w:val="0"/>
          <w:w w:val="100"/>
          <w:position w:val="0"/>
        </w:rPr>
        <w:t>对于使用寿命有限的无形资产，在为企业带来经济利益的期限内按直线法摊销。使用寿命有 限的无形资产预计寿命及依据如下：</w:t>
      </w:r>
    </w:p>
    <w:tbl>
      <w:tblPr>
        <w:tblOverlap w:val="never"/>
        <w:jc w:val="center"/>
        <w:tblLayout w:type="fixed"/>
      </w:tblPr>
      <w:tblGrid>
        <w:gridCol w:w="2813"/>
        <w:gridCol w:w="1853"/>
        <w:gridCol w:w="3725"/>
      </w:tblGrid>
      <w:tr>
        <w:trPr>
          <w:trHeight w:val="379"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预计使用寿命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剩余法定使用权</w:t>
            </w:r>
          </w:p>
        </w:tc>
      </w:tr>
      <w:tr>
        <w:trPr>
          <w:trHeight w:val="504"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软件</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5-10 </w:t>
            </w:r>
            <w:r>
              <w:rPr>
                <w:color w:val="000000"/>
                <w:spacing w:val="0"/>
                <w:w w:val="100"/>
                <w:position w:val="0"/>
                <w:sz w:val="18"/>
                <w:szCs w:val="18"/>
              </w:rPr>
              <w:t>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参考能为公司带来经济利益的期限确定使用 寿命</w:t>
            </w:r>
          </w:p>
        </w:tc>
      </w:tr>
    </w:tbl>
    <w:p>
      <w:pPr>
        <w:pStyle w:val="Style28"/>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每期末，对使用寿命有限的无形资产的使用寿命及摊销方法进行复核，如与原先估计数存在 差异的，进行相应的调整。</w:t>
      </w:r>
    </w:p>
    <w:p>
      <w:pPr>
        <w:pStyle w:val="Style5"/>
        <w:keepNext w:val="0"/>
        <w:keepLines w:val="0"/>
        <w:widowControl w:val="0"/>
        <w:shd w:val="clear" w:color="auto" w:fill="auto"/>
        <w:bidi w:val="0"/>
        <w:spacing w:before="0" w:after="0" w:line="267" w:lineRule="exact"/>
        <w:ind w:left="220" w:right="0" w:firstLine="220"/>
        <w:jc w:val="both"/>
      </w:pPr>
      <w:r>
        <w:rPr>
          <w:color w:val="000000"/>
          <w:spacing w:val="0"/>
          <w:w w:val="100"/>
          <w:position w:val="0"/>
        </w:rPr>
        <w:t>经复核，本期期末无形资产的使用寿命及摊销方法与以前估计未有不同。 使用寿命不确定的无形资产</w:t>
      </w:r>
    </w:p>
    <w:p>
      <w:pPr>
        <w:pStyle w:val="Style5"/>
        <w:keepNext w:val="0"/>
        <w:keepLines w:val="0"/>
        <w:widowControl w:val="0"/>
        <w:shd w:val="clear" w:color="auto" w:fill="auto"/>
        <w:bidi w:val="0"/>
        <w:spacing w:before="0" w:after="60" w:line="267" w:lineRule="exact"/>
        <w:ind w:left="0" w:right="0" w:firstLine="440"/>
        <w:jc w:val="both"/>
      </w:pPr>
      <w:r>
        <w:rPr>
          <w:color w:val="000000"/>
          <w:spacing w:val="0"/>
          <w:w w:val="100"/>
          <w:position w:val="0"/>
        </w:rPr>
        <w:t>无法预见无形资产为企业带来经济利益期限的，视为使用寿命不确定的无形资产。对于使用 寿命不确定的无形资产，在持有期间内不摊销，每期末对无形资产的寿命进行复核。如果期末重 新复核后仍为不确定的，在每个会计期间继续进行减值测试。</w:t>
      </w:r>
    </w:p>
    <w:p>
      <w:pPr>
        <w:pStyle w:val="Style34"/>
        <w:keepNext/>
        <w:keepLines/>
        <w:widowControl w:val="0"/>
        <w:numPr>
          <w:ilvl w:val="0"/>
          <w:numId w:val="125"/>
        </w:numPr>
        <w:shd w:val="clear" w:color="auto" w:fill="auto"/>
        <w:bidi w:val="0"/>
        <w:spacing w:before="0" w:after="0" w:line="276" w:lineRule="auto"/>
        <w:ind w:left="0" w:right="0" w:firstLine="44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划分公司内部研究开发项目的研究阶段和开发阶段具体标准</w:t>
      </w:r>
      <w:bookmarkEnd w:id="1163"/>
      <w:bookmarkEnd w:id="1164"/>
      <w:bookmarkEnd w:id="1166"/>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5"/>
        <w:keepNext w:val="0"/>
        <w:keepLines w:val="0"/>
        <w:widowControl w:val="0"/>
        <w:shd w:val="clear" w:color="auto" w:fill="auto"/>
        <w:bidi w:val="0"/>
        <w:spacing w:before="0" w:after="280" w:line="269" w:lineRule="exact"/>
        <w:ind w:left="0" w:right="0" w:firstLine="0"/>
        <w:jc w:val="both"/>
      </w:pPr>
      <w:r>
        <w:rPr>
          <w:color w:val="000000"/>
          <w:spacing w:val="0"/>
          <w:w w:val="100"/>
          <w:position w:val="0"/>
        </w:rPr>
        <w:t>内部研究开发项目研究阶段的支出，在发生时计入当期损益。</w:t>
      </w:r>
    </w:p>
    <w:p>
      <w:pPr>
        <w:pStyle w:val="Style34"/>
        <w:keepNext/>
        <w:keepLines/>
        <w:widowControl w:val="0"/>
        <w:shd w:val="clear" w:color="auto" w:fill="auto"/>
        <w:bidi w:val="0"/>
        <w:spacing w:before="0" w:after="60" w:line="274" w:lineRule="exact"/>
        <w:ind w:left="0" w:right="0" w:firstLine="0"/>
        <w:jc w:val="both"/>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color w:val="000000"/>
          <w:spacing w:val="0"/>
          <w:w w:val="100"/>
          <w:position w:val="0"/>
        </w:rPr>
        <w:t>2）.</w:t>
      </w:r>
      <w:r>
        <w:rPr>
          <w:color w:val="000000"/>
          <w:spacing w:val="0"/>
          <w:w w:val="100"/>
          <w:position w:val="0"/>
        </w:rPr>
        <w:t>内部研究开发支出会计政策</w:t>
      </w:r>
      <w:bookmarkEnd w:id="1167"/>
      <w:bookmarkEnd w:id="1168"/>
      <w:bookmarkEnd w:id="117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内部研究开发项目开发阶段的支出，同时满足下列条件时确认为无形资产：</w:t>
      </w:r>
    </w:p>
    <w:p>
      <w:pPr>
        <w:pStyle w:val="Style5"/>
        <w:keepNext w:val="0"/>
        <w:keepLines w:val="0"/>
        <w:widowControl w:val="0"/>
        <w:shd w:val="clear" w:color="auto" w:fill="auto"/>
        <w:tabs>
          <w:tab w:pos="923" w:val="left"/>
        </w:tabs>
        <w:bidi w:val="0"/>
        <w:spacing w:before="0" w:after="0" w:line="274" w:lineRule="exact"/>
        <w:ind w:left="0" w:right="0" w:firstLine="440"/>
        <w:jc w:val="left"/>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5"/>
        <w:keepNext w:val="0"/>
        <w:keepLines w:val="0"/>
        <w:widowControl w:val="0"/>
        <w:shd w:val="clear" w:color="auto" w:fill="auto"/>
        <w:tabs>
          <w:tab w:pos="923" w:val="left"/>
        </w:tabs>
        <w:bidi w:val="0"/>
        <w:spacing w:before="0" w:after="0" w:line="274" w:lineRule="exact"/>
        <w:ind w:left="0" w:right="0" w:firstLine="440"/>
        <w:jc w:val="left"/>
      </w:pPr>
      <w:bookmarkStart w:id="1172" w:name="bookmark1172"/>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5"/>
        <w:keepNext w:val="0"/>
        <w:keepLines w:val="0"/>
        <w:widowControl w:val="0"/>
        <w:shd w:val="clear" w:color="auto" w:fill="auto"/>
        <w:tabs>
          <w:tab w:pos="1021" w:val="left"/>
        </w:tabs>
        <w:bidi w:val="0"/>
        <w:spacing w:before="0" w:after="0" w:line="274" w:lineRule="exact"/>
        <w:ind w:left="0" w:right="0" w:firstLine="440"/>
        <w:jc w:val="both"/>
      </w:pPr>
      <w:bookmarkStart w:id="1173" w:name="bookmark1173"/>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 形资产自身存在市场，无形资产将在内部使用的，能够证明其有用性；</w:t>
      </w:r>
    </w:p>
    <w:p>
      <w:pPr>
        <w:pStyle w:val="Style5"/>
        <w:keepNext w:val="0"/>
        <w:keepLines w:val="0"/>
        <w:widowControl w:val="0"/>
        <w:shd w:val="clear" w:color="auto" w:fill="auto"/>
        <w:tabs>
          <w:tab w:pos="1002" w:val="left"/>
        </w:tabs>
        <w:bidi w:val="0"/>
        <w:spacing w:before="0" w:after="0" w:line="274" w:lineRule="exact"/>
        <w:ind w:left="0" w:right="0" w:firstLine="440"/>
        <w:jc w:val="both"/>
      </w:pPr>
      <w:bookmarkStart w:id="1174" w:name="bookmark1174"/>
      <w:r>
        <w:rPr>
          <w:color w:val="000000"/>
          <w:spacing w:val="0"/>
          <w:w w:val="100"/>
          <w:position w:val="0"/>
        </w:rPr>
        <w:t>（</w:t>
      </w:r>
      <w:bookmarkEnd w:id="1174"/>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 出售该无形资产；</w:t>
      </w:r>
    </w:p>
    <w:p>
      <w:pPr>
        <w:pStyle w:val="Style5"/>
        <w:keepNext w:val="0"/>
        <w:keepLines w:val="0"/>
        <w:widowControl w:val="0"/>
        <w:shd w:val="clear" w:color="auto" w:fill="auto"/>
        <w:tabs>
          <w:tab w:pos="923" w:val="left"/>
        </w:tabs>
        <w:bidi w:val="0"/>
        <w:spacing w:before="0" w:after="0" w:line="274" w:lineRule="exact"/>
        <w:ind w:left="0" w:right="0" w:firstLine="440"/>
        <w:jc w:val="left"/>
      </w:pPr>
      <w:bookmarkStart w:id="1175" w:name="bookmark1175"/>
      <w:r>
        <w:rPr>
          <w:color w:val="000000"/>
          <w:spacing w:val="0"/>
          <w:w w:val="100"/>
          <w:position w:val="0"/>
        </w:rPr>
        <w:t>（</w:t>
      </w:r>
      <w:bookmarkEnd w:id="1175"/>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5"/>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不满足上述条件的开发阶段的支出，于发生时计入当期损益。以前期间已计入损益的开发支 出不在以后期间重新确认为资产。已资本化的开发阶段的支出在资产负债表上列示为开发支出， 自该项目达到预定用途之日起转为无形资产。</w:t>
      </w:r>
    </w:p>
    <w:p>
      <w:pPr>
        <w:pStyle w:val="Style34"/>
        <w:keepNext/>
        <w:keepLines/>
        <w:widowControl w:val="0"/>
        <w:numPr>
          <w:ilvl w:val="0"/>
          <w:numId w:val="127"/>
        </w:numPr>
        <w:shd w:val="clear" w:color="auto" w:fill="auto"/>
        <w:bidi w:val="0"/>
        <w:spacing w:before="0" w:after="60" w:line="274" w:lineRule="exact"/>
        <w:ind w:left="0" w:right="0" w:firstLine="0"/>
        <w:jc w:val="both"/>
      </w:pPr>
      <w:bookmarkStart w:id="1176" w:name="bookmark1176"/>
      <w:bookmarkStart w:id="1177" w:name="bookmark1177"/>
      <w:bookmarkStart w:id="1178" w:name="bookmark1178"/>
      <w:bookmarkStart w:id="1179" w:name="bookmark1179"/>
      <w:bookmarkEnd w:id="1178"/>
      <w:r>
        <w:rPr>
          <w:color w:val="000000"/>
          <w:spacing w:val="0"/>
          <w:w w:val="100"/>
          <w:position w:val="0"/>
        </w:rPr>
        <w:t>长期资产减值</w:t>
      </w:r>
      <w:bookmarkEnd w:id="1176"/>
      <w:bookmarkEnd w:id="1177"/>
      <w:bookmarkEnd w:id="117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因企业合并所形成的商誉和使用寿命不确定的无形资产，无论是否存在减值迹象，每年都进 行减值测试。</w:t>
      </w:r>
    </w:p>
    <w:p>
      <w:pPr>
        <w:pStyle w:val="Style5"/>
        <w:keepNext w:val="0"/>
        <w:keepLines w:val="0"/>
        <w:widowControl w:val="0"/>
        <w:shd w:val="clear" w:color="auto" w:fill="auto"/>
        <w:bidi w:val="0"/>
        <w:spacing w:before="0" w:after="280" w:line="273" w:lineRule="exact"/>
        <w:ind w:left="0" w:right="0" w:firstLine="44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34"/>
        <w:keepNext/>
        <w:keepLines/>
        <w:widowControl w:val="0"/>
        <w:numPr>
          <w:ilvl w:val="0"/>
          <w:numId w:val="129"/>
        </w:numPr>
        <w:shd w:val="clear" w:color="auto" w:fill="auto"/>
        <w:bidi w:val="0"/>
        <w:spacing w:before="0" w:after="40" w:line="273" w:lineRule="exact"/>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长期待摊费用</w:t>
      </w:r>
      <w:bookmarkEnd w:id="1180"/>
      <w:bookmarkEnd w:id="1181"/>
      <w:bookmarkEnd w:id="118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131"/>
        </w:numPr>
        <w:shd w:val="clear" w:color="auto" w:fill="auto"/>
        <w:bidi w:val="0"/>
        <w:spacing w:before="0" w:after="0" w:line="286" w:lineRule="auto"/>
        <w:ind w:left="0" w:right="0" w:firstLine="440"/>
        <w:jc w:val="both"/>
      </w:pPr>
      <w:bookmarkStart w:id="1184" w:name="bookmark1184"/>
      <w:bookmarkStart w:id="1185" w:name="bookmark1185"/>
      <w:bookmarkStart w:id="1186" w:name="bookmark1186"/>
      <w:bookmarkStart w:id="1187" w:name="bookmark1187"/>
      <w:bookmarkEnd w:id="1186"/>
      <w:r>
        <w:rPr>
          <w:color w:val="000000"/>
          <w:spacing w:val="0"/>
          <w:w w:val="100"/>
          <w:position w:val="0"/>
        </w:rPr>
        <w:t>摊销方法</w:t>
      </w:r>
      <w:bookmarkEnd w:id="1184"/>
      <w:bookmarkEnd w:id="1185"/>
      <w:bookmarkEnd w:id="1187"/>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 项费用。长期待摊费用在受益期内按直线法分期摊销。</w:t>
      </w:r>
    </w:p>
    <w:tbl>
      <w:tblPr>
        <w:tblOverlap w:val="never"/>
        <w:jc w:val="center"/>
        <w:tblLayout w:type="fixed"/>
      </w:tblPr>
      <w:tblGrid>
        <w:gridCol w:w="4200"/>
        <w:gridCol w:w="4190"/>
      </w:tblGrid>
      <w:tr>
        <w:trPr>
          <w:trHeight w:val="278" w:hRule="exact"/>
        </w:trPr>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摊销年限</w:t>
            </w:r>
          </w:p>
        </w:tc>
      </w:tr>
      <w:tr>
        <w:trPr>
          <w:trHeight w:val="36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摊销年限</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年</w:t>
            </w:r>
          </w:p>
        </w:tc>
      </w:tr>
      <w:tr>
        <w:trPr>
          <w:trHeight w:val="379"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船舶坞修支出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按两次坞修间隔时间与</w:t>
            </w:r>
            <w:r>
              <w:rPr>
                <w:rFonts w:ascii="Arial Narrow" w:eastAsia="Arial Narrow" w:hAnsi="Arial Narrow" w:cs="Arial Narrow"/>
                <w:color w:val="000000"/>
                <w:spacing w:val="0"/>
                <w:w w:val="100"/>
                <w:position w:val="0"/>
                <w:sz w:val="18"/>
                <w:szCs w:val="18"/>
              </w:rPr>
              <w:t>30</w:t>
            </w:r>
            <w:r>
              <w:rPr>
                <w:color w:val="000000"/>
                <w:spacing w:val="0"/>
                <w:w w:val="100"/>
                <w:position w:val="0"/>
                <w:sz w:val="18"/>
                <w:szCs w:val="18"/>
              </w:rPr>
              <w:t>个月孰短摊销</w:t>
            </w:r>
          </w:p>
        </w:tc>
      </w:tr>
    </w:tbl>
    <w:p>
      <w:pPr>
        <w:widowControl w:val="0"/>
        <w:spacing w:after="279" w:line="1" w:lineRule="exact"/>
      </w:pPr>
    </w:p>
    <w:p>
      <w:pPr>
        <w:pStyle w:val="Style34"/>
        <w:keepNext/>
        <w:keepLines/>
        <w:widowControl w:val="0"/>
        <w:numPr>
          <w:ilvl w:val="0"/>
          <w:numId w:val="129"/>
        </w:numPr>
        <w:shd w:val="clear" w:color="auto" w:fill="auto"/>
        <w:tabs>
          <w:tab w:pos="440" w:val="left"/>
        </w:tabs>
        <w:bidi w:val="0"/>
        <w:spacing w:before="0" w:after="40" w:line="275" w:lineRule="exact"/>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合同负债</w:t>
      </w:r>
      <w:bookmarkEnd w:id="1188"/>
      <w:bookmarkEnd w:id="1189"/>
      <w:bookmarkEnd w:id="1191"/>
    </w:p>
    <w:p>
      <w:pPr>
        <w:pStyle w:val="Style34"/>
        <w:keepNext/>
        <w:keepLines/>
        <w:widowControl w:val="0"/>
        <w:numPr>
          <w:ilvl w:val="0"/>
          <w:numId w:val="133"/>
        </w:numPr>
        <w:shd w:val="clear" w:color="auto" w:fill="auto"/>
        <w:bidi w:val="0"/>
        <w:spacing w:before="0" w:after="40" w:line="275" w:lineRule="exact"/>
        <w:ind w:left="0" w:right="0" w:firstLine="0"/>
        <w:jc w:val="left"/>
      </w:pPr>
      <w:bookmarkStart w:id="1188" w:name="bookmark1188"/>
      <w:bookmarkStart w:id="1189" w:name="bookmark1189"/>
      <w:bookmarkStart w:id="1192" w:name="bookmark1192"/>
      <w:bookmarkStart w:id="1193" w:name="bookmark1193"/>
      <w:bookmarkEnd w:id="1192"/>
      <w:r>
        <w:rPr>
          <w:color w:val="000000"/>
          <w:spacing w:val="0"/>
          <w:w w:val="100"/>
          <w:position w:val="0"/>
        </w:rPr>
        <w:t>.</w:t>
      </w:r>
      <w:r>
        <w:rPr>
          <w:color w:val="000000"/>
          <w:spacing w:val="0"/>
          <w:w w:val="100"/>
          <w:position w:val="0"/>
        </w:rPr>
        <w:t>合同负债的确认方法</w:t>
      </w:r>
      <w:bookmarkEnd w:id="1188"/>
      <w:bookmarkEnd w:id="1189"/>
      <w:bookmarkEnd w:id="1193"/>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75" w:lineRule="exact"/>
        <w:ind w:left="0" w:right="0" w:firstLine="440"/>
        <w:jc w:val="left"/>
      </w:pPr>
      <w:r>
        <w:rPr>
          <w:color w:val="000000"/>
          <w:spacing w:val="0"/>
          <w:w w:val="100"/>
          <w:position w:val="0"/>
        </w:rPr>
        <w:t>本公司将已收或应收客户对价而应向客户转让商品的义务部分确认为合同负债。</w:t>
      </w:r>
    </w:p>
    <w:p>
      <w:pPr>
        <w:pStyle w:val="Style34"/>
        <w:keepNext/>
        <w:keepLines/>
        <w:widowControl w:val="0"/>
        <w:numPr>
          <w:ilvl w:val="0"/>
          <w:numId w:val="129"/>
        </w:numPr>
        <w:shd w:val="clear" w:color="auto" w:fill="auto"/>
        <w:tabs>
          <w:tab w:pos="440" w:val="left"/>
        </w:tabs>
        <w:bidi w:val="0"/>
        <w:spacing w:before="0" w:after="40" w:line="275" w:lineRule="exact"/>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职工薪酬</w:t>
      </w:r>
      <w:bookmarkEnd w:id="1194"/>
      <w:bookmarkEnd w:id="1195"/>
      <w:bookmarkEnd w:id="1197"/>
    </w:p>
    <w:p>
      <w:pPr>
        <w:pStyle w:val="Style34"/>
        <w:keepNext/>
        <w:keepLines/>
        <w:widowControl w:val="0"/>
        <w:numPr>
          <w:ilvl w:val="0"/>
          <w:numId w:val="135"/>
        </w:numPr>
        <w:shd w:val="clear" w:color="auto" w:fill="auto"/>
        <w:tabs>
          <w:tab w:pos="430" w:val="left"/>
        </w:tabs>
        <w:bidi w:val="0"/>
        <w:spacing w:before="0" w:after="40" w:line="275" w:lineRule="exact"/>
        <w:ind w:left="0" w:right="0" w:firstLine="0"/>
        <w:jc w:val="left"/>
      </w:pPr>
      <w:bookmarkStart w:id="1194" w:name="bookmark1194"/>
      <w:bookmarkStart w:id="1195" w:name="bookmark1195"/>
      <w:bookmarkStart w:id="1198" w:name="bookmark1198"/>
      <w:bookmarkStart w:id="1199" w:name="bookmark1199"/>
      <w:bookmarkEnd w:id="1198"/>
      <w:r>
        <w:rPr>
          <w:color w:val="000000"/>
          <w:spacing w:val="0"/>
          <w:w w:val="100"/>
          <w:position w:val="0"/>
        </w:rPr>
        <w:t>.</w:t>
      </w:r>
      <w:r>
        <w:rPr>
          <w:color w:val="000000"/>
          <w:spacing w:val="0"/>
          <w:w w:val="100"/>
          <w:position w:val="0"/>
        </w:rPr>
        <w:t>短期薪酬的会计处理方法</w:t>
      </w:r>
      <w:bookmarkEnd w:id="1194"/>
      <w:bookmarkEnd w:id="1195"/>
      <w:bookmarkEnd w:id="1199"/>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34"/>
        <w:keepNext/>
        <w:keepLines/>
        <w:widowControl w:val="0"/>
        <w:numPr>
          <w:ilvl w:val="0"/>
          <w:numId w:val="135"/>
        </w:numPr>
        <w:shd w:val="clear" w:color="auto" w:fill="auto"/>
        <w:tabs>
          <w:tab w:pos="430" w:val="left"/>
        </w:tabs>
        <w:bidi w:val="0"/>
        <w:spacing w:before="0" w:after="40" w:line="275" w:lineRule="exact"/>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w:t>
      </w:r>
      <w:r>
        <w:rPr>
          <w:color w:val="000000"/>
          <w:spacing w:val="0"/>
          <w:w w:val="100"/>
          <w:position w:val="0"/>
        </w:rPr>
        <w:t>离职后福利的会计处理方法</w:t>
      </w:r>
      <w:bookmarkEnd w:id="1200"/>
      <w:bookmarkEnd w:id="1201"/>
      <w:bookmarkEnd w:id="1203"/>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5"/>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本公司的离职后福利计划为设定提存计划。</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5"/>
        <w:keepNext w:val="0"/>
        <w:keepLines w:val="0"/>
        <w:widowControl w:val="0"/>
        <w:shd w:val="clear" w:color="auto" w:fill="auto"/>
        <w:bidi w:val="0"/>
        <w:spacing w:before="0" w:after="280" w:line="276"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34"/>
        <w:keepNext/>
        <w:keepLines/>
        <w:widowControl w:val="0"/>
        <w:numPr>
          <w:ilvl w:val="0"/>
          <w:numId w:val="135"/>
        </w:numPr>
        <w:shd w:val="clear" w:color="auto" w:fill="auto"/>
        <w:tabs>
          <w:tab w:pos="430" w:val="left"/>
        </w:tabs>
        <w:bidi w:val="0"/>
        <w:spacing w:before="0" w:after="40" w:line="274" w:lineRule="exact"/>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w:t>
      </w:r>
      <w:r>
        <w:rPr>
          <w:color w:val="000000"/>
          <w:spacing w:val="0"/>
          <w:w w:val="100"/>
          <w:position w:val="0"/>
        </w:rPr>
        <w:t>辞退福利的会计处理方法</w:t>
      </w:r>
      <w:bookmarkEnd w:id="1204"/>
      <w:bookmarkEnd w:id="1205"/>
      <w:bookmarkEnd w:id="1207"/>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5"/>
        <w:keepNext w:val="0"/>
        <w:keepLines w:val="0"/>
        <w:widowControl w:val="0"/>
        <w:shd w:val="clear" w:color="auto" w:fill="auto"/>
        <w:bidi w:val="0"/>
        <w:spacing w:before="0" w:after="280" w:line="273" w:lineRule="exact"/>
        <w:ind w:left="0" w:right="0" w:firstLine="0"/>
        <w:jc w:val="both"/>
      </w:pPr>
      <w:r>
        <w:rPr>
          <w:color w:val="000000"/>
          <w:spacing w:val="0"/>
          <w:w w:val="100"/>
          <w:position w:val="0"/>
        </w:rPr>
        <w:t>本公司向接受内部退休安排的职工提供内退福利。内退福利是指，向未达到国家规定的退休年龄、 经本公司管理层批准自愿退出工作岗位的职工支付的工资及为其缴纳的社会保险费等。本公司自 内部退休安排开始之日起至职工达到正常退休年龄止，向内退职工支付内部退养福利。对于内退 福利，本公司比照辞退福利进行会计处理，在符合辞退福利相关确认条件时，将自职工停止提供 服务日至正常退休日期间拟支付的内退职工工资和缴纳的社会保险费等，确认为负债，一次性计 入当期损益。内退福利的精算假设变化及福利标准调整引起的差异于发生时计入当期损益。</w:t>
      </w:r>
    </w:p>
    <w:p>
      <w:pPr>
        <w:pStyle w:val="Style34"/>
        <w:keepNext/>
        <w:keepLines/>
        <w:widowControl w:val="0"/>
        <w:numPr>
          <w:ilvl w:val="0"/>
          <w:numId w:val="135"/>
        </w:numPr>
        <w:shd w:val="clear" w:color="auto" w:fill="auto"/>
        <w:tabs>
          <w:tab w:pos="430" w:val="left"/>
        </w:tabs>
        <w:bidi w:val="0"/>
        <w:spacing w:before="0" w:after="40" w:line="274" w:lineRule="exact"/>
        <w:ind w:left="0" w:right="0" w:firstLine="0"/>
        <w:jc w:val="both"/>
      </w:pPr>
      <w:bookmarkStart w:id="1208" w:name="bookmark1208"/>
      <w:bookmarkStart w:id="1209" w:name="bookmark1209"/>
      <w:bookmarkStart w:id="1210" w:name="bookmark1210"/>
      <w:bookmarkStart w:id="1211" w:name="bookmark1211"/>
      <w:bookmarkEnd w:id="1210"/>
      <w:r>
        <w:rPr>
          <w:color w:val="000000"/>
          <w:spacing w:val="0"/>
          <w:w w:val="100"/>
          <w:position w:val="0"/>
        </w:rPr>
        <w:t>.</w:t>
      </w:r>
      <w:r>
        <w:rPr>
          <w:color w:val="000000"/>
          <w:spacing w:val="0"/>
          <w:w w:val="100"/>
          <w:position w:val="0"/>
        </w:rPr>
        <w:t>其他长期职工福利的会计处理方法</w:t>
      </w:r>
      <w:bookmarkEnd w:id="1208"/>
      <w:bookmarkEnd w:id="1209"/>
      <w:bookmarkEnd w:id="1211"/>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其他长期职工福利是指除短期薪酬、离职后福利、辞退福利之外的其他所有职工福利。</w:t>
      </w:r>
    </w:p>
    <w:p>
      <w:pPr>
        <w:pStyle w:val="Style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对符合设定提存计划条件的其他长期职工福利，在职工为本公司提供服务的会计期间，将应 缴存金额确认为负债，并计入当期损益或相关资产成本；除上述情形外的其他长期职工福利，在 资产负债表日由独立精算师使用预期累计福利单位法进行精算，将设定受益计划产生的福利义务 归属于职工提供服务的期间，并计入当期损益或相关资产成本。</w:t>
      </w:r>
    </w:p>
    <w:p>
      <w:pPr>
        <w:pStyle w:val="Style34"/>
        <w:keepNext/>
        <w:keepLines/>
        <w:widowControl w:val="0"/>
        <w:numPr>
          <w:ilvl w:val="0"/>
          <w:numId w:val="129"/>
        </w:numPr>
        <w:shd w:val="clear" w:color="auto" w:fill="auto"/>
        <w:tabs>
          <w:tab w:pos="440" w:val="left"/>
        </w:tabs>
        <w:bidi w:val="0"/>
        <w:spacing w:before="0" w:after="40" w:line="274" w:lineRule="exact"/>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租赁负债</w:t>
      </w:r>
      <w:bookmarkEnd w:id="1212"/>
      <w:bookmarkEnd w:id="1213"/>
      <w:bookmarkEnd w:id="1215"/>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29"/>
        </w:numPr>
        <w:shd w:val="clear" w:color="auto" w:fill="auto"/>
        <w:tabs>
          <w:tab w:pos="440" w:val="left"/>
        </w:tabs>
        <w:bidi w:val="0"/>
        <w:spacing w:before="0" w:after="40" w:line="274" w:lineRule="exact"/>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预计负债</w:t>
      </w:r>
      <w:bookmarkEnd w:id="1216"/>
      <w:bookmarkEnd w:id="1217"/>
      <w:bookmarkEnd w:id="121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137"/>
        </w:numPr>
        <w:shd w:val="clear" w:color="auto" w:fill="auto"/>
        <w:tabs>
          <w:tab w:pos="789" w:val="left"/>
        </w:tabs>
        <w:bidi w:val="0"/>
        <w:spacing w:before="0" w:after="0" w:line="286" w:lineRule="auto"/>
        <w:ind w:left="0" w:right="0" w:firstLine="44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预计负债的确认标准</w:t>
      </w:r>
      <w:bookmarkEnd w:id="1220"/>
      <w:bookmarkEnd w:id="1221"/>
      <w:bookmarkEnd w:id="1223"/>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与或有事项相关的义务同时满足下列条件时，本公司确认为预计负债：</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该义务是本公司承担的现时义务；</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履行该义务很可能导致经济利益流出本公司；</w:t>
      </w:r>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该义务的金额能够可靠地计量。</w:t>
      </w:r>
    </w:p>
    <w:p>
      <w:pPr>
        <w:pStyle w:val="Style34"/>
        <w:keepNext/>
        <w:keepLines/>
        <w:widowControl w:val="0"/>
        <w:numPr>
          <w:ilvl w:val="0"/>
          <w:numId w:val="137"/>
        </w:numPr>
        <w:shd w:val="clear" w:color="auto" w:fill="auto"/>
        <w:tabs>
          <w:tab w:pos="798" w:val="left"/>
        </w:tabs>
        <w:bidi w:val="0"/>
        <w:spacing w:before="0" w:after="0" w:line="286" w:lineRule="auto"/>
        <w:ind w:left="0" w:right="0" w:firstLine="44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预计负债的计量方法</w:t>
      </w:r>
      <w:bookmarkEnd w:id="1224"/>
      <w:bookmarkEnd w:id="1225"/>
      <w:bookmarkEnd w:id="1227"/>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本公司预计负债按履行相关现时义务所需的支出的最佳估计数进行初始计量。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最佳估计数分别以下情况处理：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所需支出存在一个连续范围(或区间)，且该范围内各种结果发生的可能性相同的，则最佳估 计数按照该范围的中间值即上下限金额的平均数确定。</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所需支出不存在一个连续范围(或区间)，或虽然存在一个连续范围但该范围内各种结果发生 的可能性不相同的，如或有事项涉及单个项目的，则最佳估计数按照最可能发生金额确定；如或 有事项涉及多个项目的，则最佳估计数按各种可能结果及相关概率计算确定。</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本公司清偿预计负债所需支出全部或部分预期由第三方补偿的，补偿金额在基本确定能够收到时, 作为资产单独确认，确认的补偿金额不超过预计负债的账面价值。</w:t>
      </w:r>
    </w:p>
    <w:p>
      <w:pPr>
        <w:pStyle w:val="Style34"/>
        <w:keepNext/>
        <w:keepLines/>
        <w:widowControl w:val="0"/>
        <w:numPr>
          <w:ilvl w:val="0"/>
          <w:numId w:val="129"/>
        </w:numPr>
        <w:shd w:val="clear" w:color="auto" w:fill="auto"/>
        <w:tabs>
          <w:tab w:pos="492" w:val="left"/>
        </w:tabs>
        <w:bidi w:val="0"/>
        <w:spacing w:before="0" w:after="60" w:line="272" w:lineRule="exact"/>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股份支付</w:t>
      </w:r>
      <w:bookmarkEnd w:id="1228"/>
      <w:bookmarkEnd w:id="1229"/>
      <w:bookmarkEnd w:id="1231"/>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139"/>
        </w:numPr>
        <w:shd w:val="clear" w:color="auto" w:fill="auto"/>
        <w:tabs>
          <w:tab w:pos="712" w:val="left"/>
        </w:tabs>
        <w:bidi w:val="0"/>
        <w:spacing w:before="0" w:after="0" w:line="272" w:lineRule="exact"/>
        <w:ind w:left="0" w:right="0" w:firstLine="44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.股份支付的种类</w:t>
      </w:r>
      <w:bookmarkEnd w:id="1232"/>
      <w:bookmarkEnd w:id="1233"/>
      <w:bookmarkEnd w:id="1235"/>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本公司的股份支付分为以权益结算的股份支付和以现金结算的股份支付。</w:t>
      </w:r>
    </w:p>
    <w:p>
      <w:pPr>
        <w:pStyle w:val="Style34"/>
        <w:keepNext/>
        <w:keepLines/>
        <w:widowControl w:val="0"/>
        <w:numPr>
          <w:ilvl w:val="0"/>
          <w:numId w:val="139"/>
        </w:numPr>
        <w:shd w:val="clear" w:color="auto" w:fill="auto"/>
        <w:tabs>
          <w:tab w:pos="731" w:val="left"/>
        </w:tabs>
        <w:bidi w:val="0"/>
        <w:spacing w:before="0" w:after="0" w:line="272" w:lineRule="exact"/>
        <w:ind w:left="0" w:right="0" w:firstLine="44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.权益工具公允价值的确定方法</w:t>
      </w:r>
      <w:bookmarkEnd w:id="1236"/>
      <w:bookmarkEnd w:id="1237"/>
      <w:bookmarkEnd w:id="1239"/>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 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在确定权益工具授予日的公允价值时，考虑股份支付协议规定的可行权条件中的市场条件和 非可行权条件的影响。股份支付存在非可行权条件的，只要职工或其他方满足了所有可行权条件 中的非市场条件（如服务期限等），即确认已得到服务相对应的成本费用。</w:t>
      </w:r>
    </w:p>
    <w:p>
      <w:pPr>
        <w:pStyle w:val="Style34"/>
        <w:keepNext/>
        <w:keepLines/>
        <w:widowControl w:val="0"/>
        <w:numPr>
          <w:ilvl w:val="0"/>
          <w:numId w:val="139"/>
        </w:numPr>
        <w:shd w:val="clear" w:color="auto" w:fill="auto"/>
        <w:tabs>
          <w:tab w:pos="731" w:val="left"/>
        </w:tabs>
        <w:bidi w:val="0"/>
        <w:spacing w:before="0" w:after="0" w:line="272" w:lineRule="exact"/>
        <w:ind w:left="0" w:right="0" w:firstLine="440"/>
        <w:jc w:val="both"/>
      </w:pPr>
      <w:bookmarkStart w:id="1240" w:name="bookmark1240"/>
      <w:bookmarkStart w:id="1241" w:name="bookmark1241"/>
      <w:bookmarkStart w:id="1242" w:name="bookmark1242"/>
      <w:bookmarkStart w:id="1243" w:name="bookmark1243"/>
      <w:bookmarkEnd w:id="1242"/>
      <w:r>
        <w:rPr>
          <w:color w:val="000000"/>
          <w:spacing w:val="0"/>
          <w:w w:val="100"/>
          <w:position w:val="0"/>
        </w:rPr>
        <w:t>.确定可行权权益工具最佳估计的依据</w:t>
      </w:r>
      <w:bookmarkEnd w:id="1240"/>
      <w:bookmarkEnd w:id="1241"/>
      <w:bookmarkEnd w:id="1243"/>
    </w:p>
    <w:p>
      <w:pPr>
        <w:pStyle w:val="Style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34"/>
        <w:keepNext/>
        <w:keepLines/>
        <w:widowControl w:val="0"/>
        <w:numPr>
          <w:ilvl w:val="0"/>
          <w:numId w:val="125"/>
        </w:numPr>
        <w:shd w:val="clear" w:color="auto" w:fill="auto"/>
        <w:bidi w:val="0"/>
        <w:spacing w:before="0" w:after="0" w:line="283" w:lineRule="auto"/>
        <w:ind w:left="0" w:right="0" w:firstLine="440"/>
        <w:jc w:val="both"/>
      </w:pPr>
      <w:bookmarkStart w:id="1244" w:name="bookmark1244"/>
      <w:bookmarkStart w:id="1245" w:name="bookmark1245"/>
      <w:bookmarkStart w:id="1246" w:name="bookmark1246"/>
      <w:bookmarkStart w:id="1247" w:name="bookmark1247"/>
      <w:bookmarkEnd w:id="1246"/>
      <w:r>
        <w:rPr>
          <w:color w:val="000000"/>
          <w:spacing w:val="0"/>
          <w:w w:val="100"/>
          <w:position w:val="0"/>
        </w:rPr>
        <w:t>会计处理方法</w:t>
      </w:r>
      <w:bookmarkEnd w:id="1244"/>
      <w:bookmarkEnd w:id="1245"/>
      <w:bookmarkEnd w:id="1247"/>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将剩余等待期内应确认的金额立即计入当期损益，同时确认资本公积。职工或其他方能够选择满 足非可行权条件但在等待期内未满足的，本公司将其作为授予权益工具的取消处理。</w:t>
      </w:r>
    </w:p>
    <w:p>
      <w:pPr>
        <w:pStyle w:val="Style34"/>
        <w:keepNext/>
        <w:keepLines/>
        <w:widowControl w:val="0"/>
        <w:numPr>
          <w:ilvl w:val="0"/>
          <w:numId w:val="129"/>
        </w:numPr>
        <w:shd w:val="clear" w:color="auto" w:fill="auto"/>
        <w:tabs>
          <w:tab w:pos="492" w:val="left"/>
        </w:tabs>
        <w:bidi w:val="0"/>
        <w:spacing w:before="0" w:after="60" w:line="272" w:lineRule="exact"/>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优先股、永续债等其他金融工具</w:t>
      </w:r>
      <w:bookmarkEnd w:id="1248"/>
      <w:bookmarkEnd w:id="1249"/>
      <w:bookmarkEnd w:id="1251"/>
    </w:p>
    <w:p>
      <w:pPr>
        <w:pStyle w:val="Style5"/>
        <w:keepNext w:val="0"/>
        <w:keepLines w:val="0"/>
        <w:widowControl w:val="0"/>
        <w:shd w:val="clear" w:color="auto" w:fill="auto"/>
        <w:bidi w:val="0"/>
        <w:spacing w:before="0" w:after="280" w:line="27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29"/>
        </w:numPr>
        <w:shd w:val="clear" w:color="auto" w:fill="auto"/>
        <w:tabs>
          <w:tab w:pos="492" w:val="left"/>
        </w:tabs>
        <w:bidi w:val="0"/>
        <w:spacing w:before="0" w:after="60" w:line="272" w:lineRule="exact"/>
        <w:ind w:left="0" w:right="0" w:firstLine="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收入</w:t>
      </w:r>
      <w:bookmarkEnd w:id="1252"/>
      <w:bookmarkEnd w:id="1253"/>
      <w:bookmarkEnd w:id="1255"/>
    </w:p>
    <w:p>
      <w:pPr>
        <w:pStyle w:val="Style34"/>
        <w:keepNext/>
        <w:keepLines/>
        <w:widowControl w:val="0"/>
        <w:shd w:val="clear" w:color="auto" w:fill="auto"/>
        <w:bidi w:val="0"/>
        <w:spacing w:before="0" w:after="60" w:line="272" w:lineRule="exact"/>
        <w:ind w:left="0" w:right="0" w:firstLine="0"/>
        <w:jc w:val="left"/>
      </w:pPr>
      <w:bookmarkStart w:id="1252" w:name="bookmark1252"/>
      <w:bookmarkStart w:id="1253" w:name="bookmark1253"/>
      <w:bookmarkStart w:id="1256" w:name="bookmark1256"/>
      <w:bookmarkStart w:id="1257" w:name="bookmark1257"/>
      <w:r>
        <w:rPr>
          <w:color w:val="000000"/>
          <w:spacing w:val="0"/>
          <w:w w:val="100"/>
          <w:position w:val="0"/>
        </w:rPr>
        <w:t>（</w:t>
      </w:r>
      <w:bookmarkEnd w:id="1256"/>
      <w:r>
        <w:rPr>
          <w:color w:val="000000"/>
          <w:spacing w:val="0"/>
          <w:w w:val="100"/>
          <w:position w:val="0"/>
        </w:rPr>
        <w:t>1）.</w:t>
      </w:r>
      <w:r>
        <w:rPr>
          <w:color w:val="000000"/>
          <w:spacing w:val="0"/>
          <w:w w:val="100"/>
          <w:position w:val="0"/>
        </w:rPr>
        <w:t>收入确认和计量所采用的会计政策</w:t>
      </w:r>
      <w:bookmarkEnd w:id="1252"/>
      <w:bookmarkEnd w:id="1253"/>
      <w:bookmarkEnd w:id="1257"/>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本公司的收入主要来源于如下业务类型：</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）物流服务</w:t>
      </w:r>
    </w:p>
    <w:p>
      <w:pPr>
        <w:pStyle w:val="Style34"/>
        <w:keepNext/>
        <w:keepLines/>
        <w:widowControl w:val="0"/>
        <w:numPr>
          <w:ilvl w:val="0"/>
          <w:numId w:val="141"/>
        </w:numPr>
        <w:shd w:val="clear" w:color="auto" w:fill="auto"/>
        <w:bidi w:val="0"/>
        <w:spacing w:before="0" w:after="0" w:line="271" w:lineRule="exact"/>
        <w:ind w:left="0" w:right="0" w:firstLine="440"/>
        <w:jc w:val="both"/>
      </w:pPr>
      <w:bookmarkStart w:id="1258" w:name="bookmark1258"/>
      <w:bookmarkStart w:id="1259" w:name="bookmark1259"/>
      <w:bookmarkStart w:id="1260" w:name="bookmark1260"/>
      <w:bookmarkStart w:id="1261" w:name="bookmark1261"/>
      <w:bookmarkEnd w:id="1260"/>
      <w:r>
        <w:rPr>
          <w:color w:val="000000"/>
          <w:spacing w:val="0"/>
          <w:w w:val="100"/>
          <w:position w:val="0"/>
        </w:rPr>
        <w:t>收入确认的一般原则</w:t>
      </w:r>
      <w:bookmarkEnd w:id="1258"/>
      <w:bookmarkEnd w:id="1259"/>
      <w:bookmarkEnd w:id="1261"/>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履约义务，是指合同中本公司向客户转让可明确区分商品或服务的承诺。</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 即取得并消耗本公司履约所带来的经济利益；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对于在某一时段内履行的履约义务，本公司根据商品和劳务的性质，采用投入法确定恰当的 履约进度。产出法是根据已转移给客户的商品对于客户的价值确定履约进度(投入法是根据公司 为履行履约义务的投入确定履约进度)。当履约进度不能合理确定时，公司已经发生的成本预计能 够得到补偿的，按照已经发生的成本金额确认收入，直到履约进度能够合理确定为止。</w:t>
      </w:r>
    </w:p>
    <w:p>
      <w:pPr>
        <w:pStyle w:val="Style34"/>
        <w:keepNext/>
        <w:keepLines/>
        <w:widowControl w:val="0"/>
        <w:shd w:val="clear" w:color="auto" w:fill="auto"/>
        <w:bidi w:val="0"/>
        <w:spacing w:before="0" w:after="0" w:line="283" w:lineRule="auto"/>
        <w:ind w:left="0" w:right="0" w:firstLine="440"/>
        <w:jc w:val="both"/>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 xml:space="preserve">2 </w:t>
      </w:r>
      <w:r>
        <w:rPr>
          <w:color w:val="000000"/>
          <w:spacing w:val="0"/>
          <w:w w:val="100"/>
          <w:position w:val="0"/>
        </w:rPr>
        <w:t>.收入确认的具体方法</w:t>
      </w:r>
      <w:bookmarkEnd w:id="1262"/>
      <w:bookmarkEnd w:id="1263"/>
      <w:bookmarkEnd w:id="1264"/>
    </w:p>
    <w:p>
      <w:pPr>
        <w:pStyle w:val="Style5"/>
        <w:keepNext w:val="0"/>
        <w:keepLines w:val="0"/>
        <w:widowControl w:val="0"/>
        <w:shd w:val="clear" w:color="auto" w:fill="auto"/>
        <w:bidi w:val="0"/>
        <w:spacing w:before="0" w:after="0" w:line="283" w:lineRule="auto"/>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物流服务</w:t>
      </w:r>
    </w:p>
    <w:p>
      <w:pPr>
        <w:pStyle w:val="Style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本公司对外提供物流辅助服务业务在船舶航次运行结束，并将货物卸载取得确认后进行会计 计量。</w:t>
      </w:r>
    </w:p>
    <w:p>
      <w:pPr>
        <w:pStyle w:val="Style34"/>
        <w:keepNext/>
        <w:keepLines/>
        <w:widowControl w:val="0"/>
        <w:numPr>
          <w:ilvl w:val="0"/>
          <w:numId w:val="133"/>
        </w:numPr>
        <w:shd w:val="clear" w:color="auto" w:fill="auto"/>
        <w:bidi w:val="0"/>
        <w:spacing w:before="0" w:after="40" w:line="273" w:lineRule="exact"/>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w:t>
      </w:r>
      <w:r>
        <w:rPr>
          <w:color w:val="000000"/>
          <w:spacing w:val="0"/>
          <w:w w:val="100"/>
          <w:position w:val="0"/>
        </w:rPr>
        <w:t>同类业务采用不同经营模式导致收入确认会计政策存在差异的情况</w:t>
      </w:r>
      <w:bookmarkEnd w:id="1265"/>
      <w:bookmarkEnd w:id="1266"/>
      <w:bookmarkEnd w:id="1268"/>
    </w:p>
    <w:p>
      <w:pPr>
        <w:pStyle w:val="Style5"/>
        <w:keepNext w:val="0"/>
        <w:keepLines w:val="0"/>
        <w:widowControl w:val="0"/>
        <w:shd w:val="clear" w:color="auto" w:fill="auto"/>
        <w:bidi w:val="0"/>
        <w:spacing w:before="0" w:after="280" w:line="27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29"/>
        </w:numPr>
        <w:shd w:val="clear" w:color="auto" w:fill="auto"/>
        <w:tabs>
          <w:tab w:pos="537" w:val="left"/>
        </w:tabs>
        <w:bidi w:val="0"/>
        <w:spacing w:before="0" w:after="40" w:line="273" w:lineRule="exact"/>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合同成本</w:t>
      </w:r>
      <w:bookmarkEnd w:id="1269"/>
      <w:bookmarkEnd w:id="1270"/>
      <w:bookmarkEnd w:id="1272"/>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143"/>
        </w:numPr>
        <w:shd w:val="clear" w:color="auto" w:fill="auto"/>
        <w:tabs>
          <w:tab w:pos="774" w:val="left"/>
        </w:tabs>
        <w:bidi w:val="0"/>
        <w:spacing w:before="0" w:after="0" w:line="286" w:lineRule="auto"/>
        <w:ind w:left="0" w:right="0" w:firstLine="440"/>
        <w:jc w:val="both"/>
      </w:pPr>
      <w:bookmarkStart w:id="1273" w:name="bookmark1273"/>
      <w:bookmarkStart w:id="1274" w:name="bookmark1274"/>
      <w:bookmarkStart w:id="1275" w:name="bookmark1275"/>
      <w:bookmarkStart w:id="1276" w:name="bookmark1276"/>
      <w:bookmarkEnd w:id="1275"/>
      <w:r>
        <w:rPr>
          <w:color w:val="000000"/>
          <w:spacing w:val="0"/>
          <w:w w:val="100"/>
          <w:position w:val="0"/>
        </w:rPr>
        <w:t>合同履约成本</w:t>
      </w:r>
      <w:bookmarkEnd w:id="1273"/>
      <w:bookmarkEnd w:id="1274"/>
      <w:bookmarkEnd w:id="1276"/>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5"/>
        <w:keepNext w:val="0"/>
        <w:keepLines w:val="0"/>
        <w:widowControl w:val="0"/>
        <w:numPr>
          <w:ilvl w:val="0"/>
          <w:numId w:val="145"/>
        </w:numPr>
        <w:shd w:val="clear" w:color="auto" w:fill="auto"/>
        <w:tabs>
          <w:tab w:pos="1021" w:val="left"/>
        </w:tabs>
        <w:bidi w:val="0"/>
        <w:spacing w:before="0" w:after="0" w:line="273" w:lineRule="exact"/>
        <w:ind w:left="0" w:right="0" w:firstLine="440"/>
        <w:jc w:val="both"/>
      </w:pPr>
      <w:bookmarkStart w:id="1277" w:name="bookmark1277"/>
      <w:bookmarkEnd w:id="1277"/>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45"/>
        </w:numPr>
        <w:shd w:val="clear" w:color="auto" w:fill="auto"/>
        <w:tabs>
          <w:tab w:pos="923" w:val="left"/>
        </w:tabs>
        <w:bidi w:val="0"/>
        <w:spacing w:before="0" w:after="0" w:line="273" w:lineRule="exact"/>
        <w:ind w:left="0" w:right="0" w:firstLine="440"/>
        <w:jc w:val="both"/>
      </w:pPr>
      <w:bookmarkStart w:id="1278" w:name="bookmark1278"/>
      <w:bookmarkEnd w:id="1278"/>
      <w:r>
        <w:rPr>
          <w:color w:val="000000"/>
          <w:spacing w:val="0"/>
          <w:w w:val="100"/>
          <w:position w:val="0"/>
        </w:rPr>
        <w:t>该成本增加了企业未来用于履行履约义务的资源。</w:t>
      </w:r>
    </w:p>
    <w:p>
      <w:pPr>
        <w:pStyle w:val="Style5"/>
        <w:keepNext w:val="0"/>
        <w:keepLines w:val="0"/>
        <w:widowControl w:val="0"/>
        <w:numPr>
          <w:ilvl w:val="0"/>
          <w:numId w:val="145"/>
        </w:numPr>
        <w:shd w:val="clear" w:color="auto" w:fill="auto"/>
        <w:tabs>
          <w:tab w:pos="923" w:val="left"/>
        </w:tabs>
        <w:bidi w:val="0"/>
        <w:spacing w:before="0" w:after="40" w:line="273" w:lineRule="exact"/>
        <w:ind w:left="0" w:right="0" w:firstLine="440"/>
        <w:jc w:val="both"/>
      </w:pPr>
      <w:bookmarkStart w:id="1279" w:name="bookmark1279"/>
      <w:bookmarkEnd w:id="1279"/>
      <w:r>
        <w:rPr>
          <w:color w:val="000000"/>
          <w:spacing w:val="0"/>
          <w:w w:val="100"/>
          <w:position w:val="0"/>
        </w:rPr>
        <w:t>该成本预期能够收回。</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该资产根据其初始确认时摊销期限是否超过一个正常营业周期在存货或其他非流动资产中列 报。</w:t>
      </w:r>
    </w:p>
    <w:p>
      <w:pPr>
        <w:pStyle w:val="Style34"/>
        <w:keepNext/>
        <w:keepLines/>
        <w:widowControl w:val="0"/>
        <w:numPr>
          <w:ilvl w:val="0"/>
          <w:numId w:val="143"/>
        </w:numPr>
        <w:shd w:val="clear" w:color="auto" w:fill="auto"/>
        <w:tabs>
          <w:tab w:pos="784" w:val="left"/>
        </w:tabs>
        <w:bidi w:val="0"/>
        <w:spacing w:before="0" w:after="0" w:line="286" w:lineRule="auto"/>
        <w:ind w:left="0" w:right="0" w:firstLine="440"/>
        <w:jc w:val="both"/>
      </w:pPr>
      <w:bookmarkStart w:id="1280" w:name="bookmark1280"/>
      <w:bookmarkStart w:id="1281" w:name="bookmark1281"/>
      <w:bookmarkStart w:id="1282" w:name="bookmark1282"/>
      <w:bookmarkStart w:id="1283" w:name="bookmark1283"/>
      <w:bookmarkEnd w:id="1282"/>
      <w:r>
        <w:rPr>
          <w:color w:val="000000"/>
          <w:spacing w:val="0"/>
          <w:w w:val="100"/>
          <w:position w:val="0"/>
        </w:rPr>
        <w:t>合同取得成本</w:t>
      </w:r>
      <w:bookmarkEnd w:id="1280"/>
      <w:bookmarkEnd w:id="1281"/>
      <w:bookmarkEnd w:id="1283"/>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本公司为取得合同发生的增量成本预期能够收回的，作为合同取得成本确认为一项资产。增 量成本是指本公司不取得合同就不会发生的成本，如销售佣金等。对于摊销期限不超过一年的， 在发生时计入当期损益。</w:t>
      </w:r>
    </w:p>
    <w:p>
      <w:pPr>
        <w:pStyle w:val="Style34"/>
        <w:keepNext/>
        <w:keepLines/>
        <w:widowControl w:val="0"/>
        <w:numPr>
          <w:ilvl w:val="0"/>
          <w:numId w:val="143"/>
        </w:numPr>
        <w:shd w:val="clear" w:color="auto" w:fill="auto"/>
        <w:tabs>
          <w:tab w:pos="784" w:val="left"/>
        </w:tabs>
        <w:bidi w:val="0"/>
        <w:spacing w:before="0" w:after="0" w:line="286" w:lineRule="auto"/>
        <w:ind w:left="0" w:right="0" w:firstLine="440"/>
        <w:jc w:val="both"/>
      </w:pPr>
      <w:bookmarkStart w:id="1284" w:name="bookmark1284"/>
      <w:bookmarkStart w:id="1285" w:name="bookmark1285"/>
      <w:bookmarkStart w:id="1286" w:name="bookmark1286"/>
      <w:bookmarkStart w:id="1287" w:name="bookmark1287"/>
      <w:bookmarkEnd w:id="1286"/>
      <w:r>
        <w:rPr>
          <w:color w:val="000000"/>
          <w:spacing w:val="0"/>
          <w:w w:val="100"/>
          <w:position w:val="0"/>
        </w:rPr>
        <w:t>合同成本摊销</w:t>
      </w:r>
      <w:bookmarkEnd w:id="1284"/>
      <w:bookmarkEnd w:id="1285"/>
      <w:bookmarkEnd w:id="1287"/>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上述与合同成本有关的资产，采用与该资产相关的商品或服务收入确认相同的基础，在履约 义务履行的时点或按照履约义务的履约进度进行摊销，计入当期损益。</w:t>
      </w:r>
    </w:p>
    <w:p>
      <w:pPr>
        <w:pStyle w:val="Style34"/>
        <w:keepNext/>
        <w:keepLines/>
        <w:widowControl w:val="0"/>
        <w:numPr>
          <w:ilvl w:val="0"/>
          <w:numId w:val="143"/>
        </w:numPr>
        <w:shd w:val="clear" w:color="auto" w:fill="auto"/>
        <w:tabs>
          <w:tab w:pos="784" w:val="left"/>
        </w:tabs>
        <w:bidi w:val="0"/>
        <w:spacing w:before="0" w:after="0" w:line="286" w:lineRule="auto"/>
        <w:ind w:left="0" w:right="0" w:firstLine="440"/>
        <w:jc w:val="both"/>
      </w:pPr>
      <w:bookmarkStart w:id="1288" w:name="bookmark1288"/>
      <w:bookmarkStart w:id="1289" w:name="bookmark1289"/>
      <w:bookmarkStart w:id="1290" w:name="bookmark1290"/>
      <w:bookmarkStart w:id="1291" w:name="bookmark1291"/>
      <w:bookmarkEnd w:id="1290"/>
      <w:r>
        <w:rPr>
          <w:color w:val="000000"/>
          <w:spacing w:val="0"/>
          <w:w w:val="100"/>
          <w:position w:val="0"/>
        </w:rPr>
        <w:t>合同成本减值</w:t>
      </w:r>
      <w:bookmarkEnd w:id="1288"/>
      <w:bookmarkEnd w:id="1289"/>
      <w:bookmarkEnd w:id="1291"/>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5"/>
        <w:keepNext w:val="0"/>
        <w:keepLines w:val="0"/>
        <w:widowControl w:val="0"/>
        <w:shd w:val="clear" w:color="auto" w:fill="auto"/>
        <w:bidi w:val="0"/>
        <w:spacing w:before="0" w:after="280" w:line="273" w:lineRule="exact"/>
        <w:ind w:left="0" w:right="0" w:firstLine="440"/>
        <w:jc w:val="both"/>
      </w:pPr>
      <w:r>
        <w:rPr>
          <w:color w:val="000000"/>
          <w:spacing w:val="0"/>
          <w:w w:val="100"/>
          <w:position w:val="0"/>
        </w:rPr>
        <w:t>计提减值准备后，如果以前期间减值的因素发生变化，使得上述两项差额高于该资产账面价 值的，转回原已计提的资产减值准备，并计入当期损益，但转回后的资产账面价值不超过假定不 计提减值准备情况下该资产在转回日的账面价值。</w:t>
      </w:r>
    </w:p>
    <w:p>
      <w:pPr>
        <w:pStyle w:val="Style34"/>
        <w:keepNext/>
        <w:keepLines/>
        <w:widowControl w:val="0"/>
        <w:numPr>
          <w:ilvl w:val="0"/>
          <w:numId w:val="147"/>
        </w:numPr>
        <w:shd w:val="clear" w:color="auto" w:fill="auto"/>
        <w:tabs>
          <w:tab w:pos="537" w:val="left"/>
        </w:tabs>
        <w:bidi w:val="0"/>
        <w:spacing w:before="0" w:after="40" w:line="273" w:lineRule="exact"/>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政府补助</w:t>
      </w:r>
      <w:bookmarkEnd w:id="1292"/>
      <w:bookmarkEnd w:id="1293"/>
      <w:bookmarkEnd w:id="1295"/>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numPr>
          <w:ilvl w:val="0"/>
          <w:numId w:val="149"/>
        </w:numPr>
        <w:shd w:val="clear" w:color="auto" w:fill="auto"/>
        <w:bidi w:val="0"/>
        <w:spacing w:before="0" w:after="0" w:line="276" w:lineRule="auto"/>
        <w:ind w:left="0" w:right="0" w:firstLine="440"/>
        <w:jc w:val="both"/>
      </w:pPr>
      <w:bookmarkStart w:id="1296" w:name="bookmark1296"/>
      <w:bookmarkStart w:id="1297" w:name="bookmark1297"/>
      <w:bookmarkStart w:id="1298" w:name="bookmark1298"/>
      <w:bookmarkStart w:id="1299" w:name="bookmark1299"/>
      <w:bookmarkEnd w:id="1298"/>
      <w:r>
        <w:rPr>
          <w:color w:val="000000"/>
          <w:spacing w:val="0"/>
          <w:w w:val="100"/>
          <w:position w:val="0"/>
        </w:rPr>
        <w:t>类型</w:t>
      </w:r>
      <w:bookmarkEnd w:id="1296"/>
      <w:bookmarkEnd w:id="1297"/>
      <w:bookmarkEnd w:id="1299"/>
    </w:p>
    <w:p>
      <w:pPr>
        <w:pStyle w:val="Style5"/>
        <w:keepNext w:val="0"/>
        <w:keepLines w:val="0"/>
        <w:widowControl w:val="0"/>
        <w:shd w:val="clear" w:color="auto" w:fill="auto"/>
        <w:bidi w:val="0"/>
        <w:spacing w:before="0" w:after="40" w:line="269" w:lineRule="exact"/>
        <w:ind w:left="0" w:right="0" w:firstLine="44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5"/>
        <w:keepNext w:val="0"/>
        <w:keepLines w:val="0"/>
        <w:widowControl w:val="0"/>
        <w:shd w:val="clear" w:color="auto" w:fill="auto"/>
        <w:bidi w:val="0"/>
        <w:spacing w:before="0" w:after="40" w:line="269"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5"/>
        <w:keepNext w:val="0"/>
        <w:keepLines w:val="0"/>
        <w:widowControl w:val="0"/>
        <w:shd w:val="clear" w:color="auto" w:fill="auto"/>
        <w:bidi w:val="0"/>
        <w:spacing w:before="0" w:after="40" w:line="276" w:lineRule="auto"/>
        <w:ind w:left="0" w:right="0" w:firstLine="440"/>
        <w:jc w:val="both"/>
      </w:pPr>
      <w:r>
        <w:rPr>
          <w:rFonts w:ascii="Times New Roman" w:eastAsia="Times New Roman" w:hAnsi="Times New Roman" w:cs="Times New Roman"/>
          <w:b/>
          <w:bCs/>
          <w:color w:val="000000"/>
          <w:spacing w:val="0"/>
          <w:w w:val="100"/>
          <w:position w:val="0"/>
        </w:rPr>
        <w:t xml:space="preserve">2 </w:t>
      </w:r>
      <w:r>
        <w:rPr>
          <w:b/>
          <w:bCs/>
          <w:color w:val="000000"/>
          <w:spacing w:val="0"/>
          <w:w w:val="100"/>
          <w:position w:val="0"/>
        </w:rPr>
        <w:t>.政府补助的确认</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 计量的政府补助，直接计入当期损益。</w:t>
      </w:r>
    </w:p>
    <w:p>
      <w:pPr>
        <w:pStyle w:val="Style34"/>
        <w:keepNext/>
        <w:keepLines/>
        <w:widowControl w:val="0"/>
        <w:numPr>
          <w:ilvl w:val="0"/>
          <w:numId w:val="137"/>
        </w:numPr>
        <w:shd w:val="clear" w:color="auto" w:fill="auto"/>
        <w:bidi w:val="0"/>
        <w:spacing w:before="0" w:after="0" w:line="286" w:lineRule="auto"/>
        <w:ind w:left="0" w:right="0" w:firstLine="440"/>
        <w:jc w:val="both"/>
      </w:pPr>
      <w:bookmarkStart w:id="1300" w:name="bookmark1300"/>
      <w:bookmarkStart w:id="1301" w:name="bookmark1301"/>
      <w:bookmarkStart w:id="1302" w:name="bookmark1302"/>
      <w:bookmarkStart w:id="1303" w:name="bookmark1303"/>
      <w:bookmarkEnd w:id="1302"/>
      <w:r>
        <w:rPr>
          <w:color w:val="000000"/>
          <w:spacing w:val="0"/>
          <w:w w:val="100"/>
          <w:position w:val="0"/>
        </w:rPr>
        <w:t>会计处理方法</w:t>
      </w:r>
      <w:bookmarkEnd w:id="1300"/>
      <w:bookmarkEnd w:id="1301"/>
      <w:bookmarkEnd w:id="1303"/>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与资产相关的政府补助，应当冲减相关资产的账面价值或确认为递延收益。与资产相关的政 府补助确认为递延收益的，在所建造或购买资产使用寿命内按照合理、系统的方法分期计入损益。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失的，取得时直接计入当期损益或冲减相关成本。</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与企业日常活动相关的政府补助计入其他收益或冲减相关成本费用；与企业日常活动无关的 政府补助计入营业外收支。</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收到与政策性优惠贷款贴息相关的政府补助冲减相关借款费用；取得贷款银行提供的政策性 优惠利率贷款的，以实际收到的借款金额作为借款的入账价值，按照借款本金和该政策性优惠利 率计算相关借款费用。</w:t>
      </w:r>
    </w:p>
    <w:p>
      <w:pPr>
        <w:pStyle w:val="Style5"/>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34"/>
        <w:keepNext/>
        <w:keepLines/>
        <w:widowControl w:val="0"/>
        <w:numPr>
          <w:ilvl w:val="0"/>
          <w:numId w:val="147"/>
        </w:numPr>
        <w:shd w:val="clear" w:color="auto" w:fill="auto"/>
        <w:bidi w:val="0"/>
        <w:spacing w:before="0" w:after="0" w:line="275" w:lineRule="exact"/>
        <w:ind w:left="0" w:right="0" w:firstLine="0"/>
        <w:jc w:val="both"/>
      </w:pPr>
      <w:bookmarkStart w:id="1304" w:name="bookmark1304"/>
      <w:bookmarkStart w:id="1305" w:name="bookmark1305"/>
      <w:bookmarkStart w:id="1306" w:name="bookmark1306"/>
      <w:bookmarkStart w:id="1307" w:name="bookmark1307"/>
      <w:bookmarkEnd w:id="130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304"/>
      <w:bookmarkEnd w:id="1305"/>
      <w:bookmarkEnd w:id="1307"/>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5" w:lineRule="exact"/>
        <w:ind w:left="0" w:right="0" w:firstLine="44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计算确认。于资产负债表日，递延所得税资产和递延所得税负债，按照预期收回该资产或清 偿该负债期间的适用税率计量。</w:t>
      </w:r>
    </w:p>
    <w:p>
      <w:pPr>
        <w:pStyle w:val="Style34"/>
        <w:keepNext/>
        <w:keepLines/>
        <w:widowControl w:val="0"/>
        <w:numPr>
          <w:ilvl w:val="0"/>
          <w:numId w:val="151"/>
        </w:numPr>
        <w:shd w:val="clear" w:color="auto" w:fill="auto"/>
        <w:bidi w:val="0"/>
        <w:spacing w:before="0" w:after="0" w:line="288" w:lineRule="auto"/>
        <w:ind w:left="0" w:right="0" w:firstLine="440"/>
        <w:jc w:val="both"/>
      </w:pPr>
      <w:bookmarkStart w:id="1308" w:name="bookmark1308"/>
      <w:bookmarkStart w:id="1309" w:name="bookmark1309"/>
      <w:bookmarkStart w:id="1310" w:name="bookmark1310"/>
      <w:bookmarkStart w:id="1311" w:name="bookmark1311"/>
      <w:bookmarkEnd w:id="1310"/>
      <w:r>
        <w:rPr>
          <w:color w:val="000000"/>
          <w:spacing w:val="0"/>
          <w:w w:val="100"/>
          <w:position w:val="0"/>
        </w:rPr>
        <w:t>确认递延所得税资产的依据</w:t>
      </w:r>
      <w:bookmarkEnd w:id="1308"/>
      <w:bookmarkEnd w:id="1309"/>
      <w:bookmarkEnd w:id="1311"/>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 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34"/>
        <w:keepNext/>
        <w:keepLines/>
        <w:widowControl w:val="0"/>
        <w:shd w:val="clear" w:color="auto" w:fill="auto"/>
        <w:bidi w:val="0"/>
        <w:spacing w:before="0" w:after="0" w:line="288" w:lineRule="auto"/>
        <w:ind w:left="0" w:right="0" w:firstLine="440"/>
        <w:jc w:val="both"/>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 xml:space="preserve">2 </w:t>
      </w:r>
      <w:r>
        <w:rPr>
          <w:color w:val="000000"/>
          <w:spacing w:val="0"/>
          <w:w w:val="100"/>
          <w:position w:val="0"/>
        </w:rPr>
        <w:t>.确认递延所得税负债的依据</w:t>
      </w:r>
      <w:bookmarkEnd w:id="1312"/>
      <w:bookmarkEnd w:id="1313"/>
      <w:bookmarkEnd w:id="1314"/>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5"/>
        <w:keepNext w:val="0"/>
        <w:keepLines w:val="0"/>
        <w:widowControl w:val="0"/>
        <w:numPr>
          <w:ilvl w:val="0"/>
          <w:numId w:val="153"/>
        </w:numPr>
        <w:shd w:val="clear" w:color="auto" w:fill="auto"/>
        <w:tabs>
          <w:tab w:pos="914" w:val="left"/>
        </w:tabs>
        <w:bidi w:val="0"/>
        <w:spacing w:before="0" w:after="0" w:line="275" w:lineRule="exact"/>
        <w:ind w:left="0" w:right="0" w:firstLine="440"/>
        <w:jc w:val="both"/>
      </w:pPr>
      <w:bookmarkStart w:id="1315" w:name="bookmark1315"/>
      <w:bookmarkEnd w:id="1315"/>
      <w:r>
        <w:rPr>
          <w:color w:val="000000"/>
          <w:spacing w:val="0"/>
          <w:w w:val="100"/>
          <w:position w:val="0"/>
        </w:rPr>
        <w:t>商誉的初始确认所形成的暂时性差异；</w:t>
      </w:r>
    </w:p>
    <w:p>
      <w:pPr>
        <w:pStyle w:val="Style5"/>
        <w:keepNext w:val="0"/>
        <w:keepLines w:val="0"/>
        <w:widowControl w:val="0"/>
        <w:numPr>
          <w:ilvl w:val="0"/>
          <w:numId w:val="153"/>
        </w:numPr>
        <w:shd w:val="clear" w:color="auto" w:fill="auto"/>
        <w:tabs>
          <w:tab w:pos="1011" w:val="left"/>
        </w:tabs>
        <w:bidi w:val="0"/>
        <w:spacing w:before="0" w:after="0" w:line="275" w:lineRule="exact"/>
        <w:ind w:left="0" w:right="0" w:firstLine="440"/>
        <w:jc w:val="both"/>
      </w:pPr>
      <w:bookmarkStart w:id="1316" w:name="bookmark1316"/>
      <w:bookmarkEnd w:id="1316"/>
      <w:r>
        <w:rPr>
          <w:color w:val="000000"/>
          <w:spacing w:val="0"/>
          <w:w w:val="100"/>
          <w:position w:val="0"/>
        </w:rPr>
        <w:t>非企业合并形成的交易或事项，且该交易或事项发生时既不影响会计利润，也不影响应 纳税所得额(或可抵扣亏损)所形成的暂时性差异；</w:t>
      </w:r>
    </w:p>
    <w:p>
      <w:pPr>
        <w:pStyle w:val="Style5"/>
        <w:keepNext w:val="0"/>
        <w:keepLines w:val="0"/>
        <w:widowControl w:val="0"/>
        <w:numPr>
          <w:ilvl w:val="0"/>
          <w:numId w:val="153"/>
        </w:numPr>
        <w:shd w:val="clear" w:color="auto" w:fill="auto"/>
        <w:tabs>
          <w:tab w:pos="1011" w:val="left"/>
        </w:tabs>
        <w:bidi w:val="0"/>
        <w:spacing w:before="0" w:after="0" w:line="275" w:lineRule="exact"/>
        <w:ind w:left="0" w:right="0" w:firstLine="440"/>
        <w:jc w:val="both"/>
      </w:pPr>
      <w:bookmarkStart w:id="1317" w:name="bookmark1317"/>
      <w:bookmarkEnd w:id="1317"/>
      <w:r>
        <w:rPr>
          <w:color w:val="000000"/>
          <w:spacing w:val="0"/>
          <w:w w:val="100"/>
          <w:position w:val="0"/>
        </w:rPr>
        <w:t>对于与子公司、联营企业投资相关的应纳税暂时性差异，该暂时性差异转回的时间能够 控制并且该暂时性差异在可预见的未来很可能不会转回。</w:t>
      </w:r>
    </w:p>
    <w:p>
      <w:pPr>
        <w:pStyle w:val="Style34"/>
        <w:keepNext/>
        <w:keepLines/>
        <w:widowControl w:val="0"/>
        <w:numPr>
          <w:ilvl w:val="0"/>
          <w:numId w:val="113"/>
        </w:numPr>
        <w:shd w:val="clear" w:color="auto" w:fill="auto"/>
        <w:tabs>
          <w:tab w:pos="848" w:val="left"/>
        </w:tabs>
        <w:bidi w:val="0"/>
        <w:spacing w:before="0" w:after="0" w:line="288" w:lineRule="auto"/>
        <w:ind w:left="0" w:right="0" w:firstLine="440"/>
        <w:jc w:val="both"/>
      </w:pPr>
      <w:bookmarkStart w:id="1318" w:name="bookmark1318"/>
      <w:bookmarkStart w:id="1319" w:name="bookmark1319"/>
      <w:bookmarkStart w:id="1320" w:name="bookmark1320"/>
      <w:bookmarkStart w:id="1321" w:name="bookmark1321"/>
      <w:bookmarkEnd w:id="1320"/>
      <w:r>
        <w:rPr>
          <w:color w:val="000000"/>
          <w:spacing w:val="0"/>
          <w:w w:val="100"/>
          <w:position w:val="0"/>
        </w:rPr>
        <w:t>同时满足下列条件时，将递延所得税资产及递延所得税负债以抵销后的净额列示</w:t>
      </w:r>
      <w:bookmarkEnd w:id="1318"/>
      <w:bookmarkEnd w:id="1319"/>
      <w:bookmarkEnd w:id="1321"/>
    </w:p>
    <w:p>
      <w:pPr>
        <w:pStyle w:val="Style5"/>
        <w:keepNext w:val="0"/>
        <w:keepLines w:val="0"/>
        <w:widowControl w:val="0"/>
        <w:numPr>
          <w:ilvl w:val="0"/>
          <w:numId w:val="155"/>
        </w:numPr>
        <w:shd w:val="clear" w:color="auto" w:fill="auto"/>
        <w:tabs>
          <w:tab w:pos="914" w:val="left"/>
        </w:tabs>
        <w:bidi w:val="0"/>
        <w:spacing w:before="0" w:after="0" w:line="275" w:lineRule="exact"/>
        <w:ind w:left="0" w:right="0" w:firstLine="440"/>
        <w:jc w:val="both"/>
      </w:pPr>
      <w:bookmarkStart w:id="1322" w:name="bookmark1322"/>
      <w:bookmarkEnd w:id="1322"/>
      <w:r>
        <w:rPr>
          <w:color w:val="000000"/>
          <w:spacing w:val="0"/>
          <w:w w:val="100"/>
          <w:position w:val="0"/>
        </w:rPr>
        <w:t>企业拥有以净额结算当期所得税资产及当期所得税负债的法定权利；</w:t>
      </w:r>
    </w:p>
    <w:p>
      <w:pPr>
        <w:pStyle w:val="Style5"/>
        <w:keepNext w:val="0"/>
        <w:keepLines w:val="0"/>
        <w:widowControl w:val="0"/>
        <w:numPr>
          <w:ilvl w:val="0"/>
          <w:numId w:val="155"/>
        </w:numPr>
        <w:shd w:val="clear" w:color="auto" w:fill="auto"/>
        <w:tabs>
          <w:tab w:pos="1011" w:val="left"/>
        </w:tabs>
        <w:bidi w:val="0"/>
        <w:spacing w:before="0" w:after="0" w:line="275" w:lineRule="exact"/>
        <w:ind w:left="0" w:right="0" w:firstLine="440"/>
        <w:jc w:val="both"/>
      </w:pPr>
      <w:bookmarkStart w:id="1323" w:name="bookmark1323"/>
      <w:bookmarkEnd w:id="1323"/>
      <w:r>
        <w:rPr>
          <w:color w:val="000000"/>
          <w:spacing w:val="0"/>
          <w:w w:val="100"/>
          <w:position w:val="0"/>
        </w:rPr>
        <w:t>递延所得税资产和递延所得税负债是与同一税收征管部门对同一纳税主体征收的所得税 相关或者对不同的纳税主体相关，但在未来每一具有重要性的递延所得税资产和递延所得税负债 转回的期间内，涉及的纳税主体体意图以净额结算当期所得税资产及当期所得税负债或是同时取 得资产、清偿债务。</w:t>
      </w:r>
    </w:p>
    <w:p>
      <w:pPr>
        <w:pStyle w:val="Style5"/>
        <w:keepNext w:val="0"/>
        <w:keepLines w:val="0"/>
        <w:widowControl w:val="0"/>
        <w:numPr>
          <w:ilvl w:val="0"/>
          <w:numId w:val="113"/>
        </w:numPr>
        <w:shd w:val="clear" w:color="auto" w:fill="auto"/>
        <w:tabs>
          <w:tab w:pos="848" w:val="left"/>
        </w:tabs>
        <w:bidi w:val="0"/>
        <w:spacing w:before="0" w:after="0" w:line="288" w:lineRule="auto"/>
        <w:ind w:left="0" w:right="0" w:firstLine="440"/>
        <w:jc w:val="both"/>
      </w:pPr>
      <w:bookmarkStart w:id="1324" w:name="bookmark1324"/>
      <w:bookmarkEnd w:id="1324"/>
      <w:r>
        <w:rPr>
          <w:b/>
          <w:bCs/>
          <w:color w:val="000000"/>
          <w:spacing w:val="0"/>
          <w:w w:val="100"/>
          <w:position w:val="0"/>
        </w:rPr>
        <w:t>特定交易或事项所涉及的递延所得税负债或资产的确认</w:t>
      </w:r>
    </w:p>
    <w:p>
      <w:pPr>
        <w:pStyle w:val="Style5"/>
        <w:keepNext w:val="0"/>
        <w:keepLines w:val="0"/>
        <w:widowControl w:val="0"/>
        <w:numPr>
          <w:ilvl w:val="0"/>
          <w:numId w:val="157"/>
        </w:numPr>
        <w:shd w:val="clear" w:color="auto" w:fill="auto"/>
        <w:tabs>
          <w:tab w:pos="808" w:val="left"/>
        </w:tabs>
        <w:bidi w:val="0"/>
        <w:spacing w:before="0" w:after="0" w:line="273" w:lineRule="exact"/>
        <w:ind w:left="0" w:right="0" w:firstLine="440"/>
        <w:jc w:val="both"/>
      </w:pPr>
      <w:bookmarkStart w:id="1325" w:name="bookmark1325"/>
      <w:bookmarkEnd w:id="1325"/>
      <w:r>
        <w:rPr>
          <w:color w:val="000000"/>
          <w:spacing w:val="0"/>
          <w:w w:val="100"/>
          <w:position w:val="0"/>
        </w:rPr>
        <w:t>与企业合并相关的递延所得税负债或资产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非同一控制下企业合并产生的应纳税暂时性差异或可抵扣暂时性差异，在确认递延所得税负 债或递延所得税资产的同时，相关的递延所得税费用(或收益)，通常调整企业合并中所确认的商 誉。</w:t>
      </w:r>
    </w:p>
    <w:p>
      <w:pPr>
        <w:pStyle w:val="Style5"/>
        <w:keepNext w:val="0"/>
        <w:keepLines w:val="0"/>
        <w:widowControl w:val="0"/>
        <w:numPr>
          <w:ilvl w:val="0"/>
          <w:numId w:val="157"/>
        </w:numPr>
        <w:shd w:val="clear" w:color="auto" w:fill="auto"/>
        <w:tabs>
          <w:tab w:pos="813" w:val="left"/>
        </w:tabs>
        <w:bidi w:val="0"/>
        <w:spacing w:before="0" w:after="0" w:line="273" w:lineRule="exact"/>
        <w:ind w:left="0" w:right="0" w:firstLine="440"/>
        <w:jc w:val="both"/>
      </w:pPr>
      <w:bookmarkStart w:id="1326" w:name="bookmark1326"/>
      <w:bookmarkEnd w:id="1326"/>
      <w:r>
        <w:rPr>
          <w:color w:val="000000"/>
          <w:spacing w:val="0"/>
          <w:w w:val="100"/>
          <w:position w:val="0"/>
        </w:rPr>
        <w:t>直接计入所有者权益的项目</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与直接计入所有者权益的交易或者事项相关的当期所得税和递延所得税，计入所有者权益。 暂时性差异对所得税的影响计入所有者权益的交易或事项包括：可供出售金融资产公允价值变动 等形成的其他综合收益、会计政策变更采用追溯调整法或对前期(重要)会计差错更正差异追溯 重述法调整期初留存收益、同时包含负债成份及权益成份的混合金融工具在初始确认时计入所有 者权益等。</w:t>
      </w:r>
    </w:p>
    <w:p>
      <w:pPr>
        <w:pStyle w:val="Style5"/>
        <w:keepNext w:val="0"/>
        <w:keepLines w:val="0"/>
        <w:widowControl w:val="0"/>
        <w:numPr>
          <w:ilvl w:val="0"/>
          <w:numId w:val="157"/>
        </w:numPr>
        <w:shd w:val="clear" w:color="auto" w:fill="auto"/>
        <w:tabs>
          <w:tab w:pos="813" w:val="left"/>
        </w:tabs>
        <w:bidi w:val="0"/>
        <w:spacing w:before="0" w:after="0" w:line="273" w:lineRule="exact"/>
        <w:ind w:left="0" w:right="0" w:firstLine="440"/>
        <w:jc w:val="both"/>
      </w:pPr>
      <w:bookmarkStart w:id="1327" w:name="bookmark1327"/>
      <w:bookmarkEnd w:id="1327"/>
      <w:r>
        <w:rPr>
          <w:color w:val="000000"/>
          <w:spacing w:val="0"/>
          <w:w w:val="100"/>
          <w:position w:val="0"/>
        </w:rPr>
        <w:t>可弥补亏损和税款抵减</w:t>
      </w:r>
    </w:p>
    <w:p>
      <w:pPr>
        <w:pStyle w:val="Style5"/>
        <w:keepNext w:val="0"/>
        <w:keepLines w:val="0"/>
        <w:widowControl w:val="0"/>
        <w:numPr>
          <w:ilvl w:val="0"/>
          <w:numId w:val="159"/>
        </w:numPr>
        <w:shd w:val="clear" w:color="auto" w:fill="auto"/>
        <w:tabs>
          <w:tab w:pos="803" w:val="left"/>
        </w:tabs>
        <w:bidi w:val="0"/>
        <w:spacing w:before="0" w:after="0" w:line="286" w:lineRule="auto"/>
        <w:ind w:left="0" w:right="0" w:firstLine="440"/>
        <w:jc w:val="both"/>
      </w:pPr>
      <w:bookmarkStart w:id="1328" w:name="bookmark1328"/>
      <w:bookmarkEnd w:id="1328"/>
      <w:r>
        <w:rPr>
          <w:color w:val="000000"/>
          <w:spacing w:val="0"/>
          <w:w w:val="100"/>
          <w:position w:val="0"/>
        </w:rPr>
        <w:t>本公司自身经营产生的可弥补亏损以及税款抵减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可抵扣亏损是指按照税法规定计算确定的准予用以后年度的应纳税所得额弥补的亏损。对于 按照税法规定可以结转以后年度的未弥补亏损(可抵扣亏损)和税款抵减，视同可抵扣暂时性差 异处理。在预计可利用可弥补亏损或税款抵减的未来期间内很可能取得足够的应纳税所得额时， 以很可能取得的应纳税所得额为限，确认相应的递延所得税资产，同时减少当期利润表中的所得 税费用。</w:t>
      </w:r>
    </w:p>
    <w:p>
      <w:pPr>
        <w:pStyle w:val="Style5"/>
        <w:keepNext w:val="0"/>
        <w:keepLines w:val="0"/>
        <w:widowControl w:val="0"/>
        <w:numPr>
          <w:ilvl w:val="0"/>
          <w:numId w:val="159"/>
        </w:numPr>
        <w:shd w:val="clear" w:color="auto" w:fill="auto"/>
        <w:tabs>
          <w:tab w:pos="803" w:val="left"/>
        </w:tabs>
        <w:bidi w:val="0"/>
        <w:spacing w:before="0" w:after="0" w:line="286" w:lineRule="auto"/>
        <w:ind w:left="0" w:right="0" w:firstLine="440"/>
        <w:jc w:val="both"/>
      </w:pPr>
      <w:bookmarkStart w:id="1329" w:name="bookmark1329"/>
      <w:bookmarkEnd w:id="1329"/>
      <w:r>
        <w:rPr>
          <w:color w:val="000000"/>
          <w:spacing w:val="0"/>
          <w:w w:val="100"/>
          <w:position w:val="0"/>
        </w:rPr>
        <w:t>因企业合并而形成的可弥补的被合并企业的未弥补亏损</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在企业合并中，本公司取得被购买方的可抵扣暂时性差异，在购买日不符合递延所得税资产 确认条件的，不予以确认。购买日后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 况已经存在，预期被购买方在购买日可抵扣暂时性差异带来的经济利益能够实现的，确认相关的 递延所得税资产，同时减少商誉，商誉不足冲减的，差额部分确认为当期损益；除上述情况以外， 确认与企业合并相关的递延所得税资产，计入当期损益。</w:t>
      </w:r>
    </w:p>
    <w:p>
      <w:pPr>
        <w:pStyle w:val="Style5"/>
        <w:keepNext w:val="0"/>
        <w:keepLines w:val="0"/>
        <w:widowControl w:val="0"/>
        <w:numPr>
          <w:ilvl w:val="0"/>
          <w:numId w:val="157"/>
        </w:numPr>
        <w:shd w:val="clear" w:color="auto" w:fill="auto"/>
        <w:tabs>
          <w:tab w:pos="813" w:val="left"/>
        </w:tabs>
        <w:bidi w:val="0"/>
        <w:spacing w:before="0" w:after="0" w:line="273" w:lineRule="exact"/>
        <w:ind w:left="0" w:right="0" w:firstLine="440"/>
        <w:jc w:val="both"/>
      </w:pPr>
      <w:bookmarkStart w:id="1330" w:name="bookmark1330"/>
      <w:bookmarkEnd w:id="1330"/>
      <w:r>
        <w:rPr>
          <w:color w:val="000000"/>
          <w:spacing w:val="0"/>
          <w:w w:val="100"/>
          <w:position w:val="0"/>
        </w:rPr>
        <w:t>合并抵销形成的暂时性差异</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本公司在编制合并财务报表时，因抵销未实现内部销售损益导致合并资产负债表中资产、负 债的账面价值与其在所属纳税主体的计税基础之间产生暂时性差异的，在合并资产负债表中确认 递延所得税资产或递延所得税负债，同时调整合并利润表中的所得税费用，但与直接计入所有者 权益的交易或事项及企业合并相关的递延所得税除外。</w:t>
      </w:r>
    </w:p>
    <w:p>
      <w:pPr>
        <w:pStyle w:val="Style5"/>
        <w:keepNext w:val="0"/>
        <w:keepLines w:val="0"/>
        <w:widowControl w:val="0"/>
        <w:numPr>
          <w:ilvl w:val="0"/>
          <w:numId w:val="157"/>
        </w:numPr>
        <w:shd w:val="clear" w:color="auto" w:fill="auto"/>
        <w:tabs>
          <w:tab w:pos="813" w:val="left"/>
        </w:tabs>
        <w:bidi w:val="0"/>
        <w:spacing w:before="0" w:after="0" w:line="273" w:lineRule="exact"/>
        <w:ind w:left="0" w:right="0" w:firstLine="440"/>
        <w:jc w:val="both"/>
      </w:pPr>
      <w:bookmarkStart w:id="1331" w:name="bookmark1331"/>
      <w:bookmarkEnd w:id="1331"/>
      <w:r>
        <w:rPr>
          <w:color w:val="000000"/>
          <w:spacing w:val="0"/>
          <w:w w:val="100"/>
          <w:position w:val="0"/>
        </w:rPr>
        <w:t>以权益结算的股份支付</w:t>
      </w:r>
    </w:p>
    <w:p>
      <w:pPr>
        <w:pStyle w:val="Style5"/>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如果税法规定与股份支付相关的支出允许税前扣除，在按照会计准则规定确认成本费用的期间内， 本公司根据会计期末取得信息估计可税前扣除的金额计算确定其计税基础及由此产生的暂时性差 异，符合确认条件的情况下确认相关的递延所得税。其中预计未来期间可税前扣除的金额超过按 照会计准则规定确认的与股份支付相关的成本费用，超过部分的所得税影响应直接计入所得税权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益。</w:t>
      </w:r>
    </w:p>
    <w:p>
      <w:pPr>
        <w:pStyle w:val="Style5"/>
        <w:keepNext w:val="0"/>
        <w:keepLines w:val="0"/>
        <w:widowControl w:val="0"/>
        <w:numPr>
          <w:ilvl w:val="0"/>
          <w:numId w:val="161"/>
        </w:numPr>
        <w:shd w:val="clear" w:color="auto" w:fill="auto"/>
        <w:bidi w:val="0"/>
        <w:spacing w:before="0" w:after="0" w:line="331" w:lineRule="exact"/>
        <w:ind w:left="0" w:right="0" w:firstLine="0"/>
        <w:jc w:val="left"/>
      </w:pPr>
      <w:bookmarkStart w:id="1332" w:name="bookmark1332"/>
      <w:bookmarkEnd w:id="1332"/>
      <w:r>
        <w:rPr>
          <w:b/>
          <w:bCs/>
          <w:color w:val="000000"/>
          <w:spacing w:val="0"/>
          <w:w w:val="100"/>
          <w:position w:val="0"/>
        </w:rPr>
        <w:t>租赁</w:t>
      </w:r>
    </w:p>
    <w:p>
      <w:pPr>
        <w:pStyle w:val="Style5"/>
        <w:keepNext w:val="0"/>
        <w:keepLines w:val="0"/>
        <w:widowControl w:val="0"/>
        <w:numPr>
          <w:ilvl w:val="0"/>
          <w:numId w:val="163"/>
        </w:numPr>
        <w:shd w:val="clear" w:color="auto" w:fill="auto"/>
        <w:bidi w:val="0"/>
        <w:spacing w:before="0" w:after="0" w:line="331" w:lineRule="exact"/>
        <w:ind w:left="0" w:right="0" w:firstLine="0"/>
        <w:jc w:val="left"/>
      </w:pPr>
      <w:bookmarkStart w:id="1333" w:name="bookmark1333"/>
      <w:bookmarkEnd w:id="1333"/>
      <w:r>
        <w:rPr>
          <w:b/>
          <w:bCs/>
          <w:color w:val="000000"/>
          <w:spacing w:val="0"/>
          <w:w w:val="100"/>
          <w:position w:val="0"/>
        </w:rPr>
        <w:t>.</w:t>
      </w:r>
      <w:r>
        <w:rPr>
          <w:b/>
          <w:bCs/>
          <w:color w:val="000000"/>
          <w:spacing w:val="0"/>
          <w:w w:val="100"/>
          <w:position w:val="0"/>
        </w:rPr>
        <w:t xml:space="preserve">经营租赁的会计处理方法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如果租赁条款在实质上将与租赁资产所有权有关的全部风险和报酬转移给承租人，该租赁为 融资租赁，其他租赁则为经营租赁。</w:t>
      </w:r>
    </w:p>
    <w:p>
      <w:pPr>
        <w:pStyle w:val="Style34"/>
        <w:keepNext/>
        <w:keepLines/>
        <w:widowControl w:val="0"/>
        <w:shd w:val="clear" w:color="auto" w:fill="auto"/>
        <w:bidi w:val="0"/>
        <w:spacing w:before="0" w:after="0" w:line="286" w:lineRule="auto"/>
        <w:ind w:left="0" w:right="0" w:firstLine="440"/>
        <w:jc w:val="both"/>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 xml:space="preserve">1 </w:t>
      </w:r>
      <w:r>
        <w:rPr>
          <w:color w:val="000000"/>
          <w:spacing w:val="0"/>
          <w:w w:val="100"/>
          <w:position w:val="0"/>
        </w:rPr>
        <w:t>.经营租赁会计处理</w:t>
      </w:r>
      <w:bookmarkEnd w:id="1334"/>
      <w:bookmarkEnd w:id="1335"/>
      <w:bookmarkEnd w:id="1336"/>
    </w:p>
    <w:p>
      <w:pPr>
        <w:pStyle w:val="Style5"/>
        <w:keepNext w:val="0"/>
        <w:keepLines w:val="0"/>
        <w:widowControl w:val="0"/>
        <w:numPr>
          <w:ilvl w:val="0"/>
          <w:numId w:val="165"/>
        </w:numPr>
        <w:shd w:val="clear" w:color="auto" w:fill="auto"/>
        <w:tabs>
          <w:tab w:pos="901" w:val="left"/>
        </w:tabs>
        <w:bidi w:val="0"/>
        <w:spacing w:before="0" w:after="0" w:line="274" w:lineRule="exact"/>
        <w:ind w:left="0" w:right="0" w:firstLine="440"/>
        <w:jc w:val="both"/>
      </w:pPr>
      <w:bookmarkStart w:id="1337" w:name="bookmark1337"/>
      <w:bookmarkEnd w:id="1337"/>
      <w:r>
        <w:rPr>
          <w:color w:val="000000"/>
          <w:spacing w:val="0"/>
          <w:w w:val="100"/>
          <w:position w:val="0"/>
        </w:rPr>
        <w:t>经营租入资产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公司租入资产所支付的租赁费，在不扣除免租期的整个租赁期内，按直线法进行分摊，计入 当期费用。公司支付的与租赁交易相关的初始直接费用，计入当期费用。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5"/>
        <w:keepNext w:val="0"/>
        <w:keepLines w:val="0"/>
        <w:widowControl w:val="0"/>
        <w:numPr>
          <w:ilvl w:val="0"/>
          <w:numId w:val="165"/>
        </w:numPr>
        <w:shd w:val="clear" w:color="auto" w:fill="auto"/>
        <w:tabs>
          <w:tab w:pos="1005" w:val="left"/>
        </w:tabs>
        <w:bidi w:val="0"/>
        <w:spacing w:before="0" w:after="0" w:line="274" w:lineRule="exact"/>
        <w:ind w:left="440" w:right="0" w:firstLine="0"/>
        <w:jc w:val="both"/>
      </w:pPr>
      <w:bookmarkStart w:id="1338" w:name="bookmark1338"/>
      <w:bookmarkEnd w:id="1338"/>
      <w:r>
        <w:rPr>
          <w:color w:val="000000"/>
          <w:spacing w:val="0"/>
          <w:w w:val="100"/>
          <w:position w:val="0"/>
        </w:rPr>
        <w:t>经营租出资产 公司出租资产所收取的租赁费，在不扣除免租期的整个租赁期内，按直线法进行分摊，确认</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为租赁收入。公司支付的与租赁交易相关的初始直接费用，计入当期费用；如金额较大的，则予 以资本化，在整个租赁期间内按照与租赁收入确认相同的基础分期计入当期收益。</w:t>
      </w:r>
    </w:p>
    <w:p>
      <w:pPr>
        <w:pStyle w:val="Style5"/>
        <w:keepNext w:val="0"/>
        <w:keepLines w:val="0"/>
        <w:widowControl w:val="0"/>
        <w:shd w:val="clear" w:color="auto" w:fill="auto"/>
        <w:bidi w:val="0"/>
        <w:spacing w:before="0" w:after="260" w:line="278" w:lineRule="exact"/>
        <w:ind w:left="0" w:right="0" w:firstLine="52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34"/>
        <w:keepNext/>
        <w:keepLines/>
        <w:widowControl w:val="0"/>
        <w:numPr>
          <w:ilvl w:val="0"/>
          <w:numId w:val="163"/>
        </w:numPr>
        <w:shd w:val="clear" w:color="auto" w:fill="auto"/>
        <w:tabs>
          <w:tab w:pos="430" w:val="left"/>
        </w:tabs>
        <w:bidi w:val="0"/>
        <w:spacing w:before="0" w:after="80" w:line="274" w:lineRule="exact"/>
        <w:ind w:left="0" w:right="0" w:firstLine="0"/>
        <w:jc w:val="both"/>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融资租赁的会计处理方法</w:t>
      </w:r>
      <w:bookmarkEnd w:id="1339"/>
      <w:bookmarkEnd w:id="1340"/>
      <w:bookmarkEnd w:id="1342"/>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67"/>
        </w:numPr>
        <w:shd w:val="clear" w:color="auto" w:fill="auto"/>
        <w:tabs>
          <w:tab w:pos="1003" w:val="left"/>
        </w:tabs>
        <w:bidi w:val="0"/>
        <w:spacing w:before="0" w:after="0" w:line="269" w:lineRule="exact"/>
        <w:ind w:left="0" w:right="0" w:firstLine="520"/>
        <w:jc w:val="both"/>
      </w:pPr>
      <w:bookmarkStart w:id="1343" w:name="bookmark1343"/>
      <w:bookmarkEnd w:id="1343"/>
      <w:r>
        <w:rPr>
          <w:color w:val="000000"/>
          <w:spacing w:val="0"/>
          <w:w w:val="100"/>
          <w:position w:val="0"/>
        </w:rPr>
        <w:t>融资租入资产：公司在承租开始日，将租赁资产公允价值与最低租赁付款额现值两者中</w:t>
      </w:r>
    </w:p>
    <w:p>
      <w:pPr>
        <w:pStyle w:val="Style5"/>
        <w:keepNext w:val="0"/>
        <w:keepLines w:val="0"/>
        <w:widowControl w:val="0"/>
        <w:shd w:val="clear" w:color="auto" w:fill="auto"/>
        <w:tabs>
          <w:tab w:pos="2102" w:val="left"/>
        </w:tabs>
        <w:bidi w:val="0"/>
        <w:spacing w:before="0" w:after="0" w:line="269" w:lineRule="exact"/>
        <w:ind w:left="0" w:right="0" w:firstLine="0"/>
        <w:jc w:val="both"/>
      </w:pPr>
      <w:r>
        <w:rPr>
          <w:color w:val="000000"/>
          <w:spacing w:val="0"/>
          <w:w w:val="100"/>
          <w:position w:val="0"/>
        </w:rPr>
        <w:t>较低者作为租入资产的入账价值，将最低租赁付款额作为长期应付款的入账价值，其差额作为未 确认的融资费用。</w:t>
        <w:tab/>
        <w:t>融资租入资产的认定依据、计价和折旧方法详见本附注五/</w:t>
      </w:r>
      <w:r>
        <w:rPr>
          <w:rFonts w:ascii="Times New Roman" w:eastAsia="Times New Roman" w:hAnsi="Times New Roman" w:cs="Times New Roman"/>
          <w:color w:val="000000"/>
          <w:spacing w:val="0"/>
          <w:w w:val="100"/>
          <w:position w:val="0"/>
        </w:rPr>
        <w:t>23</w:t>
      </w:r>
      <w:r>
        <w:rPr>
          <w:color w:val="000000"/>
          <w:spacing w:val="0"/>
          <w:w w:val="100"/>
          <w:position w:val="0"/>
        </w:rPr>
        <w:t>固定资产。</w:t>
      </w:r>
    </w:p>
    <w:p>
      <w:pPr>
        <w:pStyle w:val="Style5"/>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公司采用实际利率法对未确认的融资费用，在资产租赁期间内摊销，计入财务费用。</w:t>
      </w:r>
    </w:p>
    <w:p>
      <w:pPr>
        <w:pStyle w:val="Style5"/>
        <w:keepNext w:val="0"/>
        <w:keepLines w:val="0"/>
        <w:widowControl w:val="0"/>
        <w:numPr>
          <w:ilvl w:val="0"/>
          <w:numId w:val="167"/>
        </w:numPr>
        <w:shd w:val="clear" w:color="auto" w:fill="auto"/>
        <w:tabs>
          <w:tab w:pos="1021" w:val="left"/>
        </w:tabs>
        <w:bidi w:val="0"/>
        <w:spacing w:before="0" w:after="260" w:line="281" w:lineRule="exact"/>
        <w:ind w:left="0" w:right="0" w:firstLine="520"/>
        <w:jc w:val="both"/>
      </w:pPr>
      <w:bookmarkStart w:id="1344" w:name="bookmark1344"/>
      <w:bookmarkEnd w:id="1344"/>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额确认为未实现融资收益，在将来收到租金的各期间内确认为租赁收入，公司发生的与出租交易 相关的初始直接费用，计入应收融资租赁款的初始计量中，并减少租赁期内确认的收益金额。</w:t>
      </w:r>
    </w:p>
    <w:p>
      <w:pPr>
        <w:pStyle w:val="Style34"/>
        <w:keepNext/>
        <w:keepLines/>
        <w:widowControl w:val="0"/>
        <w:numPr>
          <w:ilvl w:val="0"/>
          <w:numId w:val="167"/>
        </w:numPr>
        <w:shd w:val="clear" w:color="auto" w:fill="auto"/>
        <w:tabs>
          <w:tab w:pos="430" w:val="left"/>
        </w:tabs>
        <w:bidi w:val="0"/>
        <w:spacing w:before="0" w:after="80" w:line="274" w:lineRule="exact"/>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w:t>
      </w:r>
      <w:r>
        <w:rPr>
          <w:color w:val="000000"/>
          <w:spacing w:val="0"/>
          <w:w w:val="100"/>
          <w:position w:val="0"/>
        </w:rPr>
        <w:t>新租赁准则下租赁的确定方法及会计处理方法</w:t>
      </w:r>
      <w:bookmarkEnd w:id="1345"/>
      <w:bookmarkEnd w:id="1346"/>
      <w:bookmarkEnd w:id="1348"/>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61"/>
        </w:numPr>
        <w:shd w:val="clear" w:color="auto" w:fill="auto"/>
        <w:bidi w:val="0"/>
        <w:spacing w:before="0" w:after="80" w:line="274" w:lineRule="exact"/>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其他重要的会计政策和会计估计</w:t>
      </w:r>
      <w:bookmarkEnd w:id="1349"/>
      <w:bookmarkEnd w:id="1350"/>
      <w:bookmarkEnd w:id="135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69"/>
        </w:numPr>
        <w:shd w:val="clear" w:color="auto" w:fill="auto"/>
        <w:tabs>
          <w:tab w:pos="854" w:val="left"/>
        </w:tabs>
        <w:bidi w:val="0"/>
        <w:spacing w:before="0" w:after="0" w:line="286" w:lineRule="auto"/>
        <w:ind w:left="0" w:right="0" w:firstLine="520"/>
        <w:jc w:val="both"/>
      </w:pPr>
      <w:bookmarkStart w:id="1353" w:name="bookmark1353"/>
      <w:bookmarkEnd w:id="1353"/>
      <w:r>
        <w:rPr>
          <w:b/>
          <w:bCs/>
          <w:color w:val="000000"/>
          <w:spacing w:val="0"/>
          <w:w w:val="100"/>
          <w:position w:val="0"/>
        </w:rPr>
        <w:t>终止经营</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本公司将满足下列条件之一的，且该组成部分已经处置或划归为持有待售类别的、能够单独 区分的组成部分确认为终止经营组成部分：</w:t>
      </w:r>
    </w:p>
    <w:p>
      <w:pPr>
        <w:pStyle w:val="Style5"/>
        <w:keepNext w:val="0"/>
        <w:keepLines w:val="0"/>
        <w:widowControl w:val="0"/>
        <w:numPr>
          <w:ilvl w:val="0"/>
          <w:numId w:val="171"/>
        </w:numPr>
        <w:shd w:val="clear" w:color="auto" w:fill="auto"/>
        <w:tabs>
          <w:tab w:pos="1003" w:val="left"/>
        </w:tabs>
        <w:bidi w:val="0"/>
        <w:spacing w:before="0" w:after="0" w:line="274" w:lineRule="exact"/>
        <w:ind w:left="0" w:right="0" w:firstLine="520"/>
        <w:jc w:val="both"/>
      </w:pPr>
      <w:bookmarkStart w:id="1354" w:name="bookmark1354"/>
      <w:bookmarkEnd w:id="1354"/>
      <w:r>
        <w:rPr>
          <w:color w:val="000000"/>
          <w:spacing w:val="0"/>
          <w:w w:val="100"/>
          <w:position w:val="0"/>
        </w:rPr>
        <w:t>该组成部分代表一项独立的主要业务或一个单独的主要经营地区。</w:t>
      </w:r>
    </w:p>
    <w:p>
      <w:pPr>
        <w:pStyle w:val="Style5"/>
        <w:keepNext w:val="0"/>
        <w:keepLines w:val="0"/>
        <w:widowControl w:val="0"/>
        <w:numPr>
          <w:ilvl w:val="0"/>
          <w:numId w:val="171"/>
        </w:numPr>
        <w:shd w:val="clear" w:color="auto" w:fill="auto"/>
        <w:tabs>
          <w:tab w:pos="1021" w:val="left"/>
        </w:tabs>
        <w:bidi w:val="0"/>
        <w:spacing w:before="0" w:after="0" w:line="274" w:lineRule="exact"/>
        <w:ind w:left="0" w:right="0" w:firstLine="520"/>
        <w:jc w:val="both"/>
      </w:pPr>
      <w:bookmarkStart w:id="1355" w:name="bookmark1355"/>
      <w:bookmarkEnd w:id="1355"/>
      <w:r>
        <w:rPr>
          <w:color w:val="000000"/>
          <w:spacing w:val="0"/>
          <w:w w:val="100"/>
          <w:position w:val="0"/>
        </w:rPr>
        <w:t>该组成部分是拟对一项独立的主要业务或一个单独的主要经营地区进行处置的一项相关 联计划的一部分。</w:t>
      </w:r>
    </w:p>
    <w:p>
      <w:pPr>
        <w:pStyle w:val="Style5"/>
        <w:keepNext w:val="0"/>
        <w:keepLines w:val="0"/>
        <w:widowControl w:val="0"/>
        <w:numPr>
          <w:ilvl w:val="0"/>
          <w:numId w:val="171"/>
        </w:numPr>
        <w:shd w:val="clear" w:color="auto" w:fill="auto"/>
        <w:tabs>
          <w:tab w:pos="1003" w:val="left"/>
        </w:tabs>
        <w:bidi w:val="0"/>
        <w:spacing w:before="0" w:after="0" w:line="274" w:lineRule="exact"/>
        <w:ind w:left="0" w:right="0" w:firstLine="520"/>
        <w:jc w:val="both"/>
      </w:pPr>
      <w:bookmarkStart w:id="1356" w:name="bookmark1356"/>
      <w:bookmarkEnd w:id="1356"/>
      <w:r>
        <w:rPr>
          <w:color w:val="000000"/>
          <w:spacing w:val="0"/>
          <w:w w:val="100"/>
          <w:position w:val="0"/>
        </w:rPr>
        <w:t>该组成部分是专为转售而取得的子公司。</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终止经营的减值损失和转回金额等经营损益及处置损益作为终止经营损益在利润表中列示。</w:t>
      </w:r>
    </w:p>
    <w:p>
      <w:pPr>
        <w:pStyle w:val="Style5"/>
        <w:keepNext w:val="0"/>
        <w:keepLines w:val="0"/>
        <w:widowControl w:val="0"/>
        <w:numPr>
          <w:ilvl w:val="0"/>
          <w:numId w:val="169"/>
        </w:numPr>
        <w:shd w:val="clear" w:color="auto" w:fill="auto"/>
        <w:tabs>
          <w:tab w:pos="864" w:val="left"/>
        </w:tabs>
        <w:bidi w:val="0"/>
        <w:spacing w:before="0" w:after="0" w:line="286" w:lineRule="auto"/>
        <w:ind w:left="0" w:right="0" w:firstLine="520"/>
        <w:jc w:val="both"/>
      </w:pPr>
      <w:bookmarkStart w:id="1357" w:name="bookmark1357"/>
      <w:bookmarkEnd w:id="1357"/>
      <w:r>
        <w:rPr>
          <w:b/>
          <w:bCs/>
          <w:color w:val="000000"/>
          <w:spacing w:val="0"/>
          <w:w w:val="100"/>
          <w:position w:val="0"/>
        </w:rPr>
        <w:t>安全生产费</w:t>
      </w:r>
    </w:p>
    <w:p>
      <w:pPr>
        <w:pStyle w:val="Style5"/>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本公司按照国家规定提取的安全生产费，计入相关产品的成本或当期损益，同时记入“专项 储备”科目。使用提取的安全生产费时，属于费用性支出的，直接冲减专项储备。形成固定资产 的，通过“在建工程”科目归集所发生的支出，待安全项目完工达到预定可使用状态时确认为固 定资产；同时，按照形成固定资产的成本冲减专项储备，并确认相同金额的累计折旧。该固定资 产在以后期间不再计提折旧。</w:t>
      </w:r>
    </w:p>
    <w:p>
      <w:pPr>
        <w:pStyle w:val="Style34"/>
        <w:keepNext/>
        <w:keepLines/>
        <w:widowControl w:val="0"/>
        <w:numPr>
          <w:ilvl w:val="0"/>
          <w:numId w:val="161"/>
        </w:numPr>
        <w:shd w:val="clear" w:color="auto" w:fill="auto"/>
        <w:bidi w:val="0"/>
        <w:spacing w:before="0" w:after="8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重要会计政策和会计估计的变更</w:t>
      </w:r>
      <w:bookmarkEnd w:id="1358"/>
      <w:bookmarkEnd w:id="1359"/>
      <w:bookmarkEnd w:id="1361"/>
    </w:p>
    <w:p>
      <w:pPr>
        <w:pStyle w:val="Style34"/>
        <w:keepNext/>
        <w:keepLines/>
        <w:widowControl w:val="0"/>
        <w:numPr>
          <w:ilvl w:val="0"/>
          <w:numId w:val="173"/>
        </w:numPr>
        <w:shd w:val="clear" w:color="auto" w:fill="auto"/>
        <w:bidi w:val="0"/>
        <w:spacing w:before="0" w:after="80" w:line="240" w:lineRule="auto"/>
        <w:ind w:left="0" w:right="0" w:firstLine="0"/>
        <w:jc w:val="both"/>
      </w:pPr>
      <w:bookmarkStart w:id="1358" w:name="bookmark1358"/>
      <w:bookmarkStart w:id="1359" w:name="bookmark1359"/>
      <w:bookmarkStart w:id="1362" w:name="bookmark1362"/>
      <w:bookmarkStart w:id="1363" w:name="bookmark1363"/>
      <w:bookmarkEnd w:id="1362"/>
      <w:r>
        <w:rPr>
          <w:color w:val="000000"/>
          <w:spacing w:val="0"/>
          <w:w w:val="100"/>
          <w:position w:val="0"/>
        </w:rPr>
        <w:t>.</w:t>
      </w:r>
      <w:r>
        <w:rPr>
          <w:color w:val="000000"/>
          <w:spacing w:val="0"/>
          <w:w w:val="100"/>
          <w:position w:val="0"/>
        </w:rPr>
        <w:t>重要会计政策变更</w:t>
      </w:r>
      <w:bookmarkEnd w:id="1358"/>
      <w:bookmarkEnd w:id="1359"/>
      <w:bookmarkEnd w:id="136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受重要影响的报表项目名 称和金额</w:t>
            </w:r>
            <w:r>
              <w:rPr>
                <w:color w:val="000000"/>
                <w:spacing w:val="0"/>
                <w:w w:val="100"/>
                <w:position w:val="0"/>
              </w:rPr>
              <w:t>)</w:t>
            </w:r>
          </w:p>
        </w:tc>
      </w:tr>
      <w:tr>
        <w:trPr>
          <w:trHeight w:val="247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日，财政部发布 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收入(</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年修订)》(财会 </w:t>
            </w:r>
            <w:r>
              <w:rPr>
                <w:rFonts w:ascii="Times New Roman" w:eastAsia="Times New Roman" w:hAnsi="Times New Roman" w:cs="Times New Roman"/>
                <w:color w:val="000000"/>
                <w:spacing w:val="0"/>
                <w:w w:val="100"/>
                <w:position w:val="0"/>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 入准则</w:t>
            </w:r>
            <w:r>
              <w:rPr>
                <w:rFonts w:ascii="Times New Roman" w:eastAsia="Times New Roman" w:hAnsi="Times New Roman" w:cs="Times New Roman"/>
                <w:color w:val="000000"/>
                <w:spacing w:val="0"/>
                <w:w w:val="100"/>
                <w:position w:val="0"/>
              </w:rPr>
              <w:t>”</w:t>
            </w:r>
            <w:r>
              <w:rPr>
                <w:color w:val="000000"/>
                <w:spacing w:val="0"/>
                <w:w w:val="100"/>
                <w:position w:val="0"/>
              </w:rPr>
              <w:t>)。要求境内上市企业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 收入准则。本公司于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日执行新收入准则，对会 计政策的相关内容进行调整。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第七届董事会第三次会议审议 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w:t>
      </w:r>
    </w:p>
    <w:p>
      <w:pPr>
        <w:pStyle w:val="Style34"/>
        <w:keepNext/>
        <w:keepLines/>
        <w:widowControl w:val="0"/>
        <w:numPr>
          <w:ilvl w:val="0"/>
          <w:numId w:val="175"/>
        </w:numPr>
        <w:shd w:val="clear" w:color="auto" w:fill="auto"/>
        <w:tabs>
          <w:tab w:pos="1221" w:val="left"/>
        </w:tabs>
        <w:bidi w:val="0"/>
        <w:spacing w:before="0" w:line="276" w:lineRule="exact"/>
        <w:ind w:left="0" w:right="0" w:firstLine="520"/>
        <w:jc w:val="both"/>
      </w:pPr>
      <w:bookmarkStart w:id="1364" w:name="bookmark1364"/>
      <w:bookmarkStart w:id="1365" w:name="bookmark1365"/>
      <w:bookmarkStart w:id="1366" w:name="bookmark1366"/>
      <w:bookmarkStart w:id="1367" w:name="bookmark1367"/>
      <w:bookmarkEnd w:id="1366"/>
      <w:r>
        <w:rPr>
          <w:color w:val="000000"/>
          <w:spacing w:val="0"/>
          <w:w w:val="100"/>
          <w:position w:val="0"/>
        </w:rPr>
        <w:t>执行新收入准则对本公司的影响</w:t>
      </w:r>
      <w:bookmarkEnd w:id="1364"/>
      <w:bookmarkEnd w:id="1365"/>
      <w:bookmarkEnd w:id="1367"/>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收入》，变更 后的会计政策详见附注五。</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日)留存收益及财务报表其他相关项目金额，对可比期间信息不予调整。</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在执行新收入准则时，本公司仅对首次执行日尚未执行完成的合同的累计影响数进行调整； 对于最早可比期间期初之前或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 更的最终安排，识别已履行的和尚未履行的履约义务、确定交易价格以及在已履行的和尚未履行 的履约义务之间分摊交易价格。</w:t>
      </w:r>
    </w:p>
    <w:p>
      <w:pPr>
        <w:pStyle w:val="Style28"/>
        <w:keepNext w:val="0"/>
        <w:keepLines w:val="0"/>
        <w:widowControl w:val="0"/>
        <w:shd w:val="clear" w:color="auto" w:fill="auto"/>
        <w:bidi w:val="0"/>
        <w:spacing w:before="0" w:after="0" w:line="240" w:lineRule="auto"/>
        <w:ind w:left="394" w:right="0" w:firstLine="0"/>
        <w:jc w:val="left"/>
      </w:pPr>
      <w:r>
        <w:rPr>
          <w:b w:val="0"/>
          <w:bCs w:val="0"/>
          <w:color w:val="000000"/>
          <w:spacing w:val="0"/>
          <w:w w:val="100"/>
          <w:position w:val="0"/>
        </w:rPr>
        <w:t>执行新收入准则对本期期初资产负债表相关项目的影响列示如下:</w:t>
      </w:r>
    </w:p>
    <w:tbl>
      <w:tblPr>
        <w:tblOverlap w:val="never"/>
        <w:jc w:val="center"/>
        <w:tblLayout w:type="fixed"/>
      </w:tblPr>
      <w:tblGrid>
        <w:gridCol w:w="1723"/>
        <w:gridCol w:w="1536"/>
        <w:gridCol w:w="1253"/>
        <w:gridCol w:w="1258"/>
        <w:gridCol w:w="1253"/>
        <w:gridCol w:w="1421"/>
      </w:tblGrid>
      <w:tr>
        <w:trPr>
          <w:trHeight w:val="374" w:hRule="exact"/>
        </w:trPr>
        <w:tc>
          <w:tcPr>
            <w:vMerge w:val="restart"/>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8"/>
                <w:szCs w:val="18"/>
              </w:rPr>
              <w:t>日</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累积影响金额</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日</w:t>
            </w:r>
          </w:p>
        </w:tc>
      </w:tr>
      <w:tr>
        <w:trPr>
          <w:trHeight w:val="37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重分类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重新计量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20,847,320.73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-20,847,320.73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-20,847,320.73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19,667,283.71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19,667,283.71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19,667,283.71</w:t>
            </w:r>
          </w:p>
        </w:tc>
      </w:tr>
      <w:tr>
        <w:trPr>
          <w:trHeight w:val="374"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1,180,037.02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1,180,037.02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1,180,037.02</w:t>
            </w:r>
          </w:p>
        </w:tc>
      </w:tr>
    </w:tbl>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注：上表仅呈列受影响的财务报表项目，不受影响的财务报表项目不包括在内，因此所披露</w:t>
      </w:r>
    </w:p>
    <w:p>
      <w:pPr>
        <w:pStyle w:val="Style2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的小计和合计无法根据上表中呈列的数字重新计算得出。</w:t>
      </w:r>
    </w:p>
    <w:p>
      <w:pPr>
        <w:pStyle w:val="Style28"/>
        <w:keepNext w:val="0"/>
        <w:keepLines w:val="0"/>
        <w:widowControl w:val="0"/>
        <w:shd w:val="clear" w:color="auto" w:fill="auto"/>
        <w:bidi w:val="0"/>
        <w:spacing w:before="0" w:after="0" w:line="240" w:lineRule="auto"/>
        <w:ind w:left="0" w:right="0" w:firstLine="0"/>
        <w:jc w:val="distribute"/>
      </w:pPr>
      <w:r>
        <w:rPr>
          <w:b w:val="0"/>
          <w:bCs w:val="0"/>
          <w:color w:val="000000"/>
          <w:spacing w:val="0"/>
          <w:w w:val="100"/>
          <w:position w:val="0"/>
        </w:rPr>
        <w:t>执行新收入准则对</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日合并资产负债表的影响如下:</w:t>
      </w:r>
    </w:p>
    <w:tbl>
      <w:tblPr>
        <w:tblOverlap w:val="never"/>
        <w:jc w:val="center"/>
        <w:tblLayout w:type="fixed"/>
      </w:tblPr>
      <w:tblGrid>
        <w:gridCol w:w="2136"/>
        <w:gridCol w:w="2107"/>
        <w:gridCol w:w="2093"/>
        <w:gridCol w:w="2179"/>
      </w:tblGrid>
      <w:tr>
        <w:trPr>
          <w:trHeight w:val="37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报表数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假设按原准则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影响</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36,594,730.40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-36,594,730.40</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35,780,333.13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35,780,333.13</w:t>
            </w:r>
          </w:p>
        </w:tc>
      </w:tr>
      <w:tr>
        <w:trPr>
          <w:trHeight w:val="374"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814,397.27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814,397.27</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r>
        <w:rPr>
          <w:color w:val="000000"/>
          <w:spacing w:val="0"/>
          <w:w w:val="100"/>
          <w:position w:val="0"/>
        </w:rPr>
        <w:t>(2).</w:t>
      </w:r>
      <w:r>
        <w:rPr>
          <w:color w:val="000000"/>
          <w:spacing w:val="0"/>
          <w:w w:val="100"/>
          <w:position w:val="0"/>
        </w:rPr>
        <w:t>重要会计估计变更</w:t>
      </w:r>
      <w:bookmarkEnd w:id="1368"/>
      <w:bookmarkEnd w:id="1369"/>
      <w:bookmarkEnd w:id="1370"/>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63"/>
        </w:numPr>
        <w:shd w:val="clear" w:color="auto" w:fill="auto"/>
        <w:bidi w:val="0"/>
        <w:spacing w:before="0" w:after="0" w:line="300" w:lineRule="exact"/>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 合并资产负债表</w:t>
      </w:r>
      <w:bookmarkEnd w:id="1371"/>
      <w:bookmarkEnd w:id="1372"/>
      <w:bookmarkEnd w:id="1374"/>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181,856,495.99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181,856,495.99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683,227,873.64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683,227,873.64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4,045,042.25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4,045,042.25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23,981,539.01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23,981,539.01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483,800,176.50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483,800,176.50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70,752,878.64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70,752,878.64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441,890,275.44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441,890,275.44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1,889,554,281.47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1,889,554,281.47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51,129,452.05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51,129,452.05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16,682,851.57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16,682,851.57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31,610,970.11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31,610,970.11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4,675,933,926.33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4,675,933,926.33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269,525,572.52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269,525,572.52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145,726,662.04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145,726,662.04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22,582,957.59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22,582,957.59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708,978,057.82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708,978,057.82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5,922,170,450.03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5,922,170,450.03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7,811,724,731.50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7,811,724,731.50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1,529,331,201.61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1,529,331,201.61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144,130,000.00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144,130,000.00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2,064,538,050.98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2,064,538,050.98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20,847,320.73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-20,847,320.73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19,667,283.71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19,667,283.71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42,478,060.20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42,478,060.20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66,345,068.39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66,345,068.39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234,039,558.49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234,039,558.49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63,550,600.72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63,550,600.72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743,477,101.29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743,477,101.29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1,180,037.02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1,180,037.02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4,845,186,361.69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4,845,186,361.69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349,854,576.88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349,854,576.88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346,330,237.38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346,330,237.38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2,450,768,542.04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2,450,768,542.04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678,587,900.00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678,587,900.00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213,063,736.46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213,063,736.46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32,496,405.63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32,496,405.63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4,071,101,398.39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4,071,101,398.39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8,916,287,760.08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8,916,287,760.08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1,785,562,574.98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1,785,562,574.98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131,516,418.80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131,516,418.80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643,647,291.29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643,647,291.29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-213,446.58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-213,446.58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8,416,768.15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8,416,768.15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201,963,316.90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201,963,316.90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-2,600,585,056.46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-2,600,585,056.46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-1,116,986,715.50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-1,116,986,715.50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12,423,686.92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12,423,686.92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-1,104,563,028.58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-1,104,563,028.58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7,811,724,731.50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7,811,724,731.50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00" w:line="293" w:lineRule="exact"/>
        <w:ind w:left="52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日起开始执行新收入准则，将原在</w:t>
      </w:r>
      <w:r>
        <w:rPr>
          <w:rFonts w:ascii="Times New Roman" w:eastAsia="Times New Roman" w:hAnsi="Times New Roman" w:cs="Times New Roman"/>
          <w:color w:val="000000"/>
          <w:spacing w:val="0"/>
          <w:w w:val="100"/>
          <w:position w:val="0"/>
        </w:rPr>
        <w:t>“</w:t>
      </w:r>
      <w:r>
        <w:rPr>
          <w:color w:val="000000"/>
          <w:spacing w:val="0"/>
          <w:w w:val="100"/>
          <w:position w:val="0"/>
        </w:rPr>
        <w:t>预收款项</w:t>
      </w:r>
      <w:r>
        <w:rPr>
          <w:rFonts w:ascii="Times New Roman" w:eastAsia="Times New Roman" w:hAnsi="Times New Roman" w:cs="Times New Roman"/>
          <w:color w:val="000000"/>
          <w:spacing w:val="0"/>
          <w:w w:val="100"/>
          <w:position w:val="0"/>
        </w:rPr>
        <w:t>''</w:t>
      </w:r>
      <w:r>
        <w:rPr>
          <w:color w:val="000000"/>
          <w:spacing w:val="0"/>
          <w:w w:val="100"/>
          <w:position w:val="0"/>
        </w:rPr>
        <w:t>项目列报的数据调整 为“合同负债”和“应交税费”。</w:t>
      </w:r>
    </w:p>
    <w:p>
      <w:pPr>
        <w:pStyle w:val="Style5"/>
        <w:keepNext w:val="0"/>
        <w:keepLines w:val="0"/>
        <w:widowControl w:val="0"/>
        <w:shd w:val="clear" w:color="auto" w:fill="auto"/>
        <w:bidi w:val="0"/>
        <w:spacing w:before="0" w:after="200" w:line="293" w:lineRule="exact"/>
        <w:ind w:left="0" w:right="0" w:firstLine="0"/>
        <w:jc w:val="center"/>
      </w:pPr>
      <w:r>
        <w:rPr>
          <w:color w:val="000000"/>
          <w:spacing w:val="0"/>
          <w:w w:val="100"/>
          <w:position w:val="0"/>
        </w:rPr>
        <w:t>母公司资产负债表</w:t>
      </w:r>
      <w:r>
        <w:br w:type="page"/>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053"/>
        <w:gridCol w:w="2251"/>
        <w:gridCol w:w="2002"/>
        <w:gridCol w:w="175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135,838.62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135,838.62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478,293,620.52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478,293,620.52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4,707,422.12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4,707,422.12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483,136,881.26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483,136,881.26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316,956,319.57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316,956,319.57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87,976.08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87,976.08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317,044,295.65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317,044,295.65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800,181,176.91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800,181,176.91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485,492,019.00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485,492,019.00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2,066,396.61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2,066,396.61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3"/>
        <w:gridCol w:w="2251"/>
        <w:gridCol w:w="2002"/>
        <w:gridCol w:w="175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766,589.14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766,589.14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185,022,275.89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185,022,275.89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673,347,280.64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673,347,280.64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346,330,237.38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346,330,237.38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300,149,600.00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300,149,600.00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646,479,837.38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646,479,837.38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1,319,827,118.02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1,319,827,118.02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1,486,979,915.00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1,486,979,915.00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3,522,304,715.85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3,522,304,715.85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28,067,460.06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28,067,460.06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-5,556,998,032.02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-5,556,998,032.02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-519,645,941.11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-519,645,941.11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800,181,176.91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800,181,176.91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 xml:space="preserve">各项目调整情况的说明: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40" w:line="275" w:lineRule="exact"/>
        <w:ind w:left="0" w:right="0" w:firstLine="0"/>
        <w:jc w:val="both"/>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color w:val="000000"/>
          <w:spacing w:val="0"/>
          <w:w w:val="100"/>
          <w:position w:val="0"/>
        </w:rPr>
        <w:t xml:space="preserve">4）,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375"/>
      <w:bookmarkEnd w:id="1376"/>
      <w:bookmarkEnd w:id="1378"/>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日）留存收益及财务报表其他相关项目金额，对可比期间信息不予调整。</w:t>
      </w:r>
    </w:p>
    <w:p>
      <w:pPr>
        <w:pStyle w:val="Style5"/>
        <w:keepNext w:val="0"/>
        <w:keepLines w:val="0"/>
        <w:widowControl w:val="0"/>
        <w:shd w:val="clear" w:color="auto" w:fill="auto"/>
        <w:bidi w:val="0"/>
        <w:spacing w:before="0" w:after="120" w:line="275" w:lineRule="exact"/>
        <w:ind w:left="0" w:right="0" w:firstLine="520"/>
        <w:jc w:val="both"/>
      </w:pPr>
      <w:r>
        <w:rPr>
          <w:color w:val="000000"/>
          <w:spacing w:val="0"/>
          <w:w w:val="100"/>
          <w:position w:val="0"/>
        </w:rPr>
        <w:t>在执行新收入准则时，本公司仅对首次执行日尚未执行完成的合同的累计影响数进行调整； 对于最早可比期间期初之前或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 更的最终安排，识别已履行的和尚未履行的履约义务、确定交易价格以及在已履行的和尚未履行 的履约义务之间分摊交易价格。。</w:t>
      </w:r>
      <w:r>
        <w:br w:type="page"/>
      </w:r>
    </w:p>
    <w:p>
      <w:pPr>
        <w:pStyle w:val="Style34"/>
        <w:keepNext/>
        <w:keepLines/>
        <w:widowControl w:val="0"/>
        <w:numPr>
          <w:ilvl w:val="0"/>
          <w:numId w:val="177"/>
        </w:numPr>
        <w:shd w:val="clear" w:color="auto" w:fill="auto"/>
        <w:bidi w:val="0"/>
        <w:spacing w:before="0" w:after="40" w:line="274" w:lineRule="exact"/>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其他</w:t>
      </w:r>
      <w:bookmarkEnd w:id="1379"/>
      <w:bookmarkEnd w:id="1380"/>
      <w:bookmarkEnd w:id="1382"/>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40" w:line="274" w:lineRule="exact"/>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六</w:t>
      </w:r>
      <w:bookmarkEnd w:id="1385"/>
      <w:r>
        <w:rPr>
          <w:color w:val="000000"/>
          <w:spacing w:val="0"/>
          <w:w w:val="100"/>
          <w:position w:val="0"/>
        </w:rPr>
        <w:t>、税项</w:t>
      </w:r>
      <w:bookmarkEnd w:id="1383"/>
      <w:bookmarkEnd w:id="1384"/>
      <w:bookmarkEnd w:id="1386"/>
    </w:p>
    <w:p>
      <w:pPr>
        <w:pStyle w:val="Style34"/>
        <w:keepNext/>
        <w:keepLines/>
        <w:widowControl w:val="0"/>
        <w:numPr>
          <w:ilvl w:val="0"/>
          <w:numId w:val="179"/>
        </w:numPr>
        <w:shd w:val="clear" w:color="auto" w:fill="auto"/>
        <w:bidi w:val="0"/>
        <w:spacing w:before="0" w:after="40" w:line="274" w:lineRule="exact"/>
        <w:ind w:left="0" w:right="0" w:firstLine="0"/>
        <w:jc w:val="left"/>
      </w:pPr>
      <w:bookmarkStart w:id="1383" w:name="bookmark1383"/>
      <w:bookmarkStart w:id="1384" w:name="bookmark1384"/>
      <w:bookmarkStart w:id="1387" w:name="bookmark1387"/>
      <w:bookmarkStart w:id="1388" w:name="bookmark1388"/>
      <w:bookmarkEnd w:id="1387"/>
      <w:r>
        <w:rPr>
          <w:color w:val="000000"/>
          <w:spacing w:val="0"/>
          <w:w w:val="100"/>
          <w:position w:val="0"/>
        </w:rPr>
        <w:t>主要税种及税率</w:t>
      </w:r>
      <w:bookmarkEnd w:id="1383"/>
      <w:bookmarkEnd w:id="1384"/>
      <w:bookmarkEnd w:id="1388"/>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主要税种及税率情况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交通运输服务、销售商品及其他 应税销售服务收入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 入）为纳税基准</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17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79"/>
        </w:numPr>
        <w:shd w:val="clear" w:color="auto" w:fill="auto"/>
        <w:tabs>
          <w:tab w:pos="420" w:val="left"/>
        </w:tabs>
        <w:bidi w:val="0"/>
        <w:spacing w:before="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税收优惠</w:t>
      </w:r>
      <w:bookmarkEnd w:id="1389"/>
      <w:bookmarkEnd w:id="1390"/>
      <w:bookmarkEnd w:id="139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79"/>
        </w:numPr>
        <w:shd w:val="clear" w:color="auto" w:fill="auto"/>
        <w:tabs>
          <w:tab w:pos="420" w:val="left"/>
        </w:tabs>
        <w:bidi w:val="0"/>
        <w:spacing w:before="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其他</w:t>
      </w:r>
      <w:bookmarkEnd w:id="1393"/>
      <w:bookmarkEnd w:id="1394"/>
      <w:bookmarkEnd w:id="139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七</w:t>
      </w:r>
      <w:bookmarkEnd w:id="1399"/>
      <w:r>
        <w:rPr>
          <w:color w:val="000000"/>
          <w:spacing w:val="0"/>
          <w:w w:val="100"/>
          <w:position w:val="0"/>
        </w:rPr>
        <w:t>、合并财务报表项目注释</w:t>
      </w:r>
      <w:bookmarkEnd w:id="1397"/>
      <w:bookmarkEnd w:id="1398"/>
      <w:bookmarkEnd w:id="1400"/>
    </w:p>
    <w:p>
      <w:pPr>
        <w:pStyle w:val="Style34"/>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401" w:name="bookmark1401"/>
      <w:bookmarkStart w:id="1402" w:name="bookmark1402"/>
      <w:r>
        <w:rPr>
          <w:color w:val="000000"/>
          <w:spacing w:val="0"/>
          <w:w w:val="100"/>
          <w:position w:val="0"/>
        </w:rPr>
        <w:t>1</w:t>
      </w:r>
      <w:bookmarkEnd w:id="1401"/>
      <w:r>
        <w:rPr>
          <w:color w:val="000000"/>
          <w:spacing w:val="0"/>
          <w:w w:val="100"/>
          <w:position w:val="0"/>
        </w:rPr>
        <w:t>、货币资金</w:t>
      </w:r>
      <w:bookmarkEnd w:id="1397"/>
      <w:bookmarkEnd w:id="1398"/>
      <w:bookmarkEnd w:id="140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22,445.66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27,236.42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2,959,110,108.87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118,356,266.84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52,151.49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63,472,992.73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2,959,184,706.02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181,856,495.99</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1,615,877.51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1,492,179.81</w:t>
            </w:r>
          </w:p>
        </w:tc>
      </w:tr>
    </w:tbl>
    <w:p>
      <w:pPr>
        <w:widowControl w:val="0"/>
        <w:spacing w:after="27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其中受限制的货币资金明细如下:</w:t>
      </w:r>
    </w:p>
    <w:tbl>
      <w:tblPr>
        <w:tblOverlap w:val="never"/>
        <w:jc w:val="center"/>
        <w:tblLayout w:type="fixed"/>
      </w:tblPr>
      <w:tblGrid>
        <w:gridCol w:w="3566"/>
        <w:gridCol w:w="2376"/>
        <w:gridCol w:w="2386"/>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43,290,992.73</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20,182,000.00</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银行监管账户余额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受冻结的银行存款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590,529.43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33,608,382.12</w:t>
            </w:r>
          </w:p>
        </w:tc>
      </w:tr>
    </w:tbl>
    <w:tbl>
      <w:tblPr>
        <w:tblOverlap w:val="never"/>
        <w:jc w:val="center"/>
        <w:tblLayout w:type="fixed"/>
      </w:tblPr>
      <w:tblGrid>
        <w:gridCol w:w="3566"/>
        <w:gridCol w:w="2376"/>
        <w:gridCol w:w="2386"/>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590,529.43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97,081,374.85</w:t>
            </w:r>
          </w:p>
        </w:tc>
      </w:tr>
    </w:tbl>
    <w:p>
      <w:pPr>
        <w:widowControl w:val="0"/>
        <w:spacing w:after="539" w:line="1" w:lineRule="exact"/>
      </w:pPr>
    </w:p>
    <w:p>
      <w:pPr>
        <w:pStyle w:val="Style34"/>
        <w:keepNext/>
        <w:keepLines/>
        <w:widowControl w:val="0"/>
        <w:shd w:val="clear" w:color="auto" w:fill="auto"/>
        <w:tabs>
          <w:tab w:pos="373" w:val="left"/>
        </w:tabs>
        <w:bidi w:val="0"/>
        <w:spacing w:before="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2</w:t>
      </w:r>
      <w:bookmarkEnd w:id="1405"/>
      <w:r>
        <w:rPr>
          <w:color w:val="000000"/>
          <w:spacing w:val="0"/>
          <w:w w:val="100"/>
          <w:position w:val="0"/>
        </w:rPr>
        <w:t>、</w:t>
        <w:tab/>
        <w:t>交易性金融资产</w:t>
      </w:r>
      <w:bookmarkEnd w:id="1403"/>
      <w:bookmarkEnd w:id="1404"/>
      <w:bookmarkEnd w:id="140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373" w:val="left"/>
        </w:tabs>
        <w:bidi w:val="0"/>
        <w:spacing w:before="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3</w:t>
      </w:r>
      <w:bookmarkEnd w:id="1409"/>
      <w:r>
        <w:rPr>
          <w:color w:val="000000"/>
          <w:spacing w:val="0"/>
          <w:w w:val="100"/>
          <w:position w:val="0"/>
        </w:rPr>
        <w:t>、</w:t>
        <w:tab/>
        <w:t>衍生金融资产</w:t>
      </w:r>
      <w:bookmarkEnd w:id="1407"/>
      <w:bookmarkEnd w:id="1408"/>
      <w:bookmarkEnd w:id="141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373" w:val="left"/>
        </w:tabs>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4</w:t>
      </w:r>
      <w:bookmarkEnd w:id="1413"/>
      <w:r>
        <w:rPr>
          <w:color w:val="000000"/>
          <w:spacing w:val="0"/>
          <w:w w:val="100"/>
          <w:position w:val="0"/>
        </w:rPr>
        <w:t>、</w:t>
        <w:tab/>
        <w:t>应收票据</w:t>
      </w:r>
      <w:bookmarkEnd w:id="1411"/>
      <w:bookmarkEnd w:id="1412"/>
      <w:bookmarkEnd w:id="1414"/>
    </w:p>
    <w:p>
      <w:pPr>
        <w:pStyle w:val="Style34"/>
        <w:keepNext/>
        <w:keepLines/>
        <w:widowControl w:val="0"/>
        <w:numPr>
          <w:ilvl w:val="0"/>
          <w:numId w:val="181"/>
        </w:numPr>
        <w:shd w:val="clear" w:color="auto" w:fill="auto"/>
        <w:tabs>
          <w:tab w:pos="430" w:val="left"/>
        </w:tabs>
        <w:bidi w:val="0"/>
        <w:spacing w:before="0" w:line="240" w:lineRule="auto"/>
        <w:ind w:left="0" w:right="0" w:firstLine="0"/>
        <w:jc w:val="left"/>
      </w:pPr>
      <w:bookmarkStart w:id="1411" w:name="bookmark1411"/>
      <w:bookmarkStart w:id="1412" w:name="bookmark1412"/>
      <w:bookmarkStart w:id="1415" w:name="bookmark1415"/>
      <w:bookmarkStart w:id="1416" w:name="bookmark1416"/>
      <w:bookmarkEnd w:id="1415"/>
      <w:r>
        <w:rPr>
          <w:color w:val="000000"/>
          <w:spacing w:val="0"/>
          <w:w w:val="100"/>
          <w:position w:val="0"/>
        </w:rPr>
        <w:t>.</w:t>
      </w:r>
      <w:r>
        <w:rPr>
          <w:color w:val="000000"/>
          <w:spacing w:val="0"/>
          <w:w w:val="100"/>
          <w:position w:val="0"/>
        </w:rPr>
        <w:t>应收票据分类列示</w:t>
      </w:r>
      <w:bookmarkEnd w:id="1411"/>
      <w:bookmarkEnd w:id="1412"/>
      <w:bookmarkEnd w:id="141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181"/>
        </w:numPr>
        <w:shd w:val="clear" w:color="auto" w:fill="auto"/>
        <w:tabs>
          <w:tab w:pos="430" w:val="left"/>
        </w:tabs>
        <w:bidi w:val="0"/>
        <w:spacing w:before="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期末公司已质押的应收票据</w:t>
      </w:r>
      <w:bookmarkEnd w:id="1417"/>
      <w:bookmarkEnd w:id="1418"/>
      <w:bookmarkEnd w:id="142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1421" w:name="bookmark1421"/>
      <w:bookmarkEnd w:id="1421"/>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5"/>
        <w:gridCol w:w="3048"/>
        <w:gridCol w:w="313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470,592,287.77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470,592,287.77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34"/>
        <w:keepNext/>
        <w:keepLines/>
        <w:widowControl w:val="0"/>
        <w:numPr>
          <w:ilvl w:val="0"/>
          <w:numId w:val="181"/>
        </w:numPr>
        <w:shd w:val="clear" w:color="auto" w:fill="auto"/>
        <w:tabs>
          <w:tab w:pos="430" w:val="left"/>
        </w:tabs>
        <w:bidi w:val="0"/>
        <w:spacing w:before="0" w:after="40" w:line="274" w:lineRule="exact"/>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w:t>
      </w:r>
      <w:r>
        <w:rPr>
          <w:color w:val="000000"/>
          <w:spacing w:val="0"/>
          <w:w w:val="100"/>
          <w:position w:val="0"/>
        </w:rPr>
        <w:t>期末公司因出票人未履约而将其转应收账款的票据</w:t>
      </w:r>
      <w:bookmarkEnd w:id="1422"/>
      <w:bookmarkEnd w:id="1423"/>
      <w:bookmarkEnd w:id="142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1"/>
        </w:numPr>
        <w:shd w:val="clear" w:color="auto" w:fill="auto"/>
        <w:tabs>
          <w:tab w:pos="430" w:val="left"/>
        </w:tabs>
        <w:bidi w:val="0"/>
        <w:spacing w:before="0" w:after="40" w:line="274" w:lineRule="exact"/>
        <w:ind w:left="0" w:right="0" w:firstLine="0"/>
        <w:jc w:val="left"/>
      </w:pPr>
      <w:bookmarkStart w:id="1426" w:name="bookmark1426"/>
      <w:bookmarkEnd w:id="1426"/>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按单项计提坏账准备：</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81"/>
        </w:numPr>
        <w:shd w:val="clear" w:color="auto" w:fill="auto"/>
        <w:tabs>
          <w:tab w:pos="430" w:val="left"/>
        </w:tabs>
        <w:bidi w:val="0"/>
        <w:spacing w:before="0" w:after="40" w:line="274" w:lineRule="exact"/>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w:t>
      </w:r>
      <w:r>
        <w:rPr>
          <w:color w:val="000000"/>
          <w:spacing w:val="0"/>
          <w:w w:val="100"/>
          <w:position w:val="0"/>
        </w:rPr>
        <w:t>坏账准备的情况</w:t>
      </w:r>
      <w:bookmarkEnd w:id="1427"/>
      <w:bookmarkEnd w:id="1428"/>
      <w:bookmarkEnd w:id="1430"/>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81"/>
        </w:numPr>
        <w:shd w:val="clear" w:color="auto" w:fill="auto"/>
        <w:tabs>
          <w:tab w:pos="430" w:val="left"/>
        </w:tabs>
        <w:bidi w:val="0"/>
        <w:spacing w:before="0" w:after="40" w:line="274" w:lineRule="exact"/>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w:t>
      </w:r>
      <w:r>
        <w:rPr>
          <w:color w:val="000000"/>
          <w:spacing w:val="0"/>
          <w:w w:val="100"/>
          <w:position w:val="0"/>
        </w:rPr>
        <w:t>本期实际核销的应收票据情况</w:t>
      </w:r>
      <w:bookmarkEnd w:id="1431"/>
      <w:bookmarkEnd w:id="1432"/>
      <w:bookmarkEnd w:id="1434"/>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5</w:t>
      </w:r>
      <w:bookmarkEnd w:id="1437"/>
      <w:r>
        <w:rPr>
          <w:color w:val="000000"/>
          <w:spacing w:val="0"/>
          <w:w w:val="100"/>
          <w:position w:val="0"/>
        </w:rPr>
        <w:t>、应收账款</w:t>
      </w:r>
      <w:bookmarkEnd w:id="1435"/>
      <w:bookmarkEnd w:id="1436"/>
      <w:bookmarkEnd w:id="1438"/>
    </w:p>
    <w:p>
      <w:pPr>
        <w:pStyle w:val="Style34"/>
        <w:keepNext/>
        <w:keepLines/>
        <w:widowControl w:val="0"/>
        <w:numPr>
          <w:ilvl w:val="0"/>
          <w:numId w:val="183"/>
        </w:numPr>
        <w:shd w:val="clear" w:color="auto" w:fill="auto"/>
        <w:bidi w:val="0"/>
        <w:spacing w:before="0" w:line="240" w:lineRule="auto"/>
        <w:ind w:left="0" w:right="0" w:firstLine="0"/>
        <w:jc w:val="left"/>
      </w:pPr>
      <w:bookmarkStart w:id="1435" w:name="bookmark1435"/>
      <w:bookmarkStart w:id="1436" w:name="bookmark1436"/>
      <w:bookmarkStart w:id="1439" w:name="bookmark1439"/>
      <w:bookmarkStart w:id="1440" w:name="bookmark1440"/>
      <w:bookmarkEnd w:id="1439"/>
      <w:r>
        <w:rPr>
          <w:color w:val="000000"/>
          <w:spacing w:val="0"/>
          <w:w w:val="100"/>
          <w:position w:val="0"/>
        </w:rPr>
        <w:t>.</w:t>
      </w:r>
      <w:r>
        <w:rPr>
          <w:color w:val="000000"/>
          <w:spacing w:val="0"/>
          <w:w w:val="100"/>
          <w:position w:val="0"/>
        </w:rPr>
        <w:t>按账龄披露</w:t>
      </w:r>
      <w:bookmarkEnd w:id="1435"/>
      <w:bookmarkEnd w:id="1436"/>
      <w:bookmarkEnd w:id="14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331,752,240.93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788,905.13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332,541,146.06</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332,541,146.06</w:t>
            </w:r>
          </w:p>
        </w:tc>
      </w:tr>
    </w:tbl>
    <w:p>
      <w:pPr>
        <w:widowControl w:val="0"/>
        <w:spacing w:after="299" w:line="1" w:lineRule="exact"/>
      </w:pPr>
    </w:p>
    <w:p>
      <w:pPr>
        <w:pStyle w:val="Style34"/>
        <w:keepNext/>
        <w:keepLines/>
        <w:widowControl w:val="0"/>
        <w:numPr>
          <w:ilvl w:val="0"/>
          <w:numId w:val="183"/>
        </w:numPr>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w:t>
      </w:r>
      <w:r>
        <w:rPr>
          <w:color w:val="000000"/>
          <w:spacing w:val="0"/>
          <w:w w:val="100"/>
          <w:position w:val="0"/>
        </w:rPr>
        <w:t>按坏账计提方法分类披露</w:t>
      </w:r>
      <w:bookmarkEnd w:id="1441"/>
      <w:bookmarkEnd w:id="1442"/>
      <w:bookmarkEnd w:id="14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411"/>
        <w:gridCol w:w="758"/>
        <w:gridCol w:w="754"/>
        <w:gridCol w:w="744"/>
        <w:gridCol w:w="773"/>
        <w:gridCol w:w="744"/>
        <w:gridCol w:w="792"/>
        <w:gridCol w:w="768"/>
        <w:gridCol w:w="782"/>
        <w:gridCol w:w="782"/>
        <w:gridCol w:w="75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7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45.85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683,2</w:t>
            </w:r>
          </w:p>
        </w:tc>
      </w:tr>
      <w:tr>
        <w:trPr>
          <w:trHeight w:val="250"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45,89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27,87</w:t>
            </w:r>
          </w:p>
        </w:tc>
      </w:tr>
      <w:tr>
        <w:trPr>
          <w:trHeight w:val="22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3.64</w:t>
            </w:r>
          </w:p>
        </w:tc>
      </w:tr>
      <w:tr>
        <w:trPr>
          <w:trHeight w:val="283" w:hRule="exact"/>
        </w:trPr>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683,2</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03,31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81,17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27,87</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3.64</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683,2</w:t>
            </w:r>
          </w:p>
        </w:tc>
      </w:tr>
      <w:tr>
        <w:trPr>
          <w:trHeight w:val="245"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41,14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45,89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43,65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27,87</w:t>
            </w:r>
          </w:p>
        </w:tc>
      </w:tr>
      <w:tr>
        <w:trPr>
          <w:trHeight w:val="2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9.84</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3.64</w:t>
            </w:r>
          </w:p>
        </w:tc>
      </w:tr>
    </w:tbl>
    <w:p>
      <w:pPr>
        <w:widowControl w:val="0"/>
        <w:spacing w:after="4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按单项计提坏账准备: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7"/>
        <w:gridCol w:w="1699"/>
        <w:gridCol w:w="1699"/>
        <w:gridCol w:w="1699"/>
        <w:gridCol w:w="1858"/>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富恒船务有限公司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461,345.85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461,345.85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bl>
    <w:p>
      <w:pPr>
        <w:spacing w:lineRule="exact" w:line="1"/>
        <w:rPr>
          <w:sz w:val="2"/>
          <w:szCs w:val="2"/>
        </w:rPr>
      </w:pPr>
      <w:r>
        <w:br w:type="page"/>
      </w:r>
    </w:p>
    <w:tbl>
      <w:tblPr>
        <w:tblOverlap w:val="never"/>
        <w:jc w:val="center"/>
        <w:tblLayout w:type="fixed"/>
      </w:tblPr>
      <w:tblGrid>
        <w:gridCol w:w="2107"/>
        <w:gridCol w:w="1699"/>
        <w:gridCol w:w="1699"/>
        <w:gridCol w:w="1699"/>
        <w:gridCol w:w="1858"/>
      </w:tblGrid>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461,345.85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461,345.85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组合计提项目：账龄组合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330,575,750.93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3,305,757.51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w:t>
            </w:r>
            <w:r>
              <w:rPr>
                <w:color w:val="000000"/>
                <w:spacing w:val="0"/>
                <w:w w:val="100"/>
                <w:position w:val="0"/>
              </w:rPr>
              <w:t>个月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327,559.28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16,377.96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330,903,310.21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3,322,135.47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按组合计提坏账的确认标准及说明: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以账龄作为信用风险特征。</w:t>
      </w:r>
    </w:p>
    <w:p>
      <w:pPr>
        <w:pStyle w:val="Style28"/>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组合计提项目：应收保理款组合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1,176,490.00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11,764.90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1,176,490.00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11,764.90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40" w:line="274" w:lineRule="exact"/>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color w:val="000000"/>
          <w:spacing w:val="0"/>
          <w:w w:val="100"/>
          <w:position w:val="0"/>
        </w:rPr>
        <w:t>3）.</w:t>
      </w:r>
      <w:r>
        <w:rPr>
          <w:color w:val="000000"/>
          <w:spacing w:val="0"/>
          <w:w w:val="100"/>
          <w:position w:val="0"/>
        </w:rPr>
        <w:t>坏账准备的情况</w:t>
      </w:r>
      <w:bookmarkEnd w:id="1445"/>
      <w:bookmarkEnd w:id="1446"/>
      <w:bookmarkEnd w:id="1448"/>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0"/>
        <w:gridCol w:w="1589"/>
        <w:gridCol w:w="1296"/>
        <w:gridCol w:w="1186"/>
        <w:gridCol w:w="1190"/>
        <w:gridCol w:w="1190"/>
        <w:gridCol w:w="119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单项计提预 期信用损失 的应收账款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8,989,891.82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563,737.85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-9,092,283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461,345.85</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按组合计提 预期信用损 失的应收账 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39,825,887.69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13,435,749.</w:t>
            </w:r>
          </w:p>
          <w:p>
            <w:pPr>
              <w:pStyle w:val="Style3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-49,927,73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3,333,900.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50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48,815,779.51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13,999,487.</w:t>
            </w:r>
          </w:p>
          <w:p>
            <w:pPr>
              <w:pStyle w:val="Style3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-59,020,02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3,795,246.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bl>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注：本期坏账准备其他变动为破产重整过程中对安通物流的应收债权及对广西长荣的股权进</w:t>
      </w:r>
    </w:p>
    <w:p>
      <w:pPr>
        <w:pStyle w:val="Style5"/>
        <w:keepNext w:val="0"/>
        <w:keepLines w:val="0"/>
        <w:widowControl w:val="0"/>
        <w:shd w:val="clear" w:color="auto" w:fill="auto"/>
        <w:bidi w:val="0"/>
        <w:spacing w:before="0" w:after="140" w:line="269" w:lineRule="exact"/>
        <w:ind w:left="0" w:right="0" w:firstLine="140"/>
        <w:jc w:val="left"/>
      </w:pPr>
      <w:r>
        <w:rPr>
          <w:color w:val="000000"/>
          <w:spacing w:val="0"/>
          <w:w w:val="100"/>
          <w:position w:val="0"/>
        </w:rPr>
        <w:t>行司法拍卖产生。</w:t>
      </w:r>
    </w:p>
    <w:p>
      <w:pPr>
        <w:pStyle w:val="Style5"/>
        <w:keepNext w:val="0"/>
        <w:keepLines w:val="0"/>
        <w:widowControl w:val="0"/>
        <w:shd w:val="clear" w:color="auto" w:fill="auto"/>
        <w:bidi w:val="0"/>
        <w:spacing w:before="0" w:after="540" w:line="269" w:lineRule="exact"/>
        <w:ind w:left="140"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185"/>
        </w:numPr>
        <w:shd w:val="clear" w:color="auto" w:fill="auto"/>
        <w:bidi w:val="0"/>
        <w:spacing w:before="0" w:after="80" w:line="269" w:lineRule="exact"/>
        <w:ind w:left="0" w:right="0" w:firstLine="14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w:t>
      </w:r>
      <w:r>
        <w:rPr>
          <w:color w:val="000000"/>
          <w:spacing w:val="0"/>
          <w:w w:val="100"/>
          <w:position w:val="0"/>
        </w:rPr>
        <w:t>本期实际核销的应收账款情况</w:t>
      </w:r>
      <w:bookmarkEnd w:id="1449"/>
      <w:bookmarkEnd w:id="1450"/>
      <w:bookmarkEnd w:id="1452"/>
    </w:p>
    <w:p>
      <w:pPr>
        <w:pStyle w:val="Style5"/>
        <w:keepNext w:val="0"/>
        <w:keepLines w:val="0"/>
        <w:widowControl w:val="0"/>
        <w:shd w:val="clear" w:color="auto" w:fill="auto"/>
        <w:bidi w:val="0"/>
        <w:spacing w:before="0" w:after="320" w:line="269"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85"/>
        </w:numPr>
        <w:shd w:val="clear" w:color="auto" w:fill="auto"/>
        <w:bidi w:val="0"/>
        <w:spacing w:before="0" w:after="80" w:line="240" w:lineRule="auto"/>
        <w:ind w:left="0" w:right="0" w:firstLine="14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w:t>
      </w:r>
      <w:r>
        <w:rPr>
          <w:color w:val="000000"/>
          <w:spacing w:val="0"/>
          <w:w w:val="100"/>
          <w:position w:val="0"/>
        </w:rPr>
        <w:t>按欠款方归集的期末余额前五名的应收账款情况</w:t>
      </w:r>
      <w:bookmarkEnd w:id="1453"/>
      <w:bookmarkEnd w:id="1454"/>
      <w:bookmarkEnd w:id="1456"/>
    </w:p>
    <w:p>
      <w:pPr>
        <w:pStyle w:val="Style5"/>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677"/>
        <w:gridCol w:w="1762"/>
        <w:gridCol w:w="1973"/>
        <w:gridCol w:w="1714"/>
      </w:tblGrid>
      <w:tr>
        <w:trPr>
          <w:trHeight w:val="82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占应收账款期末余 额合计数的比例</w:t>
            </w:r>
          </w:p>
          <w:p>
            <w:pPr>
              <w:pStyle w:val="Style31"/>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坏账准备期末余 额</w:t>
            </w:r>
          </w:p>
        </w:tc>
      </w:tr>
      <w:tr>
        <w:trPr>
          <w:trHeight w:val="398"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营口永祥物流有限公司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25,775,316.90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257,753.17</w:t>
            </w:r>
          </w:p>
        </w:tc>
      </w:tr>
      <w:tr>
        <w:trPr>
          <w:trHeight w:val="403"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天津荣达物流有限公司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25,223,215.70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252,232.16</w:t>
            </w:r>
          </w:p>
        </w:tc>
      </w:tr>
      <w:tr>
        <w:trPr>
          <w:trHeight w:val="403"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连云港云济国际船务有限公司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14,400,119.00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144,001.19</w:t>
            </w:r>
          </w:p>
        </w:tc>
      </w:tr>
      <w:tr>
        <w:trPr>
          <w:trHeight w:val="403"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唐山海港海腾物流有限公司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8,672,361.80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86,723.62</w:t>
            </w:r>
          </w:p>
        </w:tc>
      </w:tr>
      <w:tr>
        <w:trPr>
          <w:trHeight w:val="398"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梅花生物科技集团股份有限公司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8,202,409.84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82,024.10</w:t>
            </w:r>
          </w:p>
        </w:tc>
      </w:tr>
      <w:tr>
        <w:trPr>
          <w:trHeight w:val="432"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82,273,423.24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822,734.24</w:t>
            </w:r>
          </w:p>
        </w:tc>
      </w:tr>
    </w:tbl>
    <w:p>
      <w:pPr>
        <w:widowControl w:val="0"/>
        <w:spacing w:after="539" w:line="1" w:lineRule="exact"/>
      </w:pPr>
    </w:p>
    <w:p>
      <w:pPr>
        <w:pStyle w:val="Style34"/>
        <w:keepNext/>
        <w:keepLines/>
        <w:widowControl w:val="0"/>
        <w:numPr>
          <w:ilvl w:val="0"/>
          <w:numId w:val="185"/>
        </w:numPr>
        <w:shd w:val="clear" w:color="auto" w:fill="auto"/>
        <w:bidi w:val="0"/>
        <w:spacing w:before="0" w:after="80" w:line="240" w:lineRule="auto"/>
        <w:ind w:left="0" w:right="0" w:firstLine="14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w:t>
      </w:r>
      <w:r>
        <w:rPr>
          <w:color w:val="000000"/>
          <w:spacing w:val="0"/>
          <w:w w:val="100"/>
          <w:position w:val="0"/>
        </w:rPr>
        <w:t>因金融资产转移而终止确认的应收账款</w:t>
      </w:r>
      <w:bookmarkEnd w:id="1457"/>
      <w:bookmarkEnd w:id="1458"/>
      <w:bookmarkEnd w:id="1460"/>
    </w:p>
    <w:p>
      <w:pPr>
        <w:pStyle w:val="Style5"/>
        <w:keepNext w:val="0"/>
        <w:keepLines w:val="0"/>
        <w:widowControl w:val="0"/>
        <w:shd w:val="clear" w:color="auto" w:fill="auto"/>
        <w:bidi w:val="0"/>
        <w:spacing w:before="0" w:after="220" w:line="240" w:lineRule="auto"/>
        <w:ind w:left="0" w:right="0" w:firstLine="140"/>
        <w:jc w:val="left"/>
      </w:pPr>
      <w:r>
        <w:rPr>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3058"/>
        <w:gridCol w:w="1651"/>
        <w:gridCol w:w="1651"/>
        <w:gridCol w:w="2246"/>
      </w:tblGrid>
      <w:tr>
        <w:trPr>
          <w:trHeight w:val="485"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金融资产转移的 方式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本期终止确认金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75"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泉州安通物流有限公司截止</w:t>
            </w: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年</w:t>
            </w:r>
          </w:p>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w:t>
            </w:r>
            <w:r>
              <w:rPr>
                <w:color w:val="000000"/>
                <w:spacing w:val="0"/>
                <w:w w:val="100"/>
                <w:position w:val="0"/>
                <w:sz w:val="18"/>
                <w:szCs w:val="18"/>
              </w:rPr>
              <w:t>月</w:t>
            </w:r>
            <w:r>
              <w:rPr>
                <w:rFonts w:ascii="Arial Narrow" w:eastAsia="Arial Narrow" w:hAnsi="Arial Narrow" w:cs="Arial Narrow"/>
                <w:color w:val="000000"/>
                <w:spacing w:val="0"/>
                <w:w w:val="100"/>
                <w:position w:val="0"/>
                <w:sz w:val="18"/>
                <w:szCs w:val="18"/>
              </w:rPr>
              <w:t>30</w:t>
            </w:r>
            <w:r>
              <w:rPr>
                <w:color w:val="000000"/>
                <w:spacing w:val="0"/>
                <w:w w:val="100"/>
                <w:position w:val="0"/>
                <w:sz w:val="18"/>
                <w:szCs w:val="18"/>
              </w:rPr>
              <w:t>日的应收账款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司法拍卖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840,546,615.12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打包出售</w:t>
            </w:r>
          </w:p>
        </w:tc>
      </w:tr>
      <w:tr>
        <w:trPr>
          <w:trHeight w:val="379"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840,546,615.12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4"/>
        <w:keepNext/>
        <w:keepLines/>
        <w:widowControl w:val="0"/>
        <w:numPr>
          <w:ilvl w:val="0"/>
          <w:numId w:val="185"/>
        </w:numPr>
        <w:shd w:val="clear" w:color="auto" w:fill="auto"/>
        <w:bidi w:val="0"/>
        <w:spacing w:before="0" w:after="220" w:line="341" w:lineRule="exact"/>
        <w:ind w:left="14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461"/>
      <w:bookmarkEnd w:id="1462"/>
      <w:bookmarkEnd w:id="1464"/>
    </w:p>
    <w:p>
      <w:pPr>
        <w:pStyle w:val="Style5"/>
        <w:keepNext w:val="0"/>
        <w:keepLines w:val="0"/>
        <w:widowControl w:val="0"/>
        <w:shd w:val="clear" w:color="auto" w:fill="auto"/>
        <w:bidi w:val="0"/>
        <w:spacing w:before="0" w:after="220" w:line="274" w:lineRule="exact"/>
        <w:ind w:left="14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0" w:line="307" w:lineRule="exact"/>
        <w:ind w:left="0" w:right="0" w:firstLine="140"/>
        <w:jc w:val="left"/>
      </w:pPr>
      <w:bookmarkStart w:id="1465" w:name="bookmark1465"/>
      <w:bookmarkStart w:id="1466" w:name="bookmark1466"/>
      <w:bookmarkStart w:id="1467" w:name="bookmark1467"/>
      <w:bookmarkStart w:id="1468" w:name="bookmark1468"/>
      <w:r>
        <w:rPr>
          <w:color w:val="000000"/>
          <w:spacing w:val="0"/>
          <w:w w:val="100"/>
          <w:position w:val="0"/>
        </w:rPr>
        <w:t>6</w:t>
      </w:r>
      <w:bookmarkEnd w:id="1467"/>
      <w:r>
        <w:rPr>
          <w:color w:val="000000"/>
          <w:spacing w:val="0"/>
          <w:w w:val="100"/>
          <w:position w:val="0"/>
        </w:rPr>
        <w:t>、应收款项融资</w:t>
      </w:r>
      <w:bookmarkEnd w:id="1465"/>
      <w:bookmarkEnd w:id="1466"/>
      <w:bookmarkEnd w:id="1468"/>
    </w:p>
    <w:p>
      <w:pPr>
        <w:pStyle w:val="Style5"/>
        <w:keepNext w:val="0"/>
        <w:keepLines w:val="0"/>
        <w:widowControl w:val="0"/>
        <w:shd w:val="clear" w:color="auto" w:fill="auto"/>
        <w:bidi w:val="0"/>
        <w:spacing w:before="0" w:after="0" w:line="307" w:lineRule="exact"/>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54"/>
        <w:gridCol w:w="2894"/>
        <w:gridCol w:w="2914"/>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4,284,793.13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4,045,042.25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4,284,793.13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4,045,042.25</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140" w:right="0" w:firstLine="0"/>
        <w:jc w:val="left"/>
      </w:pPr>
      <w:r>
        <w:rPr>
          <w:color w:val="000000"/>
          <w:spacing w:val="0"/>
          <w:w w:val="100"/>
          <w:position w:val="0"/>
        </w:rPr>
        <w:t xml:space="preserve">应收款项融资本期增减变动及公允价值变动情况: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140" w:right="0" w:firstLine="420"/>
        <w:jc w:val="both"/>
      </w:pPr>
      <w:r>
        <w:rPr>
          <w:color w:val="000000"/>
          <w:spacing w:val="0"/>
          <w:w w:val="100"/>
          <w:position w:val="0"/>
        </w:rPr>
        <w:t>应收款项融资本期增减变动及公允价值变动情况:期末余额系银行承兑汇票，其剩余期限短， 账面余额与公允价值相近。</w:t>
      </w:r>
    </w:p>
    <w:p>
      <w:pPr>
        <w:pStyle w:val="Style5"/>
        <w:keepNext w:val="0"/>
        <w:keepLines w:val="0"/>
        <w:widowControl w:val="0"/>
        <w:shd w:val="clear" w:color="auto" w:fill="auto"/>
        <w:bidi w:val="0"/>
        <w:spacing w:before="0" w:after="240" w:line="274" w:lineRule="exact"/>
        <w:ind w:left="14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88" w:lineRule="exact"/>
        <w:ind w:left="14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日，本公司认为所持有的应收款项融资不存在重大的信用风险，不会因违 约而产生重大损失。</w:t>
      </w:r>
    </w:p>
    <w:p>
      <w:pPr>
        <w:pStyle w:val="Style34"/>
        <w:keepNext/>
        <w:keepLines/>
        <w:widowControl w:val="0"/>
        <w:shd w:val="clear" w:color="auto" w:fill="auto"/>
        <w:bidi w:val="0"/>
        <w:spacing w:before="0" w:after="40" w:line="274" w:lineRule="exact"/>
        <w:ind w:left="0" w:right="0" w:firstLine="140"/>
        <w:jc w:val="left"/>
      </w:pPr>
      <w:bookmarkStart w:id="1469" w:name="bookmark1469"/>
      <w:bookmarkStart w:id="1470" w:name="bookmark1470"/>
      <w:bookmarkStart w:id="1471" w:name="bookmark1471"/>
      <w:bookmarkStart w:id="1472" w:name="bookmark1472"/>
      <w:r>
        <w:rPr>
          <w:color w:val="000000"/>
          <w:spacing w:val="0"/>
          <w:w w:val="100"/>
          <w:position w:val="0"/>
        </w:rPr>
        <w:t>7</w:t>
      </w:r>
      <w:bookmarkEnd w:id="1471"/>
      <w:r>
        <w:rPr>
          <w:color w:val="000000"/>
          <w:spacing w:val="0"/>
          <w:w w:val="100"/>
          <w:position w:val="0"/>
        </w:rPr>
        <w:t>、预付款项</w:t>
      </w:r>
      <w:bookmarkEnd w:id="1469"/>
      <w:bookmarkEnd w:id="1470"/>
      <w:bookmarkEnd w:id="1472"/>
    </w:p>
    <w:p>
      <w:pPr>
        <w:pStyle w:val="Style34"/>
        <w:keepNext/>
        <w:keepLines/>
        <w:widowControl w:val="0"/>
        <w:numPr>
          <w:ilvl w:val="0"/>
          <w:numId w:val="187"/>
        </w:numPr>
        <w:shd w:val="clear" w:color="auto" w:fill="auto"/>
        <w:bidi w:val="0"/>
        <w:spacing w:before="0" w:after="40" w:line="274" w:lineRule="exact"/>
        <w:ind w:left="0" w:right="0" w:firstLine="140"/>
        <w:jc w:val="left"/>
      </w:pPr>
      <w:bookmarkStart w:id="1469" w:name="bookmark1469"/>
      <w:bookmarkStart w:id="1470" w:name="bookmark1470"/>
      <w:bookmarkStart w:id="1473" w:name="bookmark1473"/>
      <w:bookmarkStart w:id="1474" w:name="bookmark1474"/>
      <w:bookmarkEnd w:id="1473"/>
      <w:r>
        <w:rPr>
          <w:color w:val="000000"/>
          <w:spacing w:val="0"/>
          <w:w w:val="100"/>
          <w:position w:val="0"/>
        </w:rPr>
        <w:t>.</w:t>
      </w:r>
      <w:r>
        <w:rPr>
          <w:color w:val="000000"/>
          <w:spacing w:val="0"/>
          <w:w w:val="100"/>
          <w:position w:val="0"/>
        </w:rPr>
        <w:t>预付款项按账龄列示</w:t>
      </w:r>
      <w:bookmarkEnd w:id="1469"/>
      <w:bookmarkEnd w:id="1470"/>
      <w:bookmarkEnd w:id="1474"/>
    </w:p>
    <w:p>
      <w:pPr>
        <w:pStyle w:val="Style5"/>
        <w:keepNext w:val="0"/>
        <w:keepLines w:val="0"/>
        <w:widowControl w:val="0"/>
        <w:shd w:val="clear" w:color="auto" w:fill="auto"/>
        <w:bidi w:val="0"/>
        <w:spacing w:before="0" w:after="40" w:line="274" w:lineRule="exact"/>
        <w:ind w:left="0" w:right="0" w:firstLine="140"/>
        <w:jc w:val="left"/>
      </w:pPr>
      <w:r>
        <w:rPr>
          <w:color w:val="000000"/>
          <w:spacing w:val="0"/>
          <w:w w:val="100"/>
          <w:position w:val="0"/>
          <w:sz w:val="19"/>
          <w:szCs w:val="19"/>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16,276,651.23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23,981,539.01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29,120.40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16,305,771.63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23,981,539.01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w:t>
            </w: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560" w:right="0" w:hanging="42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期末无账龄超过一年且金额重要的预付款项</w:t>
      </w:r>
    </w:p>
    <w:p>
      <w:pPr>
        <w:pStyle w:val="Style34"/>
        <w:keepNext/>
        <w:keepLines/>
        <w:widowControl w:val="0"/>
        <w:numPr>
          <w:ilvl w:val="0"/>
          <w:numId w:val="187"/>
        </w:numPr>
        <w:shd w:val="clear" w:color="auto" w:fill="auto"/>
        <w:bidi w:val="0"/>
        <w:spacing w:before="0" w:line="240" w:lineRule="auto"/>
        <w:ind w:left="0" w:right="0" w:firstLine="14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r>
      <w:r>
        <w:rPr>
          <w:color w:val="000000"/>
          <w:spacing w:val="0"/>
          <w:w w:val="100"/>
          <w:position w:val="0"/>
        </w:rPr>
        <w:t>按预付对象归集的期末余额前五名的预付款情况</w:t>
      </w:r>
      <w:bookmarkEnd w:id="1475"/>
      <w:bookmarkEnd w:id="1476"/>
      <w:bookmarkEnd w:id="1478"/>
    </w:p>
    <w:p>
      <w:pPr>
        <w:pStyle w:val="Style5"/>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14"/>
        <w:gridCol w:w="1526"/>
        <w:gridCol w:w="1397"/>
        <w:gridCol w:w="1234"/>
        <w:gridCol w:w="1536"/>
      </w:tblGrid>
      <w:tr>
        <w:trPr>
          <w:trHeight w:val="50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占预付款项总额</w:t>
            </w:r>
          </w:p>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的比例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预付款时间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未结算原因</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海口港集装箱码头有限公司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4,389,081.42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26.92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未提供服务</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广西长海船务有限公司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1,895,342.90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11.62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未提供服务</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营口港融大数据股份有限公司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1,008,610.56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未提供服务</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广西亿丰物流有限公司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861,304.55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未提供服务</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云南鸿璟供应链管理有限公司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845,547.28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未提供服务</w:t>
            </w:r>
          </w:p>
        </w:tc>
      </w:tr>
      <w:tr>
        <w:trPr>
          <w:trHeight w:val="379"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8,999,886.71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140"/>
        <w:jc w:val="left"/>
      </w:pPr>
      <w:bookmarkStart w:id="1479" w:name="bookmark1479"/>
      <w:bookmarkStart w:id="1480" w:name="bookmark1480"/>
      <w:bookmarkStart w:id="1481" w:name="bookmark1481"/>
      <w:bookmarkStart w:id="1482" w:name="bookmark1482"/>
      <w:r>
        <w:rPr>
          <w:color w:val="000000"/>
          <w:spacing w:val="0"/>
          <w:w w:val="100"/>
          <w:position w:val="0"/>
        </w:rPr>
        <w:t>8</w:t>
      </w:r>
      <w:bookmarkEnd w:id="1481"/>
      <w:r>
        <w:rPr>
          <w:color w:val="000000"/>
          <w:spacing w:val="0"/>
          <w:w w:val="100"/>
          <w:position w:val="0"/>
        </w:rPr>
        <w:t>、其他应收款</w:t>
      </w:r>
      <w:bookmarkEnd w:id="1479"/>
      <w:bookmarkEnd w:id="1480"/>
      <w:bookmarkEnd w:id="1482"/>
    </w:p>
    <w:p>
      <w:pPr>
        <w:pStyle w:val="Style34"/>
        <w:keepNext/>
        <w:keepLines/>
        <w:widowControl w:val="0"/>
        <w:shd w:val="clear" w:color="auto" w:fill="auto"/>
        <w:bidi w:val="0"/>
        <w:spacing w:before="0" w:line="240" w:lineRule="auto"/>
        <w:ind w:left="0" w:right="0" w:firstLine="140"/>
        <w:jc w:val="left"/>
      </w:pPr>
      <w:bookmarkStart w:id="1479" w:name="bookmark1479"/>
      <w:bookmarkStart w:id="1480" w:name="bookmark1480"/>
      <w:bookmarkStart w:id="1483" w:name="bookmark1483"/>
      <w:r>
        <w:rPr>
          <w:color w:val="000000"/>
          <w:spacing w:val="0"/>
          <w:w w:val="100"/>
          <w:position w:val="0"/>
        </w:rPr>
        <w:t>项目列示</w:t>
      </w:r>
      <w:bookmarkEnd w:id="1479"/>
      <w:bookmarkEnd w:id="1480"/>
      <w:bookmarkEnd w:id="1483"/>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17,570,269.40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483,800,176.50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17,570,269.40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483,800,176.50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上表中其他应收款指扣除应收利息、应收股利后的其他应收款。</w:t>
      </w:r>
    </w:p>
    <w:p>
      <w:pPr>
        <w:pStyle w:val="Style34"/>
        <w:keepNext/>
        <w:keepLines/>
        <w:widowControl w:val="0"/>
        <w:shd w:val="clear" w:color="auto" w:fill="auto"/>
        <w:bidi w:val="0"/>
        <w:spacing w:before="0" w:after="40" w:line="288" w:lineRule="exact"/>
        <w:ind w:left="0" w:right="0" w:firstLine="0"/>
        <w:jc w:val="left"/>
      </w:pPr>
      <w:bookmarkStart w:id="1484" w:name="bookmark1484"/>
      <w:bookmarkStart w:id="1485" w:name="bookmark1485"/>
      <w:bookmarkStart w:id="1486" w:name="bookmark1486"/>
      <w:r>
        <w:rPr>
          <w:color w:val="000000"/>
          <w:spacing w:val="0"/>
          <w:w w:val="100"/>
          <w:position w:val="0"/>
        </w:rPr>
        <w:t>应收利息</w:t>
      </w:r>
      <w:bookmarkEnd w:id="1484"/>
      <w:bookmarkEnd w:id="1485"/>
      <w:bookmarkEnd w:id="1486"/>
    </w:p>
    <w:p>
      <w:pPr>
        <w:pStyle w:val="Style34"/>
        <w:keepNext/>
        <w:keepLines/>
        <w:widowControl w:val="0"/>
        <w:numPr>
          <w:ilvl w:val="0"/>
          <w:numId w:val="189"/>
        </w:numPr>
        <w:shd w:val="clear" w:color="auto" w:fill="auto"/>
        <w:tabs>
          <w:tab w:pos="430" w:val="left"/>
        </w:tabs>
        <w:bidi w:val="0"/>
        <w:spacing w:before="0" w:after="40" w:line="288" w:lineRule="exact"/>
        <w:ind w:left="0" w:right="0" w:firstLine="0"/>
        <w:jc w:val="left"/>
      </w:pPr>
      <w:bookmarkStart w:id="1484" w:name="bookmark1484"/>
      <w:bookmarkStart w:id="1485" w:name="bookmark1485"/>
      <w:bookmarkStart w:id="1487" w:name="bookmark1487"/>
      <w:bookmarkStart w:id="1488" w:name="bookmark1488"/>
      <w:bookmarkEnd w:id="1487"/>
      <w:r>
        <w:rPr>
          <w:color w:val="000000"/>
          <w:spacing w:val="0"/>
          <w:w w:val="100"/>
          <w:position w:val="0"/>
        </w:rPr>
        <w:t>.</w:t>
      </w:r>
      <w:r>
        <w:rPr>
          <w:color w:val="000000"/>
          <w:spacing w:val="0"/>
          <w:w w:val="100"/>
          <w:position w:val="0"/>
        </w:rPr>
        <w:t>应收利息分类</w:t>
      </w:r>
      <w:bookmarkEnd w:id="1484"/>
      <w:bookmarkEnd w:id="1485"/>
      <w:bookmarkEnd w:id="1488"/>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40" w:line="288" w:lineRule="exact"/>
        <w:ind w:left="0" w:right="0" w:firstLine="0"/>
        <w:jc w:val="left"/>
      </w:pPr>
      <w:bookmarkStart w:id="1489" w:name="bookmark1489"/>
      <w:bookmarkEnd w:id="1489"/>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89"/>
        </w:numPr>
        <w:shd w:val="clear" w:color="auto" w:fill="auto"/>
        <w:tabs>
          <w:tab w:pos="430" w:val="left"/>
        </w:tabs>
        <w:bidi w:val="0"/>
        <w:spacing w:before="0" w:after="40" w:line="288" w:lineRule="exact"/>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w:t>
      </w:r>
      <w:r>
        <w:rPr>
          <w:color w:val="000000"/>
          <w:spacing w:val="0"/>
          <w:w w:val="100"/>
          <w:position w:val="0"/>
        </w:rPr>
        <w:t>坏账准备计提情况</w:t>
      </w:r>
      <w:bookmarkEnd w:id="1490"/>
      <w:bookmarkEnd w:id="1491"/>
      <w:bookmarkEnd w:id="1493"/>
    </w:p>
    <w:p>
      <w:pPr>
        <w:pStyle w:val="Style5"/>
        <w:keepNext w:val="0"/>
        <w:keepLines w:val="0"/>
        <w:widowControl w:val="0"/>
        <w:shd w:val="clear" w:color="auto" w:fill="auto"/>
        <w:bidi w:val="0"/>
        <w:spacing w:before="0" w:after="20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40" w:line="288" w:lineRule="exact"/>
        <w:ind w:left="0" w:right="0" w:firstLine="0"/>
        <w:jc w:val="left"/>
      </w:pPr>
      <w:bookmarkStart w:id="1494" w:name="bookmark1494"/>
      <w:bookmarkStart w:id="1495" w:name="bookmark1495"/>
      <w:bookmarkStart w:id="1496" w:name="bookmark1496"/>
      <w:r>
        <w:rPr>
          <w:color w:val="000000"/>
          <w:spacing w:val="0"/>
          <w:w w:val="100"/>
          <w:position w:val="0"/>
        </w:rPr>
        <w:t>应收股利</w:t>
      </w:r>
      <w:bookmarkEnd w:id="1494"/>
      <w:bookmarkEnd w:id="1495"/>
      <w:bookmarkEnd w:id="1496"/>
    </w:p>
    <w:p>
      <w:pPr>
        <w:pStyle w:val="Style34"/>
        <w:keepNext/>
        <w:keepLines/>
        <w:widowControl w:val="0"/>
        <w:numPr>
          <w:ilvl w:val="0"/>
          <w:numId w:val="191"/>
        </w:numPr>
        <w:shd w:val="clear" w:color="auto" w:fill="auto"/>
        <w:tabs>
          <w:tab w:pos="430" w:val="left"/>
        </w:tabs>
        <w:bidi w:val="0"/>
        <w:spacing w:before="0" w:after="40" w:line="288" w:lineRule="exact"/>
        <w:ind w:left="0" w:right="0" w:firstLine="0"/>
        <w:jc w:val="left"/>
      </w:pPr>
      <w:bookmarkStart w:id="1494" w:name="bookmark1494"/>
      <w:bookmarkStart w:id="1495" w:name="bookmark1495"/>
      <w:bookmarkStart w:id="1497" w:name="bookmark1497"/>
      <w:bookmarkStart w:id="1498" w:name="bookmark1498"/>
      <w:bookmarkEnd w:id="1497"/>
      <w:r>
        <w:rPr>
          <w:color w:val="000000"/>
          <w:spacing w:val="0"/>
          <w:w w:val="100"/>
          <w:position w:val="0"/>
        </w:rPr>
        <w:t>.</w:t>
      </w:r>
      <w:r>
        <w:rPr>
          <w:color w:val="000000"/>
          <w:spacing w:val="0"/>
          <w:w w:val="100"/>
          <w:position w:val="0"/>
        </w:rPr>
        <w:t>应收股利</w:t>
      </w:r>
      <w:bookmarkEnd w:id="1494"/>
      <w:bookmarkEnd w:id="1495"/>
      <w:bookmarkEnd w:id="1498"/>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1"/>
        </w:numPr>
        <w:shd w:val="clear" w:color="auto" w:fill="auto"/>
        <w:tabs>
          <w:tab w:pos="430" w:val="left"/>
        </w:tabs>
        <w:bidi w:val="0"/>
        <w:spacing w:before="0" w:after="40" w:line="288" w:lineRule="exact"/>
        <w:ind w:left="0" w:right="0" w:firstLine="0"/>
        <w:jc w:val="left"/>
      </w:pPr>
      <w:bookmarkStart w:id="1499" w:name="bookmark1499"/>
      <w:bookmarkEnd w:id="1499"/>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91"/>
        </w:numPr>
        <w:shd w:val="clear" w:color="auto" w:fill="auto"/>
        <w:tabs>
          <w:tab w:pos="430" w:val="left"/>
        </w:tabs>
        <w:bidi w:val="0"/>
        <w:spacing w:before="0" w:after="40" w:line="288" w:lineRule="exact"/>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w:t>
      </w:r>
      <w:r>
        <w:rPr>
          <w:color w:val="000000"/>
          <w:spacing w:val="0"/>
          <w:w w:val="100"/>
          <w:position w:val="0"/>
        </w:rPr>
        <w:t>坏账准备计提情况</w:t>
      </w:r>
      <w:bookmarkEnd w:id="1500"/>
      <w:bookmarkEnd w:id="1501"/>
      <w:bookmarkEnd w:id="1503"/>
    </w:p>
    <w:p>
      <w:pPr>
        <w:pStyle w:val="Style5"/>
        <w:keepNext w:val="0"/>
        <w:keepLines w:val="0"/>
        <w:widowControl w:val="0"/>
        <w:shd w:val="clear" w:color="auto" w:fill="auto"/>
        <w:bidi w:val="0"/>
        <w:spacing w:before="0" w:after="20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40" w:line="288" w:lineRule="exact"/>
        <w:ind w:left="0" w:right="0" w:firstLine="0"/>
        <w:jc w:val="left"/>
      </w:pPr>
      <w:bookmarkStart w:id="1504" w:name="bookmark1504"/>
      <w:bookmarkStart w:id="1505" w:name="bookmark1505"/>
      <w:bookmarkStart w:id="1506" w:name="bookmark1506"/>
      <w:r>
        <w:rPr>
          <w:color w:val="000000"/>
          <w:spacing w:val="0"/>
          <w:w w:val="100"/>
          <w:position w:val="0"/>
        </w:rPr>
        <w:t>其他应收款</w:t>
      </w:r>
      <w:bookmarkEnd w:id="1504"/>
      <w:bookmarkEnd w:id="1505"/>
      <w:bookmarkEnd w:id="1506"/>
    </w:p>
    <w:p>
      <w:pPr>
        <w:pStyle w:val="Style34"/>
        <w:keepNext/>
        <w:keepLines/>
        <w:widowControl w:val="0"/>
        <w:numPr>
          <w:ilvl w:val="0"/>
          <w:numId w:val="193"/>
        </w:numPr>
        <w:shd w:val="clear" w:color="auto" w:fill="auto"/>
        <w:bidi w:val="0"/>
        <w:spacing w:before="0" w:after="40" w:line="288" w:lineRule="exact"/>
        <w:ind w:left="0" w:right="0" w:firstLine="0"/>
        <w:jc w:val="left"/>
      </w:pPr>
      <w:bookmarkStart w:id="1504" w:name="bookmark1504"/>
      <w:bookmarkStart w:id="1505" w:name="bookmark1505"/>
      <w:bookmarkStart w:id="1507" w:name="bookmark1507"/>
      <w:bookmarkStart w:id="1508" w:name="bookmark1508"/>
      <w:bookmarkEnd w:id="1507"/>
      <w:r>
        <w:rPr>
          <w:color w:val="000000"/>
          <w:spacing w:val="0"/>
          <w:w w:val="100"/>
          <w:position w:val="0"/>
        </w:rPr>
        <w:t>.</w:t>
      </w:r>
      <w:r>
        <w:rPr>
          <w:color w:val="000000"/>
          <w:spacing w:val="0"/>
          <w:w w:val="100"/>
          <w:position w:val="0"/>
        </w:rPr>
        <w:t>按账龄披露</w:t>
      </w:r>
      <w:bookmarkEnd w:id="1504"/>
      <w:bookmarkEnd w:id="1505"/>
      <w:bookmarkEnd w:id="1508"/>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12,614,626.37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3,681,677.62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2,699,346.70</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540,699.50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564,860.00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3,089,090.00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23,190,300.19</w:t>
            </w:r>
          </w:p>
        </w:tc>
      </w:tr>
    </w:tbl>
    <w:p>
      <w:pPr>
        <w:spacing w:lineRule="exact" w:line="1"/>
        <w:rPr>
          <w:sz w:val="2"/>
          <w:szCs w:val="2"/>
        </w:rPr>
      </w:pPr>
      <w:r>
        <w:br w:type="page"/>
      </w:r>
    </w:p>
    <w:p>
      <w:pPr>
        <w:pStyle w:val="Style34"/>
        <w:keepNext/>
        <w:keepLines/>
        <w:widowControl w:val="0"/>
        <w:numPr>
          <w:ilvl w:val="0"/>
          <w:numId w:val="193"/>
        </w:numPr>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w:t>
      </w:r>
      <w:r>
        <w:rPr>
          <w:color w:val="000000"/>
          <w:spacing w:val="0"/>
          <w:w w:val="100"/>
          <w:position w:val="0"/>
        </w:rPr>
        <w:t>按款项性质分类情况</w:t>
      </w:r>
      <w:bookmarkEnd w:id="1509"/>
      <w:bookmarkEnd w:id="1510"/>
      <w:bookmarkEnd w:id="151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1,309,334,669.24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347,091,815.81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13,052,803.28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97,377,241.95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船舶处置款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40,786,723.54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5,306,168.89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6,985,674.04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2,962,510.35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2,613,738.38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1,868,817.67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25,270,637.83</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23,190,300.19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1,829,460,500.79</w:t>
            </w:r>
          </w:p>
        </w:tc>
      </w:tr>
    </w:tbl>
    <w:p>
      <w:pPr>
        <w:widowControl w:val="0"/>
        <w:spacing w:after="299" w:line="1" w:lineRule="exact"/>
      </w:pPr>
    </w:p>
    <w:p>
      <w:pPr>
        <w:pStyle w:val="Style34"/>
        <w:keepNext/>
        <w:keepLines/>
        <w:widowControl w:val="0"/>
        <w:numPr>
          <w:ilvl w:val="0"/>
          <w:numId w:val="193"/>
        </w:numPr>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w:t>
      </w:r>
      <w:r>
        <w:rPr>
          <w:color w:val="000000"/>
          <w:spacing w:val="0"/>
          <w:w w:val="100"/>
          <w:position w:val="0"/>
        </w:rPr>
        <w:t>坏账准备计提情况</w:t>
      </w:r>
      <w:bookmarkEnd w:id="1513"/>
      <w:bookmarkEnd w:id="1514"/>
      <w:bookmarkEnd w:id="151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771"/>
        <w:gridCol w:w="1512"/>
        <w:gridCol w:w="1939"/>
        <w:gridCol w:w="1934"/>
        <w:gridCol w:w="19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5,772,569.74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7,008,542.21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1,332,879,212.34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1,345,660,324.29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4,954,295.52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1,909,958.69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1,308,898,463.24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1,315,762,717.45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109,284.00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719,284.00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187,542.95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23,370,749.10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23,558,292.05</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630,731.27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4,989,299.52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5,620,030.79</w:t>
            </w:r>
          </w:p>
        </w:tc>
      </w:tr>
    </w:tbl>
    <w:p>
      <w:pPr>
        <w:widowControl w:val="0"/>
        <w:spacing w:after="19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93"/>
        </w:numPr>
        <w:shd w:val="clear" w:color="auto" w:fill="auto"/>
        <w:bidi w:val="0"/>
        <w:spacing w:before="0" w:after="40" w:line="283" w:lineRule="exact"/>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w:t>
      </w:r>
      <w:r>
        <w:rPr>
          <w:color w:val="000000"/>
          <w:spacing w:val="0"/>
          <w:w w:val="100"/>
          <w:position w:val="0"/>
        </w:rPr>
        <w:t>坏账准备的情况</w:t>
      </w:r>
      <w:bookmarkEnd w:id="1517"/>
      <w:bookmarkEnd w:id="1518"/>
      <w:bookmarkEnd w:id="1520"/>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193"/>
        </w:numPr>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w:t>
      </w:r>
      <w:r>
        <w:rPr>
          <w:color w:val="000000"/>
          <w:spacing w:val="0"/>
          <w:w w:val="100"/>
          <w:position w:val="0"/>
        </w:rPr>
        <w:t>本期实际核销的其他应收款情况</w:t>
      </w:r>
      <w:bookmarkEnd w:id="1521"/>
      <w:bookmarkEnd w:id="1522"/>
      <w:bookmarkEnd w:id="1524"/>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719,284.00</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58"/>
        <w:gridCol w:w="1133"/>
        <w:gridCol w:w="1699"/>
        <w:gridCol w:w="1037"/>
        <w:gridCol w:w="1800"/>
        <w:gridCol w:w="1435"/>
      </w:tblGrid>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其他应收 款性质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核销原 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款项是否由 关联交易产 生</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浙江航策置业有限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485,000,001.00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泉州润盛贸易有限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265,100,011.00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浙江聚洲供应链管 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79,590,003.00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上海京兆行国际贸 易有限公司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70,904,000.00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泉州正升机械有限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泉州绿湾贸易有限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泉州天仁贸易有限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广西易通物流有限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泉州安凯储运有限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上海京兆行国际贸 易有限公司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上海京兆行国际贸 易有限公司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泉州安华物流有限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泉州绿湾贸易有限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泉州润盛贸易有限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海南安芯农业发展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厦门炫飞供应链有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高某某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27,951,764.99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汪某某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34,320,812.86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泉州兴达船务有限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46,924,989.62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厦门良运船务有限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50,500,000.00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本公司司法重整 收回</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58"/>
        <w:gridCol w:w="1133"/>
        <w:gridCol w:w="1699"/>
        <w:gridCol w:w="1037"/>
        <w:gridCol w:w="1800"/>
        <w:gridCol w:w="1435"/>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泉州一洋集装箱服</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77,733,086.77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本公司司法重整 收回</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1,308,724,669.24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其他应收款核销说明： </w:t>
      </w: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20" w:line="272"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:本期坏账准备转回或收回金额重要的情况说明：上述资金系公司原控股股东郭东泽通 过上述单位形成对上市公司的非经营性资金占用，本期公司在重整过程中，已经全额收回上述资 金占用，截至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4"/>
        <w:keepNext/>
        <w:keepLines/>
        <w:widowControl w:val="0"/>
        <w:numPr>
          <w:ilvl w:val="0"/>
          <w:numId w:val="193"/>
        </w:numPr>
        <w:shd w:val="clear" w:color="auto" w:fill="auto"/>
        <w:bidi w:val="0"/>
        <w:spacing w:before="0" w:after="0" w:line="341" w:lineRule="exact"/>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w:t>
      </w:r>
      <w:r>
        <w:rPr>
          <w:color w:val="000000"/>
          <w:spacing w:val="0"/>
          <w:w w:val="100"/>
          <w:position w:val="0"/>
        </w:rPr>
        <w:t xml:space="preserve">按欠款方归集的期末余额前五名的其他应收款情况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525"/>
      <w:bookmarkEnd w:id="1526"/>
      <w:bookmarkEnd w:id="1528"/>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0"/>
        <w:gridCol w:w="1382"/>
        <w:gridCol w:w="1248"/>
        <w:gridCol w:w="1354"/>
        <w:gridCol w:w="1795"/>
        <w:gridCol w:w="1714"/>
      </w:tblGrid>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中国人民财 产保险股份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2,962,510.</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2-3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343,056.57</w:t>
            </w:r>
          </w:p>
        </w:tc>
      </w:tr>
      <w:tr>
        <w:trPr>
          <w:trHeight w:val="97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2" w:lineRule="auto"/>
              <w:ind w:left="0" w:right="0" w:firstLine="0"/>
              <w:jc w:val="left"/>
            </w:pPr>
            <w:r>
              <w:rPr>
                <w:rFonts w:ascii="Times New Roman" w:eastAsia="Times New Roman" w:hAnsi="Times New Roman" w:cs="Times New Roman"/>
                <w:color w:val="000000"/>
                <w:spacing w:val="0"/>
                <w:w w:val="100"/>
                <w:position w:val="0"/>
              </w:rPr>
              <w:t>TEXTAINER EQUIPMENT MANAGEME NT LTD.</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经营租赁保 证金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1,426,000.</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1,426,000.00</w:t>
            </w:r>
          </w:p>
        </w:tc>
      </w:tr>
      <w:tr>
        <w:trPr>
          <w:trHeight w:val="136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上海国际港 务</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 有限公司宜 东集装箱码 头分公司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1,315,000.</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 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5.67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1,020,000.00</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黑龙江黑化 集团有限公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1,078,168.</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53,908.41</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天津港欧亚 国际集装箱 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港建费备用 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1,044,264.</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52,213.21</w:t>
            </w:r>
          </w:p>
        </w:tc>
      </w:tr>
      <w:tr>
        <w:trPr>
          <w:trHeight w:val="50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7,825,942.</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2,895,178.19</w:t>
            </w:r>
          </w:p>
        </w:tc>
      </w:tr>
    </w:tbl>
    <w:p>
      <w:pPr>
        <w:widowControl w:val="0"/>
        <w:spacing w:after="319" w:line="1" w:lineRule="exact"/>
      </w:pPr>
    </w:p>
    <w:p>
      <w:pPr>
        <w:pStyle w:val="Style34"/>
        <w:keepNext/>
        <w:keepLines/>
        <w:widowControl w:val="0"/>
        <w:numPr>
          <w:ilvl w:val="0"/>
          <w:numId w:val="193"/>
        </w:numPr>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w:t>
      </w:r>
      <w:r>
        <w:rPr>
          <w:color w:val="000000"/>
          <w:spacing w:val="0"/>
          <w:w w:val="100"/>
          <w:position w:val="0"/>
        </w:rPr>
        <w:t>涉及政府补助的应收款项</w:t>
      </w:r>
      <w:bookmarkEnd w:id="1529"/>
      <w:bookmarkEnd w:id="1530"/>
      <w:bookmarkEnd w:id="153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93"/>
        </w:numPr>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w:t>
      </w:r>
      <w:r>
        <w:rPr>
          <w:color w:val="000000"/>
          <w:spacing w:val="0"/>
          <w:w w:val="100"/>
          <w:position w:val="0"/>
        </w:rPr>
        <w:t>因金融资产转移而终止确认的其他应收款</w:t>
      </w:r>
      <w:bookmarkEnd w:id="1533"/>
      <w:bookmarkEnd w:id="1534"/>
      <w:bookmarkEnd w:id="1536"/>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2981"/>
        <w:gridCol w:w="1608"/>
        <w:gridCol w:w="1608"/>
        <w:gridCol w:w="2189"/>
      </w:tblGrid>
      <w:tr>
        <w:trPr>
          <w:trHeight w:val="518"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金融资产转移的方 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本期终止确认金额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90"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泉州安通物流有限公司截止</w:t>
            </w: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年</w:t>
            </w:r>
            <w:r>
              <w:rPr>
                <w:rFonts w:ascii="Arial Narrow" w:eastAsia="Arial Narrow" w:hAnsi="Arial Narrow" w:cs="Arial Narrow"/>
                <w:color w:val="000000"/>
                <w:spacing w:val="0"/>
                <w:w w:val="100"/>
                <w:position w:val="0"/>
                <w:sz w:val="18"/>
                <w:szCs w:val="18"/>
              </w:rPr>
              <w:t xml:space="preserve">6 </w:t>
            </w:r>
            <w:r>
              <w:rPr>
                <w:color w:val="000000"/>
                <w:spacing w:val="0"/>
                <w:w w:val="100"/>
                <w:position w:val="0"/>
                <w:sz w:val="18"/>
                <w:szCs w:val="18"/>
              </w:rPr>
              <w:t>月</w:t>
            </w:r>
            <w:r>
              <w:rPr>
                <w:rFonts w:ascii="Arial Narrow" w:eastAsia="Arial Narrow" w:hAnsi="Arial Narrow" w:cs="Arial Narrow"/>
                <w:color w:val="000000"/>
                <w:spacing w:val="0"/>
                <w:w w:val="100"/>
                <w:position w:val="0"/>
                <w:sz w:val="18"/>
                <w:szCs w:val="18"/>
              </w:rPr>
              <w:t>30</w:t>
            </w:r>
            <w:r>
              <w:rPr>
                <w:color w:val="000000"/>
                <w:spacing w:val="0"/>
                <w:w w:val="100"/>
                <w:position w:val="0"/>
                <w:sz w:val="18"/>
                <w:szCs w:val="18"/>
              </w:rPr>
              <w:t>日的部分其他应收款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司法拍卖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12,741,799.04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打包出售</w:t>
            </w:r>
          </w:p>
        </w:tc>
      </w:tr>
      <w:tr>
        <w:trPr>
          <w:trHeight w:val="379"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12,741,799.04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keepLines/>
        <w:widowControl w:val="0"/>
        <w:numPr>
          <w:ilvl w:val="0"/>
          <w:numId w:val="193"/>
        </w:numPr>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w:t>
      </w:r>
      <w:r>
        <w:rPr>
          <w:color w:val="000000"/>
          <w:spacing w:val="0"/>
          <w:w w:val="100"/>
          <w:position w:val="0"/>
        </w:rPr>
        <w:t>转移其他应收款且继续涉入形成的资产、负债的金额</w:t>
      </w:r>
      <w:bookmarkEnd w:id="1537"/>
      <w:bookmarkEnd w:id="1538"/>
      <w:bookmarkEnd w:id="1540"/>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9</w:t>
      </w:r>
      <w:bookmarkEnd w:id="1543"/>
      <w:r>
        <w:rPr>
          <w:color w:val="000000"/>
          <w:spacing w:val="0"/>
          <w:w w:val="100"/>
          <w:position w:val="0"/>
        </w:rPr>
        <w:t>、存货</w:t>
      </w:r>
      <w:bookmarkEnd w:id="1541"/>
      <w:bookmarkEnd w:id="1542"/>
      <w:bookmarkEnd w:id="1544"/>
    </w:p>
    <w:p>
      <w:pPr>
        <w:pStyle w:val="Style34"/>
        <w:keepNext/>
        <w:keepLines/>
        <w:widowControl w:val="0"/>
        <w:numPr>
          <w:ilvl w:val="0"/>
          <w:numId w:val="195"/>
        </w:numPr>
        <w:shd w:val="clear" w:color="auto" w:fill="auto"/>
        <w:bidi w:val="0"/>
        <w:spacing w:before="0" w:line="240" w:lineRule="auto"/>
        <w:ind w:left="0" w:right="0" w:firstLine="0"/>
        <w:jc w:val="left"/>
      </w:pPr>
      <w:bookmarkStart w:id="1541" w:name="bookmark1541"/>
      <w:bookmarkStart w:id="1542" w:name="bookmark1542"/>
      <w:bookmarkStart w:id="1545" w:name="bookmark1545"/>
      <w:bookmarkStart w:id="1546" w:name="bookmark1546"/>
      <w:bookmarkEnd w:id="1545"/>
      <w:r>
        <w:rPr>
          <w:color w:val="000000"/>
          <w:spacing w:val="0"/>
          <w:w w:val="100"/>
          <w:position w:val="0"/>
        </w:rPr>
        <w:t>.</w:t>
      </w:r>
      <w:r>
        <w:rPr>
          <w:color w:val="000000"/>
          <w:spacing w:val="0"/>
          <w:w w:val="100"/>
          <w:position w:val="0"/>
        </w:rPr>
        <w:t>存货分类</w:t>
      </w:r>
      <w:bookmarkEnd w:id="1541"/>
      <w:bookmarkEnd w:id="1542"/>
      <w:bookmarkEnd w:id="154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1291"/>
        <w:gridCol w:w="1051"/>
        <w:gridCol w:w="1229"/>
        <w:gridCol w:w="1090"/>
        <w:gridCol w:w="1584"/>
        <w:gridCol w:w="1224"/>
        <w:gridCol w:w="159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账面余 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160" w:right="0" w:firstLine="20"/>
              <w:jc w:val="left"/>
            </w:pPr>
            <w:r>
              <w:rPr>
                <w:color w:val="000000"/>
                <w:spacing w:val="0"/>
                <w:w w:val="100"/>
                <w:position w:val="0"/>
              </w:rPr>
              <w:t>存货跌价 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 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存货跌价 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 减值准备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61,985,4</w:t>
            </w:r>
          </w:p>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61,985,49</w:t>
            </w:r>
          </w:p>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69,573,318.05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69,573,318.05</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155,061.</w:t>
            </w:r>
          </w:p>
          <w:p>
            <w:pPr>
              <w:pStyle w:val="Style3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155,061.9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1,179,560.59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1,179,560.59</w:t>
            </w:r>
          </w:p>
        </w:tc>
      </w:tr>
      <w:tr>
        <w:trPr>
          <w:trHeight w:val="49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62,140,5</w:t>
            </w:r>
          </w:p>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62,140,56</w:t>
            </w:r>
          </w:p>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0.85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70,752,878.64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70,752,878.64</w:t>
            </w:r>
          </w:p>
        </w:tc>
      </w:tr>
    </w:tbl>
    <w:p>
      <w:pPr>
        <w:widowControl w:val="0"/>
        <w:spacing w:after="499" w:line="1" w:lineRule="exact"/>
      </w:pPr>
    </w:p>
    <w:p>
      <w:pPr>
        <w:pStyle w:val="Style34"/>
        <w:keepNext/>
        <w:keepLines/>
        <w:widowControl w:val="0"/>
        <w:numPr>
          <w:ilvl w:val="0"/>
          <w:numId w:val="195"/>
        </w:numPr>
        <w:shd w:val="clear" w:color="auto" w:fill="auto"/>
        <w:tabs>
          <w:tab w:pos="430" w:val="left"/>
        </w:tabs>
        <w:bidi w:val="0"/>
        <w:spacing w:before="0" w:after="40" w:line="274" w:lineRule="exact"/>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存货跌价准备及合同履约成本减值准备</w:t>
      </w:r>
      <w:bookmarkEnd w:id="1547"/>
      <w:bookmarkEnd w:id="1548"/>
      <w:bookmarkEnd w:id="155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5"/>
        </w:numPr>
        <w:shd w:val="clear" w:color="auto" w:fill="auto"/>
        <w:tabs>
          <w:tab w:pos="430" w:val="left"/>
        </w:tabs>
        <w:bidi w:val="0"/>
        <w:spacing w:before="0" w:after="40" w:line="274" w:lineRule="exact"/>
        <w:ind w:left="0" w:right="0" w:firstLine="0"/>
        <w:jc w:val="left"/>
      </w:pPr>
      <w:bookmarkStart w:id="1551" w:name="bookmark1551"/>
      <w:bookmarkEnd w:id="1551"/>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195"/>
        </w:numPr>
        <w:shd w:val="clear" w:color="auto" w:fill="auto"/>
        <w:tabs>
          <w:tab w:pos="430" w:val="left"/>
        </w:tabs>
        <w:bidi w:val="0"/>
        <w:spacing w:before="0" w:after="40" w:line="274" w:lineRule="exact"/>
        <w:ind w:left="0" w:right="0" w:firstLine="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w:t>
      </w:r>
      <w:r>
        <w:rPr>
          <w:color w:val="000000"/>
          <w:spacing w:val="0"/>
          <w:w w:val="100"/>
          <w:position w:val="0"/>
        </w:rPr>
        <w:t>合同履约成本本期摊销金额的说明</w:t>
      </w:r>
      <w:bookmarkEnd w:id="1552"/>
      <w:bookmarkEnd w:id="1553"/>
      <w:bookmarkEnd w:id="1555"/>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40" w:line="274" w:lineRule="exact"/>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1</w:t>
      </w:r>
      <w:bookmarkEnd w:id="1558"/>
      <w:r>
        <w:rPr>
          <w:color w:val="000000"/>
          <w:spacing w:val="0"/>
          <w:w w:val="100"/>
          <w:position w:val="0"/>
        </w:rPr>
        <w:t>0、合同资产</w:t>
      </w:r>
      <w:bookmarkEnd w:id="1556"/>
      <w:bookmarkEnd w:id="1557"/>
      <w:bookmarkEnd w:id="1559"/>
    </w:p>
    <w:p>
      <w:pPr>
        <w:pStyle w:val="Style34"/>
        <w:keepNext/>
        <w:keepLines/>
        <w:widowControl w:val="0"/>
        <w:numPr>
          <w:ilvl w:val="0"/>
          <w:numId w:val="197"/>
        </w:numPr>
        <w:shd w:val="clear" w:color="auto" w:fill="auto"/>
        <w:tabs>
          <w:tab w:pos="430" w:val="left"/>
        </w:tabs>
        <w:bidi w:val="0"/>
        <w:spacing w:before="0" w:after="40" w:line="274" w:lineRule="exact"/>
        <w:ind w:left="0" w:right="0" w:firstLine="0"/>
        <w:jc w:val="left"/>
      </w:pPr>
      <w:bookmarkStart w:id="1556" w:name="bookmark1556"/>
      <w:bookmarkStart w:id="1557" w:name="bookmark1557"/>
      <w:bookmarkStart w:id="1560" w:name="bookmark1560"/>
      <w:bookmarkStart w:id="1561" w:name="bookmark1561"/>
      <w:bookmarkEnd w:id="1560"/>
      <w:r>
        <w:rPr>
          <w:color w:val="000000"/>
          <w:spacing w:val="0"/>
          <w:w w:val="100"/>
          <w:position w:val="0"/>
        </w:rPr>
        <w:t>.</w:t>
      </w:r>
      <w:r>
        <w:rPr>
          <w:color w:val="000000"/>
          <w:spacing w:val="0"/>
          <w:w w:val="100"/>
          <w:position w:val="0"/>
        </w:rPr>
        <w:t>合同资产情况</w:t>
      </w:r>
      <w:bookmarkEnd w:id="1556"/>
      <w:bookmarkEnd w:id="1557"/>
      <w:bookmarkEnd w:id="1561"/>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7"/>
        </w:numPr>
        <w:shd w:val="clear" w:color="auto" w:fill="auto"/>
        <w:tabs>
          <w:tab w:pos="430" w:val="left"/>
        </w:tabs>
        <w:bidi w:val="0"/>
        <w:spacing w:before="0" w:after="40" w:line="274" w:lineRule="exact"/>
        <w:ind w:left="0" w:right="0" w:firstLine="0"/>
        <w:jc w:val="left"/>
      </w:pPr>
      <w:bookmarkStart w:id="1562" w:name="bookmark1562"/>
      <w:bookmarkEnd w:id="1562"/>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7"/>
        </w:numPr>
        <w:shd w:val="clear" w:color="auto" w:fill="auto"/>
        <w:tabs>
          <w:tab w:pos="430" w:val="left"/>
        </w:tabs>
        <w:bidi w:val="0"/>
        <w:spacing w:before="0" w:after="40" w:line="274" w:lineRule="exact"/>
        <w:ind w:left="0" w:right="0" w:firstLine="0"/>
        <w:jc w:val="left"/>
      </w:pPr>
      <w:bookmarkStart w:id="1563" w:name="bookmark1563"/>
      <w:bookmarkEnd w:id="1563"/>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1</w:t>
      </w:r>
      <w:bookmarkEnd w:id="1566"/>
      <w:r>
        <w:rPr>
          <w:color w:val="000000"/>
          <w:spacing w:val="0"/>
          <w:w w:val="100"/>
          <w:position w:val="0"/>
        </w:rPr>
        <w:t>1、持有待售资产</w:t>
      </w:r>
      <w:bookmarkEnd w:id="1564"/>
      <w:bookmarkEnd w:id="1565"/>
      <w:bookmarkEnd w:id="15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9"/>
        <w:gridCol w:w="1320"/>
        <w:gridCol w:w="1162"/>
        <w:gridCol w:w="1320"/>
        <w:gridCol w:w="1320"/>
        <w:gridCol w:w="1147"/>
        <w:gridCol w:w="1214"/>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期末账面价 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预计处置 费用</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预计处置 时间</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船舶资产(安 和</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4,867,256.64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4,867,256.64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4,867,256.64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4,867,256.64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4,867,256.64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4,867,256.64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其他说明: 不适用</w:t>
      </w:r>
    </w:p>
    <w:p>
      <w:pPr>
        <w:pStyle w:val="Style34"/>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1</w:t>
      </w:r>
      <w:bookmarkEnd w:id="1570"/>
      <w:r>
        <w:rPr>
          <w:color w:val="000000"/>
          <w:spacing w:val="0"/>
          <w:w w:val="100"/>
          <w:position w:val="0"/>
        </w:rPr>
        <w:t>2、一年内到期的非流动资产</w:t>
      </w:r>
      <w:bookmarkEnd w:id="1568"/>
      <w:bookmarkEnd w:id="1569"/>
      <w:bookmarkEnd w:id="15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899"/>
        <w:gridCol w:w="287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1</w:t>
      </w:r>
      <w:bookmarkEnd w:id="1574"/>
      <w:r>
        <w:rPr>
          <w:color w:val="000000"/>
          <w:spacing w:val="0"/>
          <w:w w:val="100"/>
          <w:position w:val="0"/>
        </w:rPr>
        <w:t>3、其他流动资产</w:t>
      </w:r>
      <w:bookmarkEnd w:id="1572"/>
      <w:bookmarkEnd w:id="1573"/>
      <w:bookmarkEnd w:id="15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918"/>
        <w:gridCol w:w="2851"/>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150,161,966.42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421,274,274.41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1,004,653.77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501,716.73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12,906,164.81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15,789,760.71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3,816,420.19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3,297,169.91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324,523.59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171,186,375.10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441,890,275.44</w:t>
            </w:r>
          </w:p>
        </w:tc>
      </w:tr>
    </w:tbl>
    <w:p>
      <w:pPr>
        <w:widowControl w:val="0"/>
        <w:spacing w:after="21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不适用</w:t>
      </w:r>
    </w:p>
    <w:p>
      <w:pPr>
        <w:pStyle w:val="Style34"/>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1</w:t>
      </w:r>
      <w:bookmarkEnd w:id="1578"/>
      <w:r>
        <w:rPr>
          <w:color w:val="000000"/>
          <w:spacing w:val="0"/>
          <w:w w:val="100"/>
          <w:position w:val="0"/>
        </w:rPr>
        <w:t>4、债权投资</w:t>
      </w:r>
      <w:bookmarkEnd w:id="1576"/>
      <w:bookmarkEnd w:id="1577"/>
      <w:bookmarkEnd w:id="1579"/>
    </w:p>
    <w:p>
      <w:pPr>
        <w:pStyle w:val="Style34"/>
        <w:keepNext/>
        <w:keepLines/>
        <w:widowControl w:val="0"/>
        <w:numPr>
          <w:ilvl w:val="0"/>
          <w:numId w:val="199"/>
        </w:numPr>
        <w:shd w:val="clear" w:color="auto" w:fill="auto"/>
        <w:bidi w:val="0"/>
        <w:spacing w:before="0" w:line="240" w:lineRule="auto"/>
        <w:ind w:left="0" w:right="0" w:firstLine="0"/>
        <w:jc w:val="left"/>
      </w:pPr>
      <w:bookmarkStart w:id="1576" w:name="bookmark1576"/>
      <w:bookmarkStart w:id="1577" w:name="bookmark1577"/>
      <w:bookmarkStart w:id="1580" w:name="bookmark1580"/>
      <w:bookmarkStart w:id="1581" w:name="bookmark1581"/>
      <w:bookmarkEnd w:id="1580"/>
      <w:r>
        <w:rPr>
          <w:color w:val="000000"/>
          <w:spacing w:val="0"/>
          <w:w w:val="100"/>
          <w:position w:val="0"/>
        </w:rPr>
        <w:t>.</w:t>
      </w:r>
      <w:r>
        <w:rPr>
          <w:color w:val="000000"/>
          <w:spacing w:val="0"/>
          <w:w w:val="100"/>
          <w:position w:val="0"/>
        </w:rPr>
        <w:t>债权投资情况</w:t>
      </w:r>
      <w:bookmarkEnd w:id="1576"/>
      <w:bookmarkEnd w:id="1577"/>
      <w:bookmarkEnd w:id="15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661"/>
        <w:gridCol w:w="3197"/>
        <w:gridCol w:w="4224"/>
      </w:tblGrid>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1661"/>
        <w:gridCol w:w="1138"/>
        <w:gridCol w:w="1003"/>
        <w:gridCol w:w="1056"/>
        <w:gridCol w:w="1594"/>
        <w:gridCol w:w="1032"/>
        <w:gridCol w:w="1598"/>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账面价 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集合资金信托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51,129,452.05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51,129,452.05</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51,129,452.05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51,129,452.05</w:t>
            </w:r>
          </w:p>
        </w:tc>
      </w:tr>
    </w:tbl>
    <w:p>
      <w:pPr>
        <w:widowControl w:val="0"/>
        <w:spacing w:after="279" w:line="1" w:lineRule="exact"/>
      </w:pPr>
    </w:p>
    <w:p>
      <w:pPr>
        <w:pStyle w:val="Style34"/>
        <w:keepNext/>
        <w:keepLines/>
        <w:widowControl w:val="0"/>
        <w:numPr>
          <w:ilvl w:val="0"/>
          <w:numId w:val="199"/>
        </w:numPr>
        <w:shd w:val="clear" w:color="auto" w:fill="auto"/>
        <w:tabs>
          <w:tab w:pos="430" w:val="left"/>
        </w:tabs>
        <w:bidi w:val="0"/>
        <w:spacing w:before="0" w:after="60" w:line="274" w:lineRule="exact"/>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w:t>
      </w:r>
      <w:r>
        <w:rPr>
          <w:color w:val="000000"/>
          <w:spacing w:val="0"/>
          <w:w w:val="100"/>
          <w:position w:val="0"/>
        </w:rPr>
        <w:t>期末重要的债权投资</w:t>
      </w:r>
      <w:bookmarkEnd w:id="1582"/>
      <w:bookmarkEnd w:id="1583"/>
      <w:bookmarkEnd w:id="1585"/>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9"/>
        </w:numPr>
        <w:shd w:val="clear" w:color="auto" w:fill="auto"/>
        <w:tabs>
          <w:tab w:pos="430" w:val="left"/>
        </w:tabs>
        <w:bidi w:val="0"/>
        <w:spacing w:before="0" w:after="60" w:line="274" w:lineRule="exact"/>
        <w:ind w:left="0" w:right="0" w:firstLine="0"/>
        <w:jc w:val="left"/>
      </w:pPr>
      <w:bookmarkStart w:id="1586" w:name="bookmark1586"/>
      <w:bookmarkEnd w:id="1586"/>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64" w:val="left"/>
        </w:tabs>
        <w:bidi w:val="0"/>
        <w:spacing w:before="0" w:after="60" w:line="274" w:lineRule="exact"/>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1</w:t>
      </w:r>
      <w:bookmarkEnd w:id="1589"/>
      <w:r>
        <w:rPr>
          <w:color w:val="000000"/>
          <w:spacing w:val="0"/>
          <w:w w:val="100"/>
          <w:position w:val="0"/>
        </w:rPr>
        <w:t>5、</w:t>
        <w:tab/>
        <w:t>其他债权投资</w:t>
      </w:r>
      <w:bookmarkEnd w:id="1587"/>
      <w:bookmarkEnd w:id="1588"/>
      <w:bookmarkEnd w:id="1590"/>
    </w:p>
    <w:p>
      <w:pPr>
        <w:pStyle w:val="Style34"/>
        <w:keepNext/>
        <w:keepLines/>
        <w:widowControl w:val="0"/>
        <w:numPr>
          <w:ilvl w:val="0"/>
          <w:numId w:val="201"/>
        </w:numPr>
        <w:shd w:val="clear" w:color="auto" w:fill="auto"/>
        <w:tabs>
          <w:tab w:pos="430" w:val="left"/>
        </w:tabs>
        <w:bidi w:val="0"/>
        <w:spacing w:before="0" w:after="60" w:line="274" w:lineRule="exact"/>
        <w:ind w:left="0" w:right="0" w:firstLine="0"/>
        <w:jc w:val="left"/>
      </w:pPr>
      <w:bookmarkStart w:id="1587" w:name="bookmark1587"/>
      <w:bookmarkStart w:id="1588" w:name="bookmark1588"/>
      <w:bookmarkStart w:id="1591" w:name="bookmark1591"/>
      <w:bookmarkStart w:id="1592" w:name="bookmark1592"/>
      <w:bookmarkEnd w:id="1591"/>
      <w:r>
        <w:rPr>
          <w:color w:val="000000"/>
          <w:spacing w:val="0"/>
          <w:w w:val="100"/>
          <w:position w:val="0"/>
        </w:rPr>
        <w:t>.</w:t>
      </w:r>
      <w:r>
        <w:rPr>
          <w:color w:val="000000"/>
          <w:spacing w:val="0"/>
          <w:w w:val="100"/>
          <w:position w:val="0"/>
        </w:rPr>
        <w:t>其他债权投资情况</w:t>
      </w:r>
      <w:bookmarkEnd w:id="1587"/>
      <w:bookmarkEnd w:id="1588"/>
      <w:bookmarkEnd w:id="1592"/>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01"/>
        </w:numPr>
        <w:shd w:val="clear" w:color="auto" w:fill="auto"/>
        <w:tabs>
          <w:tab w:pos="430" w:val="left"/>
        </w:tabs>
        <w:bidi w:val="0"/>
        <w:spacing w:before="0" w:after="60" w:line="274" w:lineRule="exact"/>
        <w:ind w:left="0" w:right="0" w:firstLine="0"/>
        <w:jc w:val="left"/>
      </w:pPr>
      <w:bookmarkStart w:id="1593" w:name="bookmark1593"/>
      <w:bookmarkEnd w:id="1593"/>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01"/>
        </w:numPr>
        <w:shd w:val="clear" w:color="auto" w:fill="auto"/>
        <w:tabs>
          <w:tab w:pos="430" w:val="left"/>
        </w:tabs>
        <w:bidi w:val="0"/>
        <w:spacing w:before="0" w:after="60" w:line="274" w:lineRule="exact"/>
        <w:ind w:left="0" w:right="0" w:firstLine="0"/>
        <w:jc w:val="left"/>
      </w:pPr>
      <w:bookmarkStart w:id="1594" w:name="bookmark1594"/>
      <w:bookmarkEnd w:id="1594"/>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64" w:val="left"/>
        </w:tabs>
        <w:bidi w:val="0"/>
        <w:spacing w:before="0" w:after="60" w:line="274" w:lineRule="exact"/>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1</w:t>
      </w:r>
      <w:bookmarkEnd w:id="1597"/>
      <w:r>
        <w:rPr>
          <w:color w:val="000000"/>
          <w:spacing w:val="0"/>
          <w:w w:val="100"/>
          <w:position w:val="0"/>
        </w:rPr>
        <w:t>6、</w:t>
        <w:tab/>
        <w:t>长期应收款</w:t>
      </w:r>
      <w:bookmarkEnd w:id="1595"/>
      <w:bookmarkEnd w:id="1596"/>
      <w:bookmarkEnd w:id="1598"/>
    </w:p>
    <w:p>
      <w:pPr>
        <w:pStyle w:val="Style34"/>
        <w:keepNext/>
        <w:keepLines/>
        <w:widowControl w:val="0"/>
        <w:numPr>
          <w:ilvl w:val="0"/>
          <w:numId w:val="203"/>
        </w:numPr>
        <w:shd w:val="clear" w:color="auto" w:fill="auto"/>
        <w:tabs>
          <w:tab w:pos="430" w:val="left"/>
        </w:tabs>
        <w:bidi w:val="0"/>
        <w:spacing w:before="0" w:after="60" w:line="274" w:lineRule="exact"/>
        <w:ind w:left="0" w:right="0" w:firstLine="0"/>
        <w:jc w:val="left"/>
      </w:pPr>
      <w:bookmarkStart w:id="1595" w:name="bookmark1595"/>
      <w:bookmarkStart w:id="1596" w:name="bookmark1596"/>
      <w:bookmarkStart w:id="1599" w:name="bookmark1599"/>
      <w:bookmarkStart w:id="1600" w:name="bookmark1600"/>
      <w:bookmarkEnd w:id="1599"/>
      <w:r>
        <w:rPr>
          <w:color w:val="000000"/>
          <w:spacing w:val="0"/>
          <w:w w:val="100"/>
          <w:position w:val="0"/>
        </w:rPr>
        <w:t>.</w:t>
      </w:r>
      <w:r>
        <w:rPr>
          <w:color w:val="000000"/>
          <w:spacing w:val="0"/>
          <w:w w:val="100"/>
          <w:position w:val="0"/>
        </w:rPr>
        <w:t>长期应收款情况</w:t>
      </w:r>
      <w:bookmarkEnd w:id="1595"/>
      <w:bookmarkEnd w:id="1596"/>
      <w:bookmarkEnd w:id="1600"/>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03"/>
        </w:numPr>
        <w:shd w:val="clear" w:color="auto" w:fill="auto"/>
        <w:tabs>
          <w:tab w:pos="430" w:val="left"/>
        </w:tabs>
        <w:bidi w:val="0"/>
        <w:spacing w:before="0" w:after="60" w:line="274" w:lineRule="exact"/>
        <w:ind w:left="0" w:right="0" w:firstLine="0"/>
        <w:jc w:val="left"/>
      </w:pPr>
      <w:bookmarkStart w:id="1601" w:name="bookmark1601"/>
      <w:bookmarkEnd w:id="1601"/>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03"/>
        </w:numPr>
        <w:shd w:val="clear" w:color="auto" w:fill="auto"/>
        <w:tabs>
          <w:tab w:pos="430" w:val="left"/>
        </w:tabs>
        <w:bidi w:val="0"/>
        <w:spacing w:before="0" w:after="60" w:line="274" w:lineRule="exact"/>
        <w:ind w:left="0" w:right="0" w:firstLine="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w:t>
      </w:r>
      <w:r>
        <w:rPr>
          <w:color w:val="000000"/>
          <w:spacing w:val="0"/>
          <w:w w:val="100"/>
          <w:position w:val="0"/>
        </w:rPr>
        <w:t>因金融资产转移而终止确认的长期应收款</w:t>
      </w:r>
      <w:bookmarkEnd w:id="1602"/>
      <w:bookmarkEnd w:id="1603"/>
      <w:bookmarkEnd w:id="1605"/>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03"/>
        </w:numPr>
        <w:shd w:val="clear" w:color="auto" w:fill="auto"/>
        <w:tabs>
          <w:tab w:pos="430" w:val="left"/>
        </w:tabs>
        <w:bidi w:val="0"/>
        <w:spacing w:before="0" w:after="60" w:line="274" w:lineRule="exact"/>
        <w:ind w:left="0" w:right="0" w:firstLine="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w:t>
      </w:r>
      <w:r>
        <w:rPr>
          <w:color w:val="000000"/>
          <w:spacing w:val="0"/>
          <w:w w:val="100"/>
          <w:position w:val="0"/>
        </w:rPr>
        <w:t>转移长期应收款且继续涉入形成的资产、负债金额</w:t>
      </w:r>
      <w:bookmarkEnd w:id="1606"/>
      <w:bookmarkEnd w:id="1607"/>
      <w:bookmarkEnd w:id="1609"/>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1</w:t>
      </w:r>
      <w:bookmarkEnd w:id="1612"/>
      <w:r>
        <w:rPr>
          <w:color w:val="000000"/>
          <w:spacing w:val="0"/>
          <w:w w:val="100"/>
          <w:position w:val="0"/>
        </w:rPr>
        <w:t>7、长期股权投资</w:t>
      </w:r>
      <w:bookmarkEnd w:id="1610"/>
      <w:bookmarkEnd w:id="1611"/>
      <w:bookmarkEnd w:id="161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30"/>
        <w:gridCol w:w="758"/>
        <w:gridCol w:w="758"/>
        <w:gridCol w:w="672"/>
        <w:gridCol w:w="787"/>
        <w:gridCol w:w="706"/>
        <w:gridCol w:w="710"/>
        <w:gridCol w:w="782"/>
        <w:gridCol w:w="778"/>
        <w:gridCol w:w="754"/>
        <w:gridCol w:w="773"/>
        <w:gridCol w:w="75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 资单 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160" w:right="0" w:firstLine="0"/>
              <w:jc w:val="left"/>
            </w:pPr>
            <w:r>
              <w:rPr>
                <w:color w:val="000000"/>
                <w:spacing w:val="0"/>
                <w:w w:val="100"/>
                <w:position w:val="0"/>
              </w:rPr>
              <w:t>追加 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减少 投资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权益 法下 确认 的投 资损</w:t>
            </w:r>
          </w:p>
          <w:p>
            <w:pPr>
              <w:pStyle w:val="Style31"/>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18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安铁 供应 链管 理有 限责 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16,68</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w:t>
            </w:r>
          </w:p>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-818,5</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16,68</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-818,5</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16,68</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-818,5</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200" w:line="293" w:lineRule="exact"/>
        <w:ind w:left="0" w:right="0" w:firstLine="0"/>
        <w:jc w:val="left"/>
      </w:pPr>
      <w:r>
        <w:rPr>
          <w:color w:val="000000"/>
          <w:spacing w:val="0"/>
          <w:w w:val="100"/>
          <w:position w:val="0"/>
        </w:rPr>
        <w:t>其他说明 无</w:t>
      </w:r>
    </w:p>
    <w:p>
      <w:pPr>
        <w:pStyle w:val="Style5"/>
        <w:keepNext w:val="0"/>
        <w:keepLines w:val="0"/>
        <w:widowControl w:val="0"/>
        <w:shd w:val="clear" w:color="auto" w:fill="auto"/>
        <w:tabs>
          <w:tab w:pos="464" w:val="left"/>
        </w:tabs>
        <w:bidi w:val="0"/>
        <w:spacing w:before="0" w:after="0" w:line="331" w:lineRule="exact"/>
        <w:ind w:left="0" w:right="0" w:firstLine="0"/>
        <w:jc w:val="left"/>
      </w:pPr>
      <w:bookmarkStart w:id="1614" w:name="bookmark1614"/>
      <w:r>
        <w:rPr>
          <w:b/>
          <w:bCs/>
          <w:color w:val="000000"/>
          <w:spacing w:val="0"/>
          <w:w w:val="100"/>
          <w:position w:val="0"/>
        </w:rPr>
        <w:t>1</w:t>
      </w:r>
      <w:bookmarkEnd w:id="1614"/>
      <w:r>
        <w:rPr>
          <w:b/>
          <w:bCs/>
          <w:color w:val="000000"/>
          <w:spacing w:val="0"/>
          <w:w w:val="100"/>
          <w:position w:val="0"/>
        </w:rPr>
        <w:t>8、</w:t>
        <w:tab/>
        <w:t>其他权益工具投资</w:t>
      </w:r>
    </w:p>
    <w:p>
      <w:pPr>
        <w:pStyle w:val="Style5"/>
        <w:keepNext w:val="0"/>
        <w:keepLines w:val="0"/>
        <w:widowControl w:val="0"/>
        <w:numPr>
          <w:ilvl w:val="0"/>
          <w:numId w:val="205"/>
        </w:numPr>
        <w:shd w:val="clear" w:color="auto" w:fill="auto"/>
        <w:tabs>
          <w:tab w:pos="459" w:val="left"/>
        </w:tabs>
        <w:bidi w:val="0"/>
        <w:spacing w:before="0" w:after="0" w:line="331" w:lineRule="exact"/>
        <w:ind w:left="0" w:right="0" w:firstLine="0"/>
        <w:jc w:val="left"/>
      </w:pPr>
      <w:bookmarkStart w:id="1615" w:name="bookmark1615"/>
      <w:bookmarkEnd w:id="1615"/>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05"/>
        </w:numPr>
        <w:shd w:val="clear" w:color="auto" w:fill="auto"/>
        <w:tabs>
          <w:tab w:pos="430" w:val="left"/>
        </w:tabs>
        <w:bidi w:val="0"/>
        <w:spacing w:before="0" w:after="80" w:line="331" w:lineRule="exact"/>
        <w:ind w:left="0" w:right="0" w:firstLine="0"/>
        <w:jc w:val="left"/>
      </w:pPr>
      <w:bookmarkStart w:id="1616" w:name="bookmark1616"/>
      <w:bookmarkEnd w:id="1616"/>
      <w:r>
        <w:rPr>
          <w:b/>
          <w:bCs/>
          <w:color w:val="000000"/>
          <w:spacing w:val="0"/>
          <w:w w:val="100"/>
          <w:position w:val="0"/>
        </w:rPr>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74" w:val="left"/>
        </w:tabs>
        <w:bidi w:val="0"/>
        <w:spacing w:before="0" w:after="200" w:line="346" w:lineRule="exact"/>
        <w:ind w:left="0" w:right="0" w:firstLine="0"/>
        <w:jc w:val="left"/>
      </w:pPr>
      <w:bookmarkStart w:id="1617" w:name="bookmark1617"/>
      <w:r>
        <w:rPr>
          <w:b/>
          <w:bCs/>
          <w:color w:val="000000"/>
          <w:spacing w:val="0"/>
          <w:w w:val="100"/>
          <w:position w:val="0"/>
        </w:rPr>
        <w:t>1</w:t>
      </w:r>
      <w:bookmarkEnd w:id="1617"/>
      <w:r>
        <w:rPr>
          <w:b/>
          <w:bCs/>
          <w:color w:val="000000"/>
          <w:spacing w:val="0"/>
          <w:w w:val="100"/>
          <w:position w:val="0"/>
        </w:rPr>
        <w:t>9、</w:t>
        <w:tab/>
        <w:t xml:space="preserve">其他非流动金融资产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2</w:t>
      </w:r>
      <w:bookmarkEnd w:id="1620"/>
      <w:r>
        <w:rPr>
          <w:color w:val="000000"/>
          <w:spacing w:val="0"/>
          <w:w w:val="100"/>
          <w:position w:val="0"/>
        </w:rPr>
        <w:t>0、投资性房地产</w:t>
      </w:r>
      <w:bookmarkEnd w:id="1618"/>
      <w:bookmarkEnd w:id="1619"/>
      <w:bookmarkEnd w:id="162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100" w:line="240" w:lineRule="auto"/>
        <w:ind w:left="0" w:right="0" w:firstLine="0"/>
        <w:jc w:val="left"/>
      </w:pPr>
      <w:bookmarkStart w:id="1622" w:name="bookmark1622"/>
      <w:r>
        <w:rPr>
          <w:b/>
          <w:bCs/>
          <w:color w:val="000000"/>
          <w:spacing w:val="0"/>
          <w:w w:val="100"/>
          <w:position w:val="0"/>
        </w:rPr>
        <w:t>（</w:t>
      </w:r>
      <w:bookmarkEnd w:id="1622"/>
      <w:r>
        <w:rPr>
          <w:b/>
          <w:bCs/>
          <w:color w:val="000000"/>
          <w:spacing w:val="0"/>
          <w:w w:val="100"/>
          <w:position w:val="0"/>
        </w:rPr>
        <w:t>1）.</w:t>
      </w:r>
      <w:r>
        <w:rPr>
          <w:b/>
          <w:bCs/>
          <w:color w:val="000000"/>
          <w:spacing w:val="0"/>
          <w:w w:val="100"/>
          <w:position w:val="0"/>
        </w:rPr>
        <w:t>采用成本计量模式的投资性房地产</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830"/>
        <w:gridCol w:w="2611"/>
        <w:gridCol w:w="262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36,432,984.87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36,432,984.87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36,432,984.87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36,432,984.87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4,822,014.76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4,822,014.76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759,118.80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759,118.80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759,118.80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759,118.80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5,581,133.56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5,581,133.56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30,851,851.31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30,851,851.31</w:t>
            </w:r>
          </w:p>
        </w:tc>
      </w:tr>
      <w:tr>
        <w:trPr>
          <w:trHeight w:val="30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31,610,970.11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31,610,970.11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color w:val="000000"/>
          <w:spacing w:val="0"/>
          <w:w w:val="100"/>
          <w:position w:val="0"/>
        </w:rPr>
        <w:t>2）.</w:t>
      </w:r>
      <w:r>
        <w:rPr>
          <w:color w:val="000000"/>
          <w:spacing w:val="0"/>
          <w:w w:val="100"/>
          <w:position w:val="0"/>
        </w:rPr>
        <w:t>未办妥产权证书的投资性房地产情况</w:t>
      </w:r>
      <w:bookmarkEnd w:id="1623"/>
      <w:bookmarkEnd w:id="1624"/>
      <w:bookmarkEnd w:id="16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2</w:t>
      </w:r>
      <w:bookmarkEnd w:id="1629"/>
      <w:r>
        <w:rPr>
          <w:color w:val="000000"/>
          <w:spacing w:val="0"/>
          <w:w w:val="100"/>
          <w:position w:val="0"/>
        </w:rPr>
        <w:t>1、固定资产</w:t>
      </w:r>
      <w:bookmarkEnd w:id="1627"/>
      <w:bookmarkEnd w:id="1628"/>
      <w:bookmarkEnd w:id="1630"/>
    </w:p>
    <w:p>
      <w:pPr>
        <w:pStyle w:val="Style34"/>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31" w:name="bookmark1631"/>
      <w:r>
        <w:rPr>
          <w:color w:val="000000"/>
          <w:spacing w:val="0"/>
          <w:w w:val="100"/>
          <w:position w:val="0"/>
        </w:rPr>
        <w:t>项目列示</w:t>
      </w:r>
      <w:bookmarkEnd w:id="1627"/>
      <w:bookmarkEnd w:id="1628"/>
      <w:bookmarkEnd w:id="16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4,391,304,296.99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4,675,933,926.33</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2"/>
        <w:gridCol w:w="2866"/>
        <w:gridCol w:w="2885"/>
      </w:tblGrid>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4,391,304,296.99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4,675,933,926.33</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上表中的固定资产是指扣除固定资产清理后的固定资产</w:t>
      </w:r>
    </w:p>
    <w:p>
      <w:pPr>
        <w:pStyle w:val="Style28"/>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固定资产</w:t>
      </w:r>
    </w:p>
    <w:p>
      <w:pPr>
        <w:pStyle w:val="Style28"/>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(1).</w:t>
      </w:r>
      <w:r>
        <w:rPr>
          <w:color w:val="000000"/>
          <w:spacing w:val="0"/>
          <w:w w:val="100"/>
          <w:position w:val="0"/>
        </w:rPr>
        <w:t>固定资产情况</w:t>
      </w:r>
    </w:p>
    <w:p>
      <w:pPr>
        <w:pStyle w:val="Style28"/>
        <w:keepNext w:val="0"/>
        <w:keepLines w:val="0"/>
        <w:widowControl w:val="0"/>
        <w:shd w:val="clear" w:color="auto" w:fill="auto"/>
        <w:bidi w:val="0"/>
        <w:spacing w:before="0" w:after="100" w:line="240" w:lineRule="auto"/>
        <w:ind w:left="115"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1253"/>
        <w:gridCol w:w="1416"/>
        <w:gridCol w:w="1277"/>
        <w:gridCol w:w="1277"/>
        <w:gridCol w:w="1133"/>
        <w:gridCol w:w="1435"/>
        <w:gridCol w:w="1286"/>
      </w:tblGrid>
      <w:tr>
        <w:trPr>
          <w:trHeight w:val="264" w:hRule="exact"/>
        </w:trPr>
        <w:tc>
          <w:tcPr>
            <w:gridSpan w:val="6"/>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种：人民币</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一、账面原</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4,726,029,51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1,374,294,6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14,722,223.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29,333,74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35,975,340.7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6,180,355,4</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33.25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57.04</w:t>
            </w: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132,518,350.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18,774,008.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313,976.55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151,606,335</w:t>
            </w:r>
          </w:p>
        </w:tc>
      </w:tr>
      <w:tr>
        <w:trPr>
          <w:trHeight w:val="22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18,774,008.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313,976.55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19,087,985.</w:t>
            </w: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132,518,350.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132,518,350</w:t>
            </w:r>
          </w:p>
        </w:tc>
      </w:tr>
      <w:tr>
        <w:trPr>
          <w:trHeight w:val="26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371,071,723.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6,507,850.0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11,490,610.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7,821,989.</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3,295,633.56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400,187,806</w:t>
            </w:r>
          </w:p>
        </w:tc>
      </w:tr>
      <w:tr>
        <w:trPr>
          <w:trHeight w:val="2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.85</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138,410,483.</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6,507,850.0</w:t>
            </w:r>
          </w:p>
          <w:p>
            <w:pPr>
              <w:pStyle w:val="Style3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5,034,793.</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2,439,091.24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152,392,218</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划分为持 有待售的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28,000,000.0</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28,000,000.</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00</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204,661,239.</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11,490,610.</w:t>
            </w:r>
          </w:p>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2,787,196.</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856,542.32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219,795,588</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4,487,476,13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1,367,786,7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22,005,622.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21,511,75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32,993,683.7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5,931,773,9</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6.94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83.17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85.88</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二、累计折 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593,603,154.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223,338,831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2,398,768.5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20,938,11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21,840,899.0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862,119,763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.94</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119,466,666.</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65,910,143.</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677,200.83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2,579,595.</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6,409,208.36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195,042,814</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.78</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119,466,666.</w:t>
            </w:r>
          </w:p>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65,910,143.</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677,200.83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2,579,595.</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6,409,208.36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195,042,814</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.78</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78,918,882.5</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1,460,209.6</w:t>
            </w:r>
          </w:p>
          <w:p>
            <w:pPr>
              <w:pStyle w:val="Style3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2,249,166.4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6,401,021.</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2,732,352.52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91,761,632.</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19,824,639.8</w:t>
            </w:r>
          </w:p>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1,460,209.6</w:t>
            </w:r>
          </w:p>
          <w:p>
            <w:pPr>
              <w:pStyle w:val="Style3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4,971,289.</w:t>
            </w:r>
          </w:p>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2,020,307.07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28,276,445.</w:t>
            </w:r>
          </w:p>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w:t>
            </w:r>
          </w:p>
        </w:tc>
      </w:tr>
      <w:tr>
        <w:trPr>
          <w:trHeight w:val="27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6,520,153.02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6,520,153.0</w:t>
            </w:r>
          </w:p>
        </w:tc>
      </w:tr>
      <w:tr>
        <w:trPr>
          <w:trHeight w:val="293"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有待售的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253"/>
        <w:gridCol w:w="1416"/>
        <w:gridCol w:w="1277"/>
        <w:gridCol w:w="1277"/>
        <w:gridCol w:w="1133"/>
        <w:gridCol w:w="1421"/>
        <w:gridCol w:w="1301"/>
      </w:tblGrid>
      <w:tr>
        <w:trPr>
          <w:trHeight w:val="288" w:hRule="exact"/>
        </w:trPr>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52,574,089.7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2,249,166.4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1,429,731.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712,045.45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56,965,033.</w:t>
            </w:r>
          </w:p>
        </w:tc>
      </w:tr>
      <w:tr>
        <w:trPr>
          <w:trHeight w:val="28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634,150,938.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287,788,765</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826,802.96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17,116,68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25,517,754.9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965,400,946</w:t>
            </w:r>
          </w:p>
        </w:tc>
      </w:tr>
      <w:tr>
        <w:trPr>
          <w:trHeight w:val="19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541,351,608.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100,950,158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642,301,766</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63,715,290.2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63,715,290.</w:t>
            </w: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63,715,290.2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63,715,290.</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129,382,903.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1,565,411.0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130,948,314</w:t>
            </w:r>
          </w:p>
        </w:tc>
      </w:tr>
      <w:tr>
        <w:trPr>
          <w:trHeight w:val="26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48,954,349.7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1,565,411.0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50,519,760.</w:t>
            </w:r>
          </w:p>
        </w:tc>
      </w:tr>
      <w:tr>
        <w:trPr>
          <w:trHeight w:val="26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27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16,612,590.3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16,612,590.</w:t>
            </w:r>
          </w:p>
        </w:tc>
      </w:tr>
      <w:tr>
        <w:trPr>
          <w:trHeight w:val="557"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有待售的 资产</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63,815,963.3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63,815,963.</w:t>
            </w:r>
          </w:p>
        </w:tc>
      </w:tr>
      <w:tr>
        <w:trPr>
          <w:trHeight w:val="293"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475,683,995.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99,384,747.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575,068,742</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3,377,641,20</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980,613,270</w:t>
            </w:r>
          </w:p>
          <w:p>
            <w:pPr>
              <w:pStyle w:val="Style3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21,178,819.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4,395,074.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7,475,928.79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4,391,304,2</w:t>
            </w:r>
          </w:p>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96.99</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3,591,074,74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1,050,005,6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12,323,455.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8,395,638.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14,134,441.6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4,675,933,9</w:t>
            </w:r>
          </w:p>
        </w:tc>
      </w:tr>
      <w:tr>
        <w:trPr>
          <w:trHeight w:val="274"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6.96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26.33</w:t>
            </w:r>
          </w:p>
        </w:tc>
      </w:tr>
    </w:tbl>
    <w:p>
      <w:pPr>
        <w:widowControl w:val="0"/>
        <w:spacing w:after="399" w:line="1" w:lineRule="exact"/>
      </w:pPr>
    </w:p>
    <w:p>
      <w:pPr>
        <w:pStyle w:val="Style34"/>
        <w:keepNext/>
        <w:keepLines/>
        <w:widowControl w:val="0"/>
        <w:numPr>
          <w:ilvl w:val="0"/>
          <w:numId w:val="207"/>
        </w:numPr>
        <w:shd w:val="clear" w:color="auto" w:fill="auto"/>
        <w:tabs>
          <w:tab w:pos="430" w:val="left"/>
        </w:tabs>
        <w:bidi w:val="0"/>
        <w:spacing w:before="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r>
      <w:r>
        <w:rPr>
          <w:color w:val="000000"/>
          <w:spacing w:val="0"/>
          <w:w w:val="100"/>
          <w:position w:val="0"/>
        </w:rPr>
        <w:t>暂时闲置的固定资产情况</w:t>
      </w:r>
      <w:bookmarkEnd w:id="1632"/>
      <w:bookmarkEnd w:id="1633"/>
      <w:bookmarkEnd w:id="163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07"/>
        </w:numPr>
        <w:shd w:val="clear" w:color="auto" w:fill="auto"/>
        <w:tabs>
          <w:tab w:pos="430" w:val="left"/>
        </w:tabs>
        <w:bidi w:val="0"/>
        <w:spacing w:before="0" w:line="240" w:lineRule="auto"/>
        <w:ind w:left="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r>
      <w:r>
        <w:rPr>
          <w:color w:val="000000"/>
          <w:spacing w:val="0"/>
          <w:w w:val="100"/>
          <w:position w:val="0"/>
        </w:rPr>
        <w:t>通过融资租赁租入的固定资产情况</w:t>
      </w:r>
      <w:bookmarkEnd w:id="1636"/>
      <w:bookmarkEnd w:id="1637"/>
      <w:bookmarkEnd w:id="16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51"/>
        <w:gridCol w:w="1896"/>
        <w:gridCol w:w="1862"/>
        <w:gridCol w:w="1858"/>
        <w:gridCol w:w="179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3,127,894,423.61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357,635,042.98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195,339,940.28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2,574,919,440.35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864,058,581.49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154,405,594.26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53,324,487.87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656,328,499.36</w:t>
            </w:r>
          </w:p>
        </w:tc>
      </w:tr>
    </w:tbl>
    <w:p>
      <w:pPr>
        <w:widowControl w:val="0"/>
        <w:spacing w:after="319" w:line="1" w:lineRule="exact"/>
      </w:pPr>
    </w:p>
    <w:p>
      <w:pPr>
        <w:pStyle w:val="Style34"/>
        <w:keepNext/>
        <w:keepLines/>
        <w:widowControl w:val="0"/>
        <w:numPr>
          <w:ilvl w:val="0"/>
          <w:numId w:val="207"/>
        </w:numPr>
        <w:shd w:val="clear" w:color="auto" w:fill="auto"/>
        <w:tabs>
          <w:tab w:pos="430" w:val="left"/>
        </w:tabs>
        <w:bidi w:val="0"/>
        <w:spacing w:before="0" w:line="240" w:lineRule="auto"/>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w:t>
      </w:r>
      <w:r>
        <w:rPr>
          <w:color w:val="000000"/>
          <w:spacing w:val="0"/>
          <w:w w:val="100"/>
          <w:position w:val="0"/>
        </w:rPr>
        <w:t>通过经营租赁租出的固定资产</w:t>
      </w:r>
      <w:bookmarkEnd w:id="1640"/>
      <w:bookmarkEnd w:id="1641"/>
      <w:bookmarkEnd w:id="164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07"/>
        </w:numPr>
        <w:shd w:val="clear" w:color="auto" w:fill="auto"/>
        <w:tabs>
          <w:tab w:pos="430" w:val="left"/>
        </w:tabs>
        <w:bidi w:val="0"/>
        <w:spacing w:before="0" w:after="100" w:line="240" w:lineRule="auto"/>
        <w:ind w:left="0" w:right="0" w:firstLine="0"/>
        <w:jc w:val="left"/>
      </w:pPr>
      <w:bookmarkStart w:id="1644" w:name="bookmark1644"/>
      <w:bookmarkEnd w:id="1644"/>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r>
        <w:rPr>
          <w:color w:val="000000"/>
          <w:spacing w:val="0"/>
          <w:w w:val="100"/>
          <w:position w:val="0"/>
        </w:rPr>
        <w:t>固定资产清理</w:t>
      </w:r>
      <w:bookmarkEnd w:id="1645"/>
      <w:bookmarkEnd w:id="1646"/>
      <w:bookmarkEnd w:id="164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2</w:t>
      </w:r>
      <w:bookmarkEnd w:id="1650"/>
      <w:r>
        <w:rPr>
          <w:color w:val="000000"/>
          <w:spacing w:val="0"/>
          <w:w w:val="100"/>
          <w:position w:val="0"/>
        </w:rPr>
        <w:t>2、在建工程</w:t>
      </w:r>
      <w:bookmarkEnd w:id="1648"/>
      <w:bookmarkEnd w:id="1649"/>
      <w:bookmarkEnd w:id="1651"/>
    </w:p>
    <w:p>
      <w:pPr>
        <w:pStyle w:val="Style34"/>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2" w:name="bookmark1652"/>
      <w:r>
        <w:rPr>
          <w:color w:val="000000"/>
          <w:spacing w:val="0"/>
          <w:w w:val="100"/>
          <w:position w:val="0"/>
        </w:rPr>
        <w:t>项目列示</w:t>
      </w:r>
      <w:bookmarkEnd w:id="1648"/>
      <w:bookmarkEnd w:id="1649"/>
      <w:bookmarkEnd w:id="16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79,506,441.61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269,525,572.52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79,506,441.61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269,525,572.52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上表中的在建工程是指扣除工程物资后的在建工程。</w:t>
      </w:r>
    </w:p>
    <w:p>
      <w:pPr>
        <w:pStyle w:val="Style34"/>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r>
        <w:rPr>
          <w:color w:val="000000"/>
          <w:spacing w:val="0"/>
          <w:w w:val="100"/>
          <w:position w:val="0"/>
        </w:rPr>
        <w:t>在建工程</w:t>
      </w:r>
      <w:bookmarkEnd w:id="1653"/>
      <w:bookmarkEnd w:id="1654"/>
      <w:bookmarkEnd w:id="1655"/>
    </w:p>
    <w:p>
      <w:pPr>
        <w:pStyle w:val="Style34"/>
        <w:keepNext/>
        <w:keepLines/>
        <w:widowControl w:val="0"/>
        <w:numPr>
          <w:ilvl w:val="0"/>
          <w:numId w:val="209"/>
        </w:numPr>
        <w:shd w:val="clear" w:color="auto" w:fill="auto"/>
        <w:bidi w:val="0"/>
        <w:spacing w:before="0" w:line="240" w:lineRule="auto"/>
        <w:ind w:left="0" w:right="0" w:firstLine="0"/>
        <w:jc w:val="left"/>
      </w:pPr>
      <w:bookmarkStart w:id="1653" w:name="bookmark1653"/>
      <w:bookmarkStart w:id="1654" w:name="bookmark1654"/>
      <w:bookmarkStart w:id="1656" w:name="bookmark1656"/>
      <w:bookmarkStart w:id="1657" w:name="bookmark1657"/>
      <w:bookmarkEnd w:id="1656"/>
      <w:r>
        <w:rPr>
          <w:color w:val="000000"/>
          <w:spacing w:val="0"/>
          <w:w w:val="100"/>
          <w:position w:val="0"/>
        </w:rPr>
        <w:t>.</w:t>
      </w:r>
      <w:r>
        <w:rPr>
          <w:color w:val="000000"/>
          <w:spacing w:val="0"/>
          <w:w w:val="100"/>
          <w:position w:val="0"/>
        </w:rPr>
        <w:t>在建工程情况</w:t>
      </w:r>
      <w:bookmarkEnd w:id="1653"/>
      <w:bookmarkEnd w:id="1654"/>
      <w:bookmarkEnd w:id="16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4"/>
        <w:gridCol w:w="998"/>
        <w:gridCol w:w="1003"/>
        <w:gridCol w:w="984"/>
        <w:gridCol w:w="1690"/>
        <w:gridCol w:w="998"/>
        <w:gridCol w:w="169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w:t>
            </w:r>
          </w:p>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在建船舶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128,348,234.74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128,348,234.74</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厂房建设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79,506,</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79,506,</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141,177,337.78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141,177,337.78</w:t>
            </w:r>
          </w:p>
        </w:tc>
      </w:tr>
      <w:tr>
        <w:trPr>
          <w:trHeight w:val="50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79,506,</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79,506,</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441.61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269,525,572.52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269,525,572.52</w:t>
            </w:r>
          </w:p>
        </w:tc>
      </w:tr>
    </w:tbl>
    <w:p>
      <w:pPr>
        <w:widowControl w:val="0"/>
        <w:spacing w:after="539" w:line="1" w:lineRule="exact"/>
      </w:pPr>
    </w:p>
    <w:p>
      <w:pPr>
        <w:pStyle w:val="Style34"/>
        <w:keepNext/>
        <w:keepLines/>
        <w:widowControl w:val="0"/>
        <w:numPr>
          <w:ilvl w:val="0"/>
          <w:numId w:val="209"/>
        </w:numPr>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w:t>
      </w:r>
      <w:r>
        <w:rPr>
          <w:color w:val="000000"/>
          <w:spacing w:val="0"/>
          <w:w w:val="100"/>
          <w:position w:val="0"/>
        </w:rPr>
        <w:t>重要在建工程项目本期变动情况</w:t>
      </w:r>
      <w:bookmarkEnd w:id="1658"/>
      <w:bookmarkEnd w:id="1659"/>
      <w:bookmarkEnd w:id="16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06"/>
        <w:gridCol w:w="658"/>
        <w:gridCol w:w="605"/>
        <w:gridCol w:w="710"/>
        <w:gridCol w:w="696"/>
        <w:gridCol w:w="701"/>
        <w:gridCol w:w="686"/>
        <w:gridCol w:w="706"/>
        <w:gridCol w:w="696"/>
        <w:gridCol w:w="701"/>
        <w:gridCol w:w="691"/>
        <w:gridCol w:w="710"/>
        <w:gridCol w:w="696"/>
      </w:tblGrid>
      <w:tr>
        <w:trPr>
          <w:trHeight w:val="273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项目 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160"/>
              <w:jc w:val="left"/>
            </w:pPr>
            <w:r>
              <w:rPr>
                <w:color w:val="000000"/>
                <w:spacing w:val="0"/>
                <w:w w:val="100"/>
                <w:position w:val="0"/>
              </w:rPr>
              <w:t>预 算 数</w:t>
            </w:r>
          </w:p>
        </w:tc>
        <w:tc>
          <w:tcPr>
            <w:tcBorders>
              <w:top w:val="single" w:sz="4"/>
              <w:left w:val="single" w:sz="4"/>
            </w:tcBorders>
            <w:shd w:val="clear" w:color="auto" w:fill="FFFFFF"/>
            <w:textDirection w:val="tbRlV"/>
            <w:vAlign w:val="top"/>
          </w:tcPr>
          <w:p>
            <w:pPr>
              <w:pStyle w:val="Style69"/>
              <w:keepNext w:val="0"/>
              <w:keepLines w:val="0"/>
              <w:widowControl w:val="0"/>
              <w:shd w:val="clear" w:color="auto" w:fill="auto"/>
              <w:bidi w:val="0"/>
              <w:spacing w:before="24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7" w:lineRule="exact"/>
              <w:ind w:left="160" w:right="0" w:firstLine="20"/>
              <w:jc w:val="left"/>
            </w:pPr>
            <w:r>
              <w:rPr>
                <w:color w:val="000000"/>
                <w:spacing w:val="0"/>
                <w:w w:val="100"/>
                <w:position w:val="0"/>
              </w:rPr>
              <w:t>本 期 增 加 金 额</w:t>
            </w:r>
          </w:p>
        </w:tc>
        <w:tc>
          <w:tcPr>
            <w:tcBorders>
              <w:top w:val="single" w:sz="4"/>
              <w:left w:val="single" w:sz="4"/>
            </w:tcBorders>
            <w:shd w:val="clear" w:color="auto" w:fill="FFFFFF"/>
            <w:textDirection w:val="tbRlV"/>
            <w:vAlign w:val="top"/>
          </w:tcPr>
          <w:p>
            <w:pPr>
              <w:pStyle w:val="Style69"/>
              <w:keepNext w:val="0"/>
              <w:keepLines w:val="0"/>
              <w:widowControl w:val="0"/>
              <w:shd w:val="clear" w:color="auto" w:fill="auto"/>
              <w:bidi w:val="0"/>
              <w:spacing w:before="260" w:after="0" w:line="240" w:lineRule="auto"/>
              <w:ind w:left="0" w:right="0" w:firstLine="0"/>
              <w:jc w:val="left"/>
              <w:rPr>
                <w:sz w:val="20"/>
                <w:szCs w:val="20"/>
              </w:rPr>
            </w:pPr>
            <w:r>
              <w:rPr>
                <w:color w:val="000000"/>
                <w:spacing w:val="0"/>
                <w:w w:val="100"/>
                <w:position w:val="0"/>
                <w:sz w:val="20"/>
                <w:szCs w:val="20"/>
              </w:rPr>
              <w:t>本期转入固定资产金额</w:t>
            </w:r>
          </w:p>
        </w:tc>
        <w:tc>
          <w:tcPr>
            <w:tcBorders>
              <w:top w:val="single" w:sz="4"/>
              <w:left w:val="single" w:sz="4"/>
            </w:tcBorders>
            <w:shd w:val="clear" w:color="auto" w:fill="FFFFFF"/>
            <w:textDirection w:val="tbRlV"/>
            <w:vAlign w:val="top"/>
          </w:tcPr>
          <w:p>
            <w:pPr>
              <w:pStyle w:val="Style69"/>
              <w:keepNext w:val="0"/>
              <w:keepLines w:val="0"/>
              <w:widowControl w:val="0"/>
              <w:shd w:val="clear" w:color="auto" w:fill="auto"/>
              <w:bidi w:val="0"/>
              <w:spacing w:before="260" w:after="0" w:line="240" w:lineRule="auto"/>
              <w:ind w:left="0" w:right="0" w:firstLine="0"/>
              <w:jc w:val="center"/>
              <w:rPr>
                <w:sz w:val="20"/>
                <w:szCs w:val="20"/>
              </w:rPr>
            </w:pPr>
            <w:r>
              <w:rPr>
                <w:color w:val="000000"/>
                <w:spacing w:val="0"/>
                <w:w w:val="100"/>
                <w:position w:val="0"/>
                <w:sz w:val="20"/>
                <w:szCs w:val="20"/>
              </w:rPr>
              <w:t>本期其他减少金额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 xml:space="preserve">工程 累计 投入 占预 算比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工程 进度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 中： 本期 利息 资本 化金</w:t>
            </w:r>
          </w:p>
          <w:p>
            <w:pPr>
              <w:pStyle w:val="Style31"/>
              <w:keepNext w:val="0"/>
              <w:keepLines w:val="0"/>
              <w:widowControl w:val="0"/>
              <w:shd w:val="clear" w:color="auto" w:fill="auto"/>
              <w:bidi w:val="0"/>
              <w:spacing w:before="0" w:after="0" w:line="269" w:lineRule="exact"/>
              <w:ind w:left="0" w:right="0" w:firstLine="240"/>
              <w:jc w:val="left"/>
            </w:pPr>
            <w:r>
              <w:rPr>
                <w:color w:val="000000"/>
                <w:spacing w:val="0"/>
                <w:w w:val="100"/>
                <w:position w:val="0"/>
              </w:rPr>
              <w:t>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8" w:lineRule="exact"/>
              <w:ind w:left="0" w:right="0" w:firstLine="0"/>
              <w:jc w:val="center"/>
            </w:pPr>
            <w:r>
              <w:rPr>
                <w:color w:val="000000"/>
                <w:spacing w:val="0"/>
                <w:w w:val="100"/>
                <w:position w:val="0"/>
              </w:rPr>
              <w:t xml:space="preserve">本期 利息 资本 化率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资金 来源</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w:t>
            </w:r>
          </w:p>
        </w:tc>
      </w:tr>
      <w:tr>
        <w:trPr>
          <w:trHeight w:val="250"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8.51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05"/>
        <w:gridCol w:w="202"/>
        <w:gridCol w:w="658"/>
        <w:gridCol w:w="605"/>
        <w:gridCol w:w="710"/>
        <w:gridCol w:w="696"/>
        <w:gridCol w:w="701"/>
        <w:gridCol w:w="686"/>
        <w:gridCol w:w="710"/>
        <w:gridCol w:w="691"/>
        <w:gridCol w:w="710"/>
        <w:gridCol w:w="682"/>
        <w:gridCol w:w="710"/>
        <w:gridCol w:w="696"/>
      </w:tblGrid>
      <w:tr>
        <w:trPr>
          <w:trHeight w:val="26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9,732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gridSpan w:val="5"/>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公司因进入破产重</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邕整，原在建船舶合同在重整期</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间陆续解约，其</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中一艘船舶本期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期完工</w:t>
            </w:r>
          </w:p>
        </w:tc>
      </w:tr>
    </w:tbl>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后转入固定资产。</w:t>
      </w:r>
    </w:p>
    <w:p>
      <w:pPr>
        <w:pStyle w:val="Style5"/>
        <w:keepNext w:val="0"/>
        <w:keepLines w:val="0"/>
        <w:widowControl w:val="0"/>
        <w:shd w:val="clear" w:color="auto" w:fill="auto"/>
        <w:bidi w:val="0"/>
        <w:spacing w:before="0" w:after="60" w:line="274" w:lineRule="exact"/>
        <w:ind w:left="0" w:right="0" w:firstLine="520"/>
        <w:jc w:val="both"/>
      </w:pPr>
      <w:r>
        <w:rPr>
          <w:color w:val="000000"/>
          <w:spacing w:val="0"/>
          <w:w w:val="100"/>
          <w:position w:val="0"/>
        </w:rPr>
        <w:t>注</w:t>
      </w:r>
      <w:r>
        <w:rPr>
          <w:color w:val="000000"/>
          <w:spacing w:val="0"/>
          <w:w w:val="100"/>
          <w:position w:val="0"/>
          <w:sz w:val="19"/>
          <w:szCs w:val="19"/>
        </w:rPr>
        <w:t>2：</w:t>
      </w:r>
      <w:r>
        <w:rPr>
          <w:color w:val="000000"/>
          <w:spacing w:val="0"/>
          <w:w w:val="100"/>
          <w:position w:val="0"/>
        </w:rPr>
        <w:t>本期厂房建设其他减少主要为本期司法拍卖资产包中包含子公司东南冷链仓储有限公 司的股权，股权交接后该公司相应的在建工程一并转出。剩余在建工程为唐山基地建设，目前工 程投入占预算比例为</w:t>
      </w:r>
      <w:r>
        <w:rPr>
          <w:color w:val="000000"/>
          <w:spacing w:val="0"/>
          <w:w w:val="100"/>
          <w:position w:val="0"/>
          <w:sz w:val="19"/>
          <w:szCs w:val="19"/>
        </w:rPr>
        <w:t xml:space="preserve">22. </w:t>
      </w:r>
      <w:r>
        <w:rPr>
          <w:color w:val="000000"/>
          <w:spacing w:val="0"/>
          <w:w w:val="100"/>
          <w:position w:val="0"/>
          <w:sz w:val="19"/>
          <w:szCs w:val="19"/>
        </w:rPr>
        <w:t>19%</w:t>
      </w:r>
      <w:r>
        <w:rPr>
          <w:color w:val="000000"/>
          <w:spacing w:val="0"/>
          <w:w w:val="100"/>
          <w:position w:val="0"/>
        </w:rPr>
        <w:t>，总包施工进度完成约</w:t>
      </w:r>
      <w:r>
        <w:rPr>
          <w:color w:val="000000"/>
          <w:spacing w:val="0"/>
          <w:w w:val="100"/>
          <w:position w:val="0"/>
          <w:sz w:val="19"/>
          <w:szCs w:val="19"/>
        </w:rPr>
        <w:t>20%</w:t>
      </w:r>
      <w:r>
        <w:rPr>
          <w:color w:val="000000"/>
          <w:spacing w:val="0"/>
          <w:w w:val="100"/>
          <w:position w:val="0"/>
        </w:rPr>
        <w:t>。</w:t>
      </w:r>
    </w:p>
    <w:p>
      <w:pPr>
        <w:pStyle w:val="Style5"/>
        <w:keepNext w:val="0"/>
        <w:keepLines w:val="0"/>
        <w:widowControl w:val="0"/>
        <w:numPr>
          <w:ilvl w:val="0"/>
          <w:numId w:val="211"/>
        </w:numPr>
        <w:shd w:val="clear" w:color="auto" w:fill="auto"/>
        <w:bidi w:val="0"/>
        <w:spacing w:before="0" w:after="60" w:line="274" w:lineRule="exact"/>
        <w:ind w:left="0" w:right="0" w:firstLine="0"/>
        <w:jc w:val="left"/>
      </w:pPr>
      <w:bookmarkStart w:id="1662" w:name="bookmark1662"/>
      <w:bookmarkEnd w:id="1662"/>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 其他说明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60" w:line="274" w:lineRule="exact"/>
        <w:ind w:left="0" w:right="0" w:firstLine="0"/>
        <w:jc w:val="both"/>
      </w:pPr>
      <w:bookmarkStart w:id="1663" w:name="bookmark1663"/>
      <w:bookmarkStart w:id="1664" w:name="bookmark1664"/>
      <w:bookmarkStart w:id="1665" w:name="bookmark1665"/>
      <w:r>
        <w:rPr>
          <w:color w:val="000000"/>
          <w:spacing w:val="0"/>
          <w:w w:val="100"/>
          <w:position w:val="0"/>
        </w:rPr>
        <w:t>工程物资</w:t>
      </w:r>
      <w:bookmarkEnd w:id="1663"/>
      <w:bookmarkEnd w:id="1664"/>
      <w:bookmarkEnd w:id="1665"/>
    </w:p>
    <w:p>
      <w:pPr>
        <w:pStyle w:val="Style34"/>
        <w:keepNext/>
        <w:keepLines/>
        <w:widowControl w:val="0"/>
        <w:numPr>
          <w:ilvl w:val="0"/>
          <w:numId w:val="213"/>
        </w:numPr>
        <w:shd w:val="clear" w:color="auto" w:fill="auto"/>
        <w:bidi w:val="0"/>
        <w:spacing w:before="0" w:after="60" w:line="274" w:lineRule="exact"/>
        <w:ind w:left="0" w:right="0" w:firstLine="0"/>
        <w:jc w:val="both"/>
      </w:pPr>
      <w:bookmarkStart w:id="1663" w:name="bookmark1663"/>
      <w:bookmarkStart w:id="1664" w:name="bookmark1664"/>
      <w:bookmarkStart w:id="1666" w:name="bookmark1666"/>
      <w:bookmarkStart w:id="1667" w:name="bookmark1667"/>
      <w:bookmarkEnd w:id="1666"/>
      <w:r>
        <w:rPr>
          <w:color w:val="000000"/>
          <w:spacing w:val="0"/>
          <w:w w:val="100"/>
          <w:position w:val="0"/>
        </w:rPr>
        <w:t>.</w:t>
      </w:r>
      <w:r>
        <w:rPr>
          <w:color w:val="000000"/>
          <w:spacing w:val="0"/>
          <w:w w:val="100"/>
          <w:position w:val="0"/>
        </w:rPr>
        <w:t>工程物资情况</w:t>
      </w:r>
      <w:bookmarkEnd w:id="1663"/>
      <w:bookmarkEnd w:id="1664"/>
      <w:bookmarkEnd w:id="1667"/>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2" w:val="left"/>
        </w:tabs>
        <w:bidi w:val="0"/>
        <w:spacing w:before="0" w:after="60" w:line="274" w:lineRule="exact"/>
        <w:ind w:left="0" w:right="0" w:firstLine="0"/>
        <w:jc w:val="both"/>
      </w:pPr>
      <w:bookmarkStart w:id="1668" w:name="bookmark1668"/>
      <w:bookmarkStart w:id="1669" w:name="bookmark1669"/>
      <w:bookmarkStart w:id="1670" w:name="bookmark1670"/>
      <w:bookmarkStart w:id="1671" w:name="bookmark1671"/>
      <w:r>
        <w:rPr>
          <w:color w:val="000000"/>
          <w:spacing w:val="0"/>
          <w:w w:val="100"/>
          <w:position w:val="0"/>
        </w:rPr>
        <w:t>2</w:t>
      </w:r>
      <w:bookmarkEnd w:id="1670"/>
      <w:r>
        <w:rPr>
          <w:color w:val="000000"/>
          <w:spacing w:val="0"/>
          <w:w w:val="100"/>
          <w:position w:val="0"/>
        </w:rPr>
        <w:t>3、</w:t>
        <w:tab/>
        <w:t>生产性生物资产</w:t>
      </w:r>
      <w:bookmarkEnd w:id="1668"/>
      <w:bookmarkEnd w:id="1669"/>
      <w:bookmarkEnd w:id="1671"/>
    </w:p>
    <w:p>
      <w:pPr>
        <w:pStyle w:val="Style34"/>
        <w:keepNext/>
        <w:keepLines/>
        <w:widowControl w:val="0"/>
        <w:numPr>
          <w:ilvl w:val="0"/>
          <w:numId w:val="215"/>
        </w:numPr>
        <w:shd w:val="clear" w:color="auto" w:fill="auto"/>
        <w:tabs>
          <w:tab w:pos="430" w:val="left"/>
        </w:tabs>
        <w:bidi w:val="0"/>
        <w:spacing w:before="0" w:after="60" w:line="274" w:lineRule="exact"/>
        <w:ind w:left="0" w:right="0" w:firstLine="0"/>
        <w:jc w:val="both"/>
      </w:pPr>
      <w:bookmarkStart w:id="1668" w:name="bookmark1668"/>
      <w:bookmarkStart w:id="1669" w:name="bookmark1669"/>
      <w:bookmarkStart w:id="1672" w:name="bookmark1672"/>
      <w:bookmarkStart w:id="1673" w:name="bookmark1673"/>
      <w:bookmarkEnd w:id="1672"/>
      <w:r>
        <w:rPr>
          <w:color w:val="000000"/>
          <w:spacing w:val="0"/>
          <w:w w:val="100"/>
          <w:position w:val="0"/>
        </w:rPr>
        <w:t>.</w:t>
      </w:r>
      <w:r>
        <w:rPr>
          <w:color w:val="000000"/>
          <w:spacing w:val="0"/>
          <w:w w:val="100"/>
          <w:position w:val="0"/>
        </w:rPr>
        <w:t>采用成本计量模式的生产性生物资产</w:t>
      </w:r>
      <w:bookmarkEnd w:id="1668"/>
      <w:bookmarkEnd w:id="1669"/>
      <w:bookmarkEnd w:id="1673"/>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5"/>
        </w:numPr>
        <w:shd w:val="clear" w:color="auto" w:fill="auto"/>
        <w:tabs>
          <w:tab w:pos="430" w:val="left"/>
        </w:tabs>
        <w:bidi w:val="0"/>
        <w:spacing w:before="0" w:after="60" w:line="274" w:lineRule="exact"/>
        <w:ind w:left="0" w:right="0" w:firstLine="0"/>
        <w:jc w:val="both"/>
      </w:pPr>
      <w:bookmarkStart w:id="1674" w:name="bookmark1674"/>
      <w:bookmarkEnd w:id="1674"/>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2" w:val="left"/>
        </w:tabs>
        <w:bidi w:val="0"/>
        <w:spacing w:before="0" w:after="60" w:line="274" w:lineRule="exact"/>
        <w:ind w:left="0" w:right="0" w:firstLine="0"/>
        <w:jc w:val="both"/>
      </w:pPr>
      <w:bookmarkStart w:id="1675" w:name="bookmark1675"/>
      <w:bookmarkStart w:id="1676" w:name="bookmark1676"/>
      <w:bookmarkStart w:id="1677" w:name="bookmark1677"/>
      <w:bookmarkStart w:id="1678" w:name="bookmark1678"/>
      <w:r>
        <w:rPr>
          <w:color w:val="000000"/>
          <w:spacing w:val="0"/>
          <w:w w:val="100"/>
          <w:position w:val="0"/>
        </w:rPr>
        <w:t>2</w:t>
      </w:r>
      <w:bookmarkEnd w:id="1677"/>
      <w:r>
        <w:rPr>
          <w:color w:val="000000"/>
          <w:spacing w:val="0"/>
          <w:w w:val="100"/>
          <w:position w:val="0"/>
        </w:rPr>
        <w:t>4、</w:t>
        <w:tab/>
        <w:t>油气资产</w:t>
      </w:r>
      <w:bookmarkEnd w:id="1675"/>
      <w:bookmarkEnd w:id="1676"/>
      <w:bookmarkEnd w:id="1678"/>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2" w:val="left"/>
        </w:tabs>
        <w:bidi w:val="0"/>
        <w:spacing w:before="0" w:after="60" w:line="274" w:lineRule="exact"/>
        <w:ind w:left="0" w:right="0" w:firstLine="0"/>
        <w:jc w:val="both"/>
      </w:pPr>
      <w:bookmarkStart w:id="1679" w:name="bookmark1679"/>
      <w:bookmarkStart w:id="1680" w:name="bookmark1680"/>
      <w:bookmarkStart w:id="1681" w:name="bookmark1681"/>
      <w:bookmarkStart w:id="1682" w:name="bookmark1682"/>
      <w:r>
        <w:rPr>
          <w:color w:val="000000"/>
          <w:spacing w:val="0"/>
          <w:w w:val="100"/>
          <w:position w:val="0"/>
        </w:rPr>
        <w:t>2</w:t>
      </w:r>
      <w:bookmarkEnd w:id="1681"/>
      <w:r>
        <w:rPr>
          <w:color w:val="000000"/>
          <w:spacing w:val="0"/>
          <w:w w:val="100"/>
          <w:position w:val="0"/>
        </w:rPr>
        <w:t>5、</w:t>
        <w:tab/>
        <w:t>使用权资产</w:t>
      </w:r>
      <w:bookmarkEnd w:id="1679"/>
      <w:bookmarkEnd w:id="1680"/>
      <w:bookmarkEnd w:id="1682"/>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0"/>
        <w:jc w:val="both"/>
      </w:pPr>
      <w:bookmarkStart w:id="1683" w:name="bookmark1683"/>
      <w:bookmarkStart w:id="1684" w:name="bookmark1684"/>
      <w:bookmarkStart w:id="1685" w:name="bookmark1685"/>
      <w:bookmarkStart w:id="1686" w:name="bookmark1686"/>
      <w:r>
        <w:rPr>
          <w:color w:val="000000"/>
          <w:spacing w:val="0"/>
          <w:w w:val="100"/>
          <w:position w:val="0"/>
        </w:rPr>
        <w:t>2</w:t>
      </w:r>
      <w:bookmarkEnd w:id="1685"/>
      <w:r>
        <w:rPr>
          <w:color w:val="000000"/>
          <w:spacing w:val="0"/>
          <w:w w:val="100"/>
          <w:position w:val="0"/>
        </w:rPr>
        <w:t>6、无形资产</w:t>
      </w:r>
      <w:bookmarkEnd w:id="1683"/>
      <w:bookmarkEnd w:id="1684"/>
      <w:bookmarkEnd w:id="1686"/>
    </w:p>
    <w:p>
      <w:pPr>
        <w:pStyle w:val="Style34"/>
        <w:keepNext/>
        <w:keepLines/>
        <w:widowControl w:val="0"/>
        <w:numPr>
          <w:ilvl w:val="0"/>
          <w:numId w:val="217"/>
        </w:numPr>
        <w:shd w:val="clear" w:color="auto" w:fill="auto"/>
        <w:bidi w:val="0"/>
        <w:spacing w:before="0" w:after="120" w:line="240" w:lineRule="auto"/>
        <w:ind w:left="0" w:right="0" w:firstLine="0"/>
        <w:jc w:val="left"/>
      </w:pPr>
      <w:bookmarkStart w:id="1683" w:name="bookmark1683"/>
      <w:bookmarkStart w:id="1684" w:name="bookmark1684"/>
      <w:bookmarkStart w:id="1687" w:name="bookmark1687"/>
      <w:bookmarkStart w:id="1688" w:name="bookmark1688"/>
      <w:bookmarkEnd w:id="1687"/>
      <w:r>
        <w:rPr>
          <w:color w:val="000000"/>
          <w:spacing w:val="0"/>
          <w:w w:val="100"/>
          <w:position w:val="0"/>
        </w:rPr>
        <w:t>.</w:t>
      </w:r>
      <w:r>
        <w:rPr>
          <w:color w:val="000000"/>
          <w:spacing w:val="0"/>
          <w:w w:val="100"/>
          <w:position w:val="0"/>
        </w:rPr>
        <w:t>无形资产情况</w:t>
      </w:r>
      <w:bookmarkEnd w:id="1683"/>
      <w:bookmarkEnd w:id="1684"/>
      <w:bookmarkEnd w:id="168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76"/>
        <w:gridCol w:w="2261"/>
        <w:gridCol w:w="2155"/>
        <w:gridCol w:w="2270"/>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软件及其他</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114,396,938.16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45,281,916.07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159,678,854.23</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2,287,762.30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2,287,762.30</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2,287,762.30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2,287,762.30</w:t>
            </w:r>
          </w:p>
        </w:tc>
      </w:tr>
      <w:tr>
        <w:trPr>
          <w:trHeight w:val="50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6"/>
        <w:gridCol w:w="2261"/>
        <w:gridCol w:w="2155"/>
        <w:gridCol w:w="2270"/>
      </w:tblGrid>
      <w:tr>
        <w:trPr>
          <w:trHeight w:val="35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30,310,600.00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30,310,600.00</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30,310,600.00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30,310,600.00</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84,086,338.16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47,569,678.37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131,656,016.53</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4,891,581.44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9,060,610.75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13,952,192.19</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2,293,843.67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4,635,604.65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6,929,448.32</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2,293,843.67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4,635,604.65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6,929,448.32</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2,127,493.48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2,127,493.48</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2,127,493.48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2,127,493.48</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5,057,931.63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13,696,215.40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18,754,147.03</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79,028,406.53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33,873,462.97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112,901,869.50</w:t>
            </w: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109,505,356.72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36,221,305.32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145,726,662.04</w:t>
            </w:r>
          </w:p>
        </w:tc>
      </w:tr>
    </w:tbl>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本期末通过公司内部研发形成的无形资产占无形资产余额的比例</w:t>
      </w:r>
      <w:r>
        <w:rPr>
          <w:rFonts w:ascii="Times New Roman" w:eastAsia="Times New Roman" w:hAnsi="Times New Roman" w:cs="Times New Roman"/>
          <w:b w:val="0"/>
          <w:bCs w:val="0"/>
          <w:color w:val="000000"/>
          <w:spacing w:val="0"/>
          <w:w w:val="100"/>
          <w:position w:val="0"/>
        </w:rPr>
        <w:t>0</w:t>
      </w:r>
    </w:p>
    <w:p>
      <w:pPr>
        <w:widowControl w:val="0"/>
        <w:spacing w:after="239" w:line="1" w:lineRule="exact"/>
      </w:pPr>
    </w:p>
    <w:p>
      <w:pPr>
        <w:pStyle w:val="Style34"/>
        <w:keepNext/>
        <w:keepLines/>
        <w:widowControl w:val="0"/>
        <w:numPr>
          <w:ilvl w:val="0"/>
          <w:numId w:val="217"/>
        </w:numPr>
        <w:shd w:val="clear" w:color="auto" w:fill="auto"/>
        <w:bidi w:val="0"/>
        <w:spacing w:before="0" w:after="60" w:line="272" w:lineRule="exact"/>
        <w:ind w:left="0" w:right="0" w:firstLine="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w:t>
      </w:r>
      <w:r>
        <w:rPr>
          <w:color w:val="000000"/>
          <w:spacing w:val="0"/>
          <w:w w:val="100"/>
          <w:position w:val="0"/>
        </w:rPr>
        <w:t>未办妥产权证书的土地使用权情况</w:t>
      </w:r>
      <w:bookmarkEnd w:id="1689"/>
      <w:bookmarkEnd w:id="1690"/>
      <w:bookmarkEnd w:id="1692"/>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2" w:lineRule="exact"/>
        <w:ind w:left="0" w:right="0" w:firstLine="520"/>
        <w:jc w:val="both"/>
        <w:rPr>
          <w:sz w:val="19"/>
          <w:szCs w:val="19"/>
        </w:rPr>
      </w:pPr>
      <w:r>
        <w:rPr>
          <w:color w:val="000000"/>
          <w:spacing w:val="0"/>
          <w:w w:val="100"/>
          <w:position w:val="0"/>
          <w:sz w:val="20"/>
          <w:szCs w:val="20"/>
        </w:rPr>
        <w:t>期末公司编号为冀(</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)海港经济开发区不动产权第</w:t>
      </w:r>
      <w:r>
        <w:rPr>
          <w:rFonts w:ascii="Times New Roman" w:eastAsia="Times New Roman" w:hAnsi="Times New Roman" w:cs="Times New Roman"/>
          <w:color w:val="000000"/>
          <w:spacing w:val="0"/>
          <w:w w:val="100"/>
          <w:position w:val="0"/>
          <w:sz w:val="20"/>
          <w:szCs w:val="20"/>
        </w:rPr>
        <w:t>0000305</w:t>
      </w:r>
      <w:r>
        <w:rPr>
          <w:color w:val="000000"/>
          <w:spacing w:val="0"/>
          <w:w w:val="100"/>
          <w:position w:val="0"/>
          <w:sz w:val="20"/>
          <w:szCs w:val="20"/>
        </w:rPr>
        <w:t>号、冀(</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)海港经济开 发区不动产权第</w:t>
      </w:r>
      <w:r>
        <w:rPr>
          <w:rFonts w:ascii="Times New Roman" w:eastAsia="Times New Roman" w:hAnsi="Times New Roman" w:cs="Times New Roman"/>
          <w:color w:val="000000"/>
          <w:spacing w:val="0"/>
          <w:w w:val="100"/>
          <w:position w:val="0"/>
          <w:sz w:val="20"/>
          <w:szCs w:val="20"/>
        </w:rPr>
        <w:t>0000306</w:t>
      </w:r>
      <w:r>
        <w:rPr>
          <w:color w:val="000000"/>
          <w:spacing w:val="0"/>
          <w:w w:val="100"/>
          <w:position w:val="0"/>
          <w:sz w:val="20"/>
          <w:szCs w:val="20"/>
        </w:rPr>
        <w:t>号、冀(</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)海港经济开发区不动产权第</w:t>
      </w:r>
      <w:r>
        <w:rPr>
          <w:rFonts w:ascii="Times New Roman" w:eastAsia="Times New Roman" w:hAnsi="Times New Roman" w:cs="Times New Roman"/>
          <w:color w:val="000000"/>
          <w:spacing w:val="0"/>
          <w:w w:val="100"/>
          <w:position w:val="0"/>
          <w:sz w:val="20"/>
          <w:szCs w:val="20"/>
        </w:rPr>
        <w:t>0000309</w:t>
      </w:r>
      <w:r>
        <w:rPr>
          <w:color w:val="000000"/>
          <w:spacing w:val="0"/>
          <w:w w:val="100"/>
          <w:position w:val="0"/>
          <w:sz w:val="20"/>
          <w:szCs w:val="20"/>
        </w:rPr>
        <w:t>号的土地使用权， 因法律诉讼纠纷被法院查封冻结，截止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日，该部分资产账面价值为</w:t>
      </w:r>
      <w:r>
        <w:rPr>
          <w:rFonts w:ascii="Times New Roman" w:eastAsia="Times New Roman" w:hAnsi="Times New Roman" w:cs="Times New Roman"/>
          <w:color w:val="000000"/>
          <w:spacing w:val="0"/>
          <w:w w:val="100"/>
          <w:position w:val="0"/>
          <w:sz w:val="20"/>
          <w:szCs w:val="20"/>
        </w:rPr>
        <w:t xml:space="preserve">79,028,406.53 </w:t>
      </w:r>
      <w:r>
        <w:rPr>
          <w:color w:val="000000"/>
          <w:spacing w:val="0"/>
          <w:w w:val="100"/>
          <w:position w:val="0"/>
          <w:sz w:val="19"/>
          <w:szCs w:val="19"/>
        </w:rPr>
        <w:t>yLo</w:t>
      </w:r>
    </w:p>
    <w:p>
      <w:pPr>
        <w:pStyle w:val="Style5"/>
        <w:keepNext w:val="0"/>
        <w:keepLines w:val="0"/>
        <w:widowControl w:val="0"/>
        <w:shd w:val="clear" w:color="auto" w:fill="auto"/>
        <w:tabs>
          <w:tab w:pos="502" w:val="left"/>
        </w:tabs>
        <w:bidi w:val="0"/>
        <w:spacing w:before="0" w:after="280" w:line="346" w:lineRule="exact"/>
        <w:ind w:left="0" w:right="0" w:firstLine="0"/>
        <w:jc w:val="left"/>
      </w:pPr>
      <w:bookmarkStart w:id="1693" w:name="bookmark1693"/>
      <w:r>
        <w:rPr>
          <w:b/>
          <w:bCs/>
          <w:color w:val="000000"/>
          <w:spacing w:val="0"/>
          <w:w w:val="100"/>
          <w:position w:val="0"/>
        </w:rPr>
        <w:t>2</w:t>
      </w:r>
      <w:bookmarkEnd w:id="1693"/>
      <w:r>
        <w:rPr>
          <w:b/>
          <w:bCs/>
          <w:color w:val="000000"/>
          <w:spacing w:val="0"/>
          <w:w w:val="100"/>
          <w:position w:val="0"/>
        </w:rPr>
        <w:t>7、</w:t>
        <w:tab/>
        <w:t xml:space="preserve">开发支出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2" w:val="left"/>
        </w:tabs>
        <w:bidi w:val="0"/>
        <w:spacing w:before="0" w:after="60" w:line="272" w:lineRule="exact"/>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2</w:t>
      </w:r>
      <w:bookmarkEnd w:id="1696"/>
      <w:r>
        <w:rPr>
          <w:color w:val="000000"/>
          <w:spacing w:val="0"/>
          <w:w w:val="100"/>
          <w:position w:val="0"/>
        </w:rPr>
        <w:t>8、</w:t>
        <w:tab/>
        <w:t>商誉</w:t>
      </w:r>
      <w:bookmarkEnd w:id="1694"/>
      <w:bookmarkEnd w:id="1695"/>
      <w:bookmarkEnd w:id="1697"/>
    </w:p>
    <w:p>
      <w:pPr>
        <w:pStyle w:val="Style34"/>
        <w:keepNext/>
        <w:keepLines/>
        <w:widowControl w:val="0"/>
        <w:numPr>
          <w:ilvl w:val="0"/>
          <w:numId w:val="219"/>
        </w:numPr>
        <w:shd w:val="clear" w:color="auto" w:fill="auto"/>
        <w:bidi w:val="0"/>
        <w:spacing w:before="0" w:after="60" w:line="272" w:lineRule="exact"/>
        <w:ind w:left="0" w:right="0" w:firstLine="0"/>
        <w:jc w:val="left"/>
      </w:pPr>
      <w:bookmarkStart w:id="1694" w:name="bookmark1694"/>
      <w:bookmarkStart w:id="1695" w:name="bookmark1695"/>
      <w:bookmarkStart w:id="1698" w:name="bookmark1698"/>
      <w:bookmarkStart w:id="1699" w:name="bookmark1699"/>
      <w:bookmarkEnd w:id="1698"/>
      <w:r>
        <w:rPr>
          <w:color w:val="000000"/>
          <w:spacing w:val="0"/>
          <w:w w:val="100"/>
          <w:position w:val="0"/>
        </w:rPr>
        <w:t>.</w:t>
      </w:r>
      <w:r>
        <w:rPr>
          <w:color w:val="000000"/>
          <w:spacing w:val="0"/>
          <w:w w:val="100"/>
          <w:position w:val="0"/>
        </w:rPr>
        <w:t>商誉账面原值</w:t>
      </w:r>
      <w:bookmarkEnd w:id="1694"/>
      <w:bookmarkEnd w:id="1695"/>
      <w:bookmarkEnd w:id="1699"/>
    </w:p>
    <w:p>
      <w:pPr>
        <w:pStyle w:val="Style5"/>
        <w:keepNext w:val="0"/>
        <w:keepLines w:val="0"/>
        <w:widowControl w:val="0"/>
        <w:shd w:val="clear" w:color="auto" w:fill="auto"/>
        <w:bidi w:val="0"/>
        <w:spacing w:before="0" w:after="60" w:line="272" w:lineRule="exact"/>
        <w:ind w:left="0" w:right="0" w:firstLine="0"/>
        <w:jc w:val="left"/>
      </w:pPr>
      <w:bookmarkStart w:id="1700" w:name="bookmark1700"/>
      <w:r>
        <w:rPr>
          <w:color w:val="000000"/>
          <w:spacing w:val="0"/>
          <w:w w:val="100"/>
          <w:position w:val="0"/>
          <w:sz w:val="19"/>
          <w:szCs w:val="19"/>
        </w:rPr>
        <w:t>J</w:t>
      </w:r>
      <w:bookmarkEnd w:id="1700"/>
      <w:r>
        <w:rPr>
          <w:color w:val="000000"/>
          <w:spacing w:val="0"/>
          <w:w w:val="100"/>
          <w:position w:val="0"/>
        </w:rPr>
        <w:t>适用口不适用</w:t>
      </w:r>
    </w:p>
    <w:p>
      <w:pPr>
        <w:pStyle w:val="Style28"/>
        <w:keepNext w:val="0"/>
        <w:keepLines w:val="0"/>
        <w:widowControl w:val="0"/>
        <w:shd w:val="clear" w:color="auto" w:fill="auto"/>
        <w:bidi w:val="0"/>
        <w:spacing w:before="0" w:after="0" w:line="272"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44"/>
        <w:gridCol w:w="1176"/>
        <w:gridCol w:w="2386"/>
        <w:gridCol w:w="2390"/>
        <w:gridCol w:w="1166"/>
      </w:tblGrid>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49"/>
        <w:gridCol w:w="1176"/>
        <w:gridCol w:w="1200"/>
        <w:gridCol w:w="1181"/>
        <w:gridCol w:w="1195"/>
        <w:gridCol w:w="1219"/>
        <w:gridCol w:w="1142"/>
      </w:tblGrid>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形成商誉的事项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收购东南冷链确认</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1,526,543.</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1,526,543.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收购上海奕建确认</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124,117.28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收购广西长荣确认</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2,721,756.</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2,721,756.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4,372,417.</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4,372,417.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gridSpan w:val="7"/>
            <w:tcBorders>
              <w:top w:val="single" w:sz="4"/>
            </w:tcBorders>
            <w:shd w:val="clear" w:color="auto" w:fill="FFFFFF"/>
            <w:vAlign w:val="bottom"/>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商誉减值准备</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c>
      </w:tr>
      <w:tr>
        <w:trPr>
          <w:trHeight w:val="221" w:hRule="exact"/>
        </w:trPr>
        <w:tc>
          <w:tcPr>
            <w:gridSpan w:val="6"/>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种：人民币</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形成商誉的事项</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收购东南冷链确认</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1,526,543.</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1,526,543.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收购上海奕建确认</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124,117.28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124,117.28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收购广西长荣确认</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2,721,756.</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2,721,756.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4,372,417.</w:t>
            </w:r>
          </w:p>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4,372,417.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217"/>
        </w:numPr>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w:t>
      </w:r>
      <w:r>
        <w:rPr>
          <w:color w:val="000000"/>
          <w:spacing w:val="0"/>
          <w:w w:val="100"/>
          <w:position w:val="0"/>
        </w:rPr>
        <w:t>商誉所在资产组或资产组组合的相关信息</w:t>
      </w:r>
      <w:bookmarkEnd w:id="1701"/>
      <w:bookmarkEnd w:id="1702"/>
      <w:bookmarkEnd w:id="1704"/>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17"/>
        </w:numPr>
        <w:shd w:val="clear" w:color="auto" w:fill="auto"/>
        <w:tabs>
          <w:tab w:pos="430" w:val="left"/>
        </w:tabs>
        <w:bidi w:val="0"/>
        <w:spacing w:before="0" w:after="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705"/>
      <w:bookmarkEnd w:id="1706"/>
      <w:bookmarkEnd w:id="1708"/>
    </w:p>
    <w:p>
      <w:pPr>
        <w:pStyle w:val="Style34"/>
        <w:keepNext/>
        <w:keepLines/>
        <w:widowControl w:val="0"/>
        <w:shd w:val="clear" w:color="auto" w:fill="auto"/>
        <w:bidi w:val="0"/>
        <w:spacing w:before="0" w:after="60" w:line="240" w:lineRule="auto"/>
        <w:ind w:left="0" w:right="0" w:firstLine="520"/>
        <w:jc w:val="both"/>
      </w:pPr>
      <w:bookmarkStart w:id="1705" w:name="bookmark1705"/>
      <w:bookmarkStart w:id="1706" w:name="bookmark1706"/>
      <w:bookmarkStart w:id="1709" w:name="bookmark1709"/>
      <w:r>
        <w:rPr>
          <w:color w:val="000000"/>
          <w:spacing w:val="0"/>
          <w:w w:val="100"/>
          <w:position w:val="0"/>
        </w:rPr>
        <w:t>增长率、利润率、折现率、预测期等，如适用)及商誉减值损失的确认方法</w:t>
      </w:r>
      <w:bookmarkEnd w:id="1705"/>
      <w:bookmarkEnd w:id="1706"/>
      <w:bookmarkEnd w:id="1709"/>
    </w:p>
    <w:p>
      <w:pPr>
        <w:pStyle w:val="Style5"/>
        <w:keepNext w:val="0"/>
        <w:keepLines w:val="0"/>
        <w:widowControl w:val="0"/>
        <w:shd w:val="clear" w:color="auto" w:fill="auto"/>
        <w:bidi w:val="0"/>
        <w:spacing w:before="0" w:after="300" w:line="27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17"/>
        </w:numPr>
        <w:shd w:val="clear" w:color="auto" w:fill="auto"/>
        <w:tabs>
          <w:tab w:pos="430" w:val="left"/>
        </w:tabs>
        <w:bidi w:val="0"/>
        <w:spacing w:before="0" w:after="60" w:line="277" w:lineRule="exact"/>
        <w:ind w:left="0" w:right="0" w:firstLine="0"/>
        <w:jc w:val="left"/>
      </w:pPr>
      <w:bookmarkStart w:id="1710" w:name="bookmark1710"/>
      <w:bookmarkStart w:id="1711" w:name="bookmark1711"/>
      <w:bookmarkStart w:id="1712" w:name="bookmark1712"/>
      <w:bookmarkStart w:id="1713" w:name="bookmark1713"/>
      <w:bookmarkEnd w:id="1712"/>
      <w:r>
        <w:rPr>
          <w:color w:val="000000"/>
          <w:spacing w:val="0"/>
          <w:w w:val="100"/>
          <w:position w:val="0"/>
        </w:rPr>
        <w:t>.</w:t>
      </w:r>
      <w:r>
        <w:rPr>
          <w:color w:val="000000"/>
          <w:spacing w:val="0"/>
          <w:w w:val="100"/>
          <w:position w:val="0"/>
        </w:rPr>
        <w:t>商誉减值测试的影响</w:t>
      </w:r>
      <w:bookmarkEnd w:id="1710"/>
      <w:bookmarkEnd w:id="1711"/>
      <w:bookmarkEnd w:id="1713"/>
    </w:p>
    <w:p>
      <w:pPr>
        <w:pStyle w:val="Style5"/>
        <w:keepNext w:val="0"/>
        <w:keepLines w:val="0"/>
        <w:widowControl w:val="0"/>
        <w:shd w:val="clear" w:color="auto" w:fill="auto"/>
        <w:bidi w:val="0"/>
        <w:spacing w:before="0" w:after="220" w:line="27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221"/>
        </w:numPr>
        <w:shd w:val="clear" w:color="auto" w:fill="auto"/>
        <w:tabs>
          <w:tab w:pos="1021" w:val="left"/>
        </w:tabs>
        <w:bidi w:val="0"/>
        <w:spacing w:before="0" w:after="0" w:line="277" w:lineRule="exact"/>
        <w:ind w:left="0" w:right="0" w:firstLine="520"/>
        <w:jc w:val="left"/>
      </w:pPr>
      <w:bookmarkStart w:id="1714" w:name="bookmark1714"/>
      <w:bookmarkEnd w:id="1714"/>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i/>
          <w:iCs/>
          <w:color w:val="000000"/>
          <w:spacing w:val="0"/>
          <w:w w:val="100"/>
          <w:position w:val="0"/>
        </w:rPr>
        <w:t>9</w:t>
      </w:r>
      <w:r>
        <w:rPr>
          <w:color w:val="000000"/>
          <w:spacing w:val="0"/>
          <w:w w:val="100"/>
          <w:position w:val="0"/>
        </w:rPr>
        <w:t>月收购东南冷链产生商誉</w:t>
      </w:r>
      <w:r>
        <w:rPr>
          <w:rFonts w:ascii="Times New Roman" w:eastAsia="Times New Roman" w:hAnsi="Times New Roman" w:cs="Times New Roman"/>
          <w:color w:val="000000"/>
          <w:spacing w:val="0"/>
          <w:w w:val="100"/>
          <w:position w:val="0"/>
        </w:rPr>
        <w:t>1,526,543.75</w:t>
      </w:r>
      <w:r>
        <w:rPr>
          <w:color w:val="000000"/>
          <w:spacing w:val="0"/>
          <w:w w:val="100"/>
          <w:position w:val="0"/>
        </w:rPr>
        <w:t>元。东南冷链公司主要承担东 南冷链基地建设及运营，受公司资金紧张影响，项目建设进度不及预期，公司于</w:t>
      </w:r>
      <w:r>
        <w:rPr>
          <w:rFonts w:ascii="Times New Roman" w:eastAsia="Times New Roman" w:hAnsi="Times New Roman" w:cs="Times New Roman"/>
          <w:color w:val="000000"/>
          <w:spacing w:val="0"/>
          <w:w w:val="100"/>
          <w:position w:val="0"/>
        </w:rPr>
        <w:t>2019</w:t>
      </w:r>
      <w:r>
        <w:rPr>
          <w:color w:val="000000"/>
          <w:spacing w:val="0"/>
          <w:w w:val="100"/>
          <w:position w:val="0"/>
        </w:rPr>
        <w:t>年全额计提 减值准备，本期已经处置。</w:t>
      </w:r>
    </w:p>
    <w:p>
      <w:pPr>
        <w:pStyle w:val="Style5"/>
        <w:keepNext w:val="0"/>
        <w:keepLines w:val="0"/>
        <w:widowControl w:val="0"/>
        <w:numPr>
          <w:ilvl w:val="0"/>
          <w:numId w:val="221"/>
        </w:numPr>
        <w:shd w:val="clear" w:color="auto" w:fill="auto"/>
        <w:tabs>
          <w:tab w:pos="1021" w:val="left"/>
        </w:tabs>
        <w:bidi w:val="0"/>
        <w:spacing w:before="0" w:after="0" w:line="277" w:lineRule="exact"/>
        <w:ind w:left="0" w:right="0" w:firstLine="520"/>
        <w:jc w:val="left"/>
      </w:pPr>
      <w:bookmarkStart w:id="1715" w:name="bookmark1715"/>
      <w:bookmarkEnd w:id="1715"/>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月收购上海奕建产生商誉</w:t>
      </w:r>
      <w:r>
        <w:rPr>
          <w:rFonts w:ascii="Times New Roman" w:eastAsia="Times New Roman" w:hAnsi="Times New Roman" w:cs="Times New Roman"/>
          <w:color w:val="000000"/>
          <w:spacing w:val="0"/>
          <w:w w:val="100"/>
          <w:position w:val="0"/>
        </w:rPr>
        <w:t>124,117.28</w:t>
      </w:r>
      <w:r>
        <w:rPr>
          <w:color w:val="000000"/>
          <w:spacing w:val="0"/>
          <w:w w:val="100"/>
          <w:position w:val="0"/>
        </w:rPr>
        <w:t>元。由于上海奕建经营情况未 达到预期且处于连续两年亏损状态，公司于</w:t>
      </w:r>
      <w:r>
        <w:rPr>
          <w:rFonts w:ascii="Times New Roman" w:eastAsia="Times New Roman" w:hAnsi="Times New Roman" w:cs="Times New Roman"/>
          <w:color w:val="000000"/>
          <w:spacing w:val="0"/>
          <w:w w:val="100"/>
          <w:position w:val="0"/>
        </w:rPr>
        <w:t>2019</w:t>
      </w:r>
      <w:r>
        <w:rPr>
          <w:color w:val="000000"/>
          <w:spacing w:val="0"/>
          <w:w w:val="100"/>
          <w:position w:val="0"/>
        </w:rPr>
        <w:t>年全额计提减值准备，本期已经处置。</w:t>
      </w:r>
    </w:p>
    <w:p>
      <w:pPr>
        <w:pStyle w:val="Style5"/>
        <w:keepNext w:val="0"/>
        <w:keepLines w:val="0"/>
        <w:widowControl w:val="0"/>
        <w:numPr>
          <w:ilvl w:val="0"/>
          <w:numId w:val="221"/>
        </w:numPr>
        <w:shd w:val="clear" w:color="auto" w:fill="auto"/>
        <w:tabs>
          <w:tab w:pos="1021" w:val="left"/>
        </w:tabs>
        <w:bidi w:val="0"/>
        <w:spacing w:before="0" w:after="300" w:line="277" w:lineRule="exact"/>
        <w:ind w:left="0" w:right="0" w:firstLine="520"/>
        <w:jc w:val="left"/>
      </w:pPr>
      <w:bookmarkStart w:id="1716" w:name="bookmark1716"/>
      <w:bookmarkEnd w:id="1716"/>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月收购广西长荣产生商誉</w:t>
      </w:r>
      <w:r>
        <w:rPr>
          <w:rFonts w:ascii="Times New Roman" w:eastAsia="Times New Roman" w:hAnsi="Times New Roman" w:cs="Times New Roman"/>
          <w:color w:val="000000"/>
          <w:spacing w:val="0"/>
          <w:w w:val="100"/>
          <w:position w:val="0"/>
        </w:rPr>
        <w:t>2,721,756.48</w:t>
      </w:r>
      <w:r>
        <w:rPr>
          <w:color w:val="000000"/>
          <w:spacing w:val="0"/>
          <w:w w:val="100"/>
          <w:position w:val="0"/>
        </w:rPr>
        <w:t>元。由于广西长荣经营情况未 达到预期且</w:t>
      </w:r>
      <w:r>
        <w:rPr>
          <w:rFonts w:ascii="Times New Roman" w:eastAsia="Times New Roman" w:hAnsi="Times New Roman" w:cs="Times New Roman"/>
          <w:color w:val="000000"/>
          <w:spacing w:val="0"/>
          <w:w w:val="100"/>
          <w:position w:val="0"/>
        </w:rPr>
        <w:t>2019</w:t>
      </w:r>
      <w:r>
        <w:rPr>
          <w:color w:val="000000"/>
          <w:spacing w:val="0"/>
          <w:w w:val="100"/>
          <w:position w:val="0"/>
        </w:rPr>
        <w:t>年度处于亏损状态，公司于</w:t>
      </w:r>
      <w:r>
        <w:rPr>
          <w:rFonts w:ascii="Times New Roman" w:eastAsia="Times New Roman" w:hAnsi="Times New Roman" w:cs="Times New Roman"/>
          <w:color w:val="000000"/>
          <w:spacing w:val="0"/>
          <w:w w:val="100"/>
          <w:position w:val="0"/>
        </w:rPr>
        <w:t>2019</w:t>
      </w:r>
      <w:r>
        <w:rPr>
          <w:color w:val="000000"/>
          <w:spacing w:val="0"/>
          <w:w w:val="100"/>
          <w:position w:val="0"/>
        </w:rPr>
        <w:t>年全额计提减值准备，本期已经处置。</w:t>
      </w:r>
    </w:p>
    <w:p>
      <w:pPr>
        <w:pStyle w:val="Style34"/>
        <w:keepNext/>
        <w:keepLines/>
        <w:widowControl w:val="0"/>
        <w:shd w:val="clear" w:color="auto" w:fill="auto"/>
        <w:bidi w:val="0"/>
        <w:spacing w:before="0" w:after="6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2</w:t>
      </w:r>
      <w:bookmarkEnd w:id="1719"/>
      <w:r>
        <w:rPr>
          <w:color w:val="000000"/>
          <w:spacing w:val="0"/>
          <w:w w:val="100"/>
          <w:position w:val="0"/>
        </w:rPr>
        <w:t>9、长期待摊费用</w:t>
      </w:r>
      <w:bookmarkEnd w:id="1717"/>
      <w:bookmarkEnd w:id="1718"/>
      <w:bookmarkEnd w:id="1720"/>
      <w:r>
        <w:rPr>
          <w:color w:val="000000"/>
          <w:spacing w:val="0"/>
          <w:w w:val="100"/>
          <w:position w:val="0"/>
        </w:rPr>
        <w:t xml:space="preserve"> </w:t>
      </w:r>
      <w:r>
        <w:rPr>
          <w:rStyle w:val="CharStyle6"/>
          <w:b w:val="0"/>
          <w:bCs w:val="0"/>
        </w:rPr>
        <w:t>寸</w:t>
      </w:r>
      <w:r>
        <w:rPr>
          <w:rStyle w:val="CharStyle6"/>
          <w:b w:val="0"/>
          <w:bCs w:val="0"/>
        </w:rPr>
        <w:t>适用</w:t>
      </w:r>
      <w:r>
        <w:rPr>
          <w:rStyle w:val="CharStyle6"/>
          <w:b w:val="0"/>
          <w:bCs w:val="0"/>
        </w:rPr>
        <w:t>口</w:t>
      </w:r>
      <w:r>
        <w:rPr>
          <w:rStyle w:val="CharStyle6"/>
          <w:b w:val="0"/>
          <w:bCs w:val="0"/>
        </w:rPr>
        <w:t>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435"/>
        <w:gridCol w:w="1584"/>
        <w:gridCol w:w="1478"/>
        <w:gridCol w:w="1478"/>
        <w:gridCol w:w="1507"/>
        <w:gridCol w:w="1579"/>
      </w:tblGrid>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435"/>
        <w:gridCol w:w="1584"/>
        <w:gridCol w:w="1478"/>
        <w:gridCol w:w="1478"/>
        <w:gridCol w:w="1507"/>
        <w:gridCol w:w="157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坞修费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21,484,720.27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21,854,433.80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17,973,699.68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1,974,272.76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23,391,181.63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1,098,237.32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928,026.84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170,210.48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22,582,957.59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21,854,433.80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18,901,726.52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1,974,272.76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23,561,392.11</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本期其他减少为处置子公司广西长荣海运有限公司导致</w:t>
      </w:r>
    </w:p>
    <w:p>
      <w:pPr>
        <w:pStyle w:val="Style34"/>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3</w:t>
      </w:r>
      <w:bookmarkEnd w:id="1723"/>
      <w:r>
        <w:rPr>
          <w:color w:val="000000"/>
          <w:spacing w:val="0"/>
          <w:w w:val="100"/>
          <w:position w:val="0"/>
        </w:rPr>
        <w:t>0、递延所得税资产/递延所得税负债</w:t>
      </w:r>
      <w:bookmarkEnd w:id="1721"/>
      <w:bookmarkEnd w:id="1722"/>
      <w:bookmarkEnd w:id="1724"/>
    </w:p>
    <w:p>
      <w:pPr>
        <w:pStyle w:val="Style34"/>
        <w:keepNext/>
        <w:keepLines/>
        <w:widowControl w:val="0"/>
        <w:numPr>
          <w:ilvl w:val="0"/>
          <w:numId w:val="223"/>
        </w:numPr>
        <w:shd w:val="clear" w:color="auto" w:fill="auto"/>
        <w:bidi w:val="0"/>
        <w:spacing w:before="0" w:line="240" w:lineRule="auto"/>
        <w:ind w:left="0" w:right="0" w:firstLine="0"/>
        <w:jc w:val="left"/>
      </w:pPr>
      <w:bookmarkStart w:id="1721" w:name="bookmark1721"/>
      <w:bookmarkStart w:id="1722" w:name="bookmark1722"/>
      <w:bookmarkStart w:id="1725" w:name="bookmark1725"/>
      <w:bookmarkStart w:id="1726" w:name="bookmark1726"/>
      <w:bookmarkEnd w:id="1725"/>
      <w:r>
        <w:rPr>
          <w:color w:val="000000"/>
          <w:spacing w:val="0"/>
          <w:w w:val="100"/>
          <w:position w:val="0"/>
        </w:rPr>
        <w:t>.</w:t>
      </w:r>
      <w:r>
        <w:rPr>
          <w:color w:val="000000"/>
          <w:spacing w:val="0"/>
          <w:w w:val="100"/>
          <w:position w:val="0"/>
        </w:rPr>
        <w:t>未经抵销的递延所得税资产</w:t>
      </w:r>
      <w:bookmarkEnd w:id="1721"/>
      <w:bookmarkEnd w:id="1722"/>
      <w:bookmarkEnd w:id="17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48"/>
        <w:gridCol w:w="1651"/>
        <w:gridCol w:w="1651"/>
        <w:gridCol w:w="1661"/>
        <w:gridCol w:w="1656"/>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436,439,451.48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109,109,862.88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436,439,451.48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109,109,862.88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223"/>
        </w:numPr>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w:t>
      </w:r>
      <w:r>
        <w:rPr>
          <w:color w:val="000000"/>
          <w:spacing w:val="0"/>
          <w:w w:val="100"/>
          <w:position w:val="0"/>
        </w:rPr>
        <w:t>未经抵销的递延所得税负债</w:t>
      </w:r>
      <w:bookmarkEnd w:id="1727"/>
      <w:bookmarkEnd w:id="1728"/>
      <w:bookmarkEnd w:id="17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71"/>
        <w:gridCol w:w="1670"/>
        <w:gridCol w:w="1661"/>
        <w:gridCol w:w="1685"/>
        <w:gridCol w:w="1675"/>
      </w:tblGrid>
      <w:tr>
        <w:trPr>
          <w:trHeight w:val="30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8,363,162.40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2,090,790.60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一次性税前扣除的固定 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109,225,690.55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27,306,437.70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121,622,460.12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30,405,615.03</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109,225,690.55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27,306,437.70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129,985,622.52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32,496,405.63</w:t>
            </w:r>
          </w:p>
        </w:tc>
      </w:tr>
    </w:tbl>
    <w:p>
      <w:pPr>
        <w:widowControl w:val="0"/>
        <w:spacing w:after="319" w:line="1" w:lineRule="exact"/>
      </w:pPr>
    </w:p>
    <w:p>
      <w:pPr>
        <w:pStyle w:val="Style34"/>
        <w:keepNext/>
        <w:keepLines/>
        <w:widowControl w:val="0"/>
        <w:numPr>
          <w:ilvl w:val="0"/>
          <w:numId w:val="223"/>
        </w:numPr>
        <w:shd w:val="clear" w:color="auto" w:fill="auto"/>
        <w:tabs>
          <w:tab w:pos="430" w:val="left"/>
        </w:tabs>
        <w:bidi w:val="0"/>
        <w:spacing w:before="0" w:line="240" w:lineRule="auto"/>
        <w:ind w:left="0" w:right="0" w:firstLine="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w:t>
      </w:r>
      <w:r>
        <w:rPr>
          <w:color w:val="000000"/>
          <w:spacing w:val="0"/>
          <w:w w:val="100"/>
          <w:position w:val="0"/>
        </w:rPr>
        <w:t>以抵销后净额列示的递延所得税资产或负债</w:t>
      </w:r>
      <w:bookmarkEnd w:id="1731"/>
      <w:bookmarkEnd w:id="1732"/>
      <w:bookmarkEnd w:id="173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23"/>
        </w:numPr>
        <w:shd w:val="clear" w:color="auto" w:fill="auto"/>
        <w:tabs>
          <w:tab w:pos="430" w:val="left"/>
        </w:tabs>
        <w:bidi w:val="0"/>
        <w:spacing w:before="0" w:after="100" w:line="240" w:lineRule="auto"/>
        <w:ind w:left="0" w:right="0" w:firstLine="0"/>
        <w:jc w:val="left"/>
      </w:pPr>
      <w:bookmarkStart w:id="1735" w:name="bookmark1735"/>
      <w:bookmarkEnd w:id="1735"/>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2,192,961,229.11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2,081,373,738.04</w:t>
            </w: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116,211,051.21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2,036,777,870.57</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947,284,837.92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678,587,900.00</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可抵扣融资租赁利息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103,275,089.02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119,312,946.58</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3,359,732,207.26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4,916,052,455.19</w:t>
            </w:r>
          </w:p>
        </w:tc>
      </w:tr>
    </w:tbl>
    <w:p>
      <w:pPr>
        <w:spacing w:lineRule="exact" w:line="1"/>
        <w:rPr>
          <w:sz w:val="2"/>
          <w:szCs w:val="2"/>
        </w:rPr>
      </w:pPr>
      <w:r>
        <w:br w:type="page"/>
      </w:r>
    </w:p>
    <w:p>
      <w:pPr>
        <w:pStyle w:val="Style28"/>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(5).</w:t>
      </w:r>
      <w:r>
        <w:rPr>
          <w:color w:val="000000"/>
          <w:spacing w:val="0"/>
          <w:w w:val="100"/>
          <w:position w:val="0"/>
        </w:rPr>
        <w:t>未确认递延所得税资产的可抵扣亏损将于以下年度到期</w:t>
      </w:r>
    </w:p>
    <w:p>
      <w:pPr>
        <w:pStyle w:val="Style28"/>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2088"/>
        <w:gridCol w:w="2290"/>
        <w:gridCol w:w="2314"/>
        <w:gridCol w:w="2371"/>
      </w:tblGrid>
      <w:tr>
        <w:trPr>
          <w:trHeight w:val="26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226,835,897.20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100,692.48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163,905.85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797,918.34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1,447,884.03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25,153,460.21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23,242,781.91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1,706,292,505.93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1,829,683,269.05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460,616,652.15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2,192,961,229.11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2,081,373,738.04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3</w:t>
      </w:r>
      <w:bookmarkEnd w:id="1738"/>
      <w:r>
        <w:rPr>
          <w:color w:val="000000"/>
          <w:spacing w:val="0"/>
          <w:w w:val="100"/>
          <w:position w:val="0"/>
        </w:rPr>
        <w:t>1、其他非流动资产</w:t>
      </w:r>
      <w:bookmarkEnd w:id="1736"/>
      <w:bookmarkEnd w:id="1737"/>
      <w:bookmarkEnd w:id="173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6"/>
        <w:gridCol w:w="1133"/>
        <w:gridCol w:w="1138"/>
        <w:gridCol w:w="1387"/>
        <w:gridCol w:w="1296"/>
        <w:gridCol w:w="1109"/>
        <w:gridCol w:w="1589"/>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合同取得成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应收退货成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售后回租形 成的递延收</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228,856,5</w:t>
            </w:r>
          </w:p>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228,856,593.</w:t>
            </w:r>
          </w:p>
          <w:p>
            <w:pPr>
              <w:pStyle w:val="Style3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255,504,544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255,504,544.98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待抵扣进项 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143,046,395</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143,046,395.84</w:t>
            </w:r>
          </w:p>
        </w:tc>
      </w:tr>
      <w:tr>
        <w:trPr>
          <w:trHeight w:val="49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预付造船款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85,940,000.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85,940,000.00</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融资租赁保 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206,363,8</w:t>
            </w:r>
          </w:p>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206,363,840.</w:t>
            </w:r>
          </w:p>
          <w:p>
            <w:pPr>
              <w:pStyle w:val="Style3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224,487,117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224,487,117.00</w:t>
            </w:r>
          </w:p>
        </w:tc>
      </w:tr>
      <w:tr>
        <w:trPr>
          <w:trHeight w:val="49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435,220,4</w:t>
            </w:r>
          </w:p>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435,220,433.</w:t>
            </w:r>
          </w:p>
          <w:p>
            <w:pPr>
              <w:pStyle w:val="Style3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708,978,057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708,978,057.82</w:t>
            </w:r>
          </w:p>
        </w:tc>
      </w:tr>
    </w:tbl>
    <w:p>
      <w:pPr>
        <w:widowControl w:val="0"/>
        <w:spacing w:after="19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不适用</w:t>
      </w:r>
    </w:p>
    <w:p>
      <w:pPr>
        <w:pStyle w:val="Style34"/>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3</w:t>
      </w:r>
      <w:bookmarkEnd w:id="1742"/>
      <w:r>
        <w:rPr>
          <w:color w:val="000000"/>
          <w:spacing w:val="0"/>
          <w:w w:val="100"/>
          <w:position w:val="0"/>
        </w:rPr>
        <w:t>2、短期借款</w:t>
      </w:r>
      <w:bookmarkEnd w:id="1740"/>
      <w:bookmarkEnd w:id="1741"/>
      <w:bookmarkEnd w:id="1743"/>
    </w:p>
    <w:p>
      <w:pPr>
        <w:pStyle w:val="Style34"/>
        <w:keepNext/>
        <w:keepLines/>
        <w:widowControl w:val="0"/>
        <w:numPr>
          <w:ilvl w:val="0"/>
          <w:numId w:val="225"/>
        </w:numPr>
        <w:shd w:val="clear" w:color="auto" w:fill="auto"/>
        <w:bidi w:val="0"/>
        <w:spacing w:before="0" w:line="240" w:lineRule="auto"/>
        <w:ind w:left="0" w:right="0" w:firstLine="0"/>
        <w:jc w:val="left"/>
      </w:pPr>
      <w:bookmarkStart w:id="1740" w:name="bookmark1740"/>
      <w:bookmarkStart w:id="1741" w:name="bookmark1741"/>
      <w:bookmarkStart w:id="1744" w:name="bookmark1744"/>
      <w:bookmarkStart w:id="1745" w:name="bookmark1745"/>
      <w:bookmarkEnd w:id="1744"/>
      <w:r>
        <w:rPr>
          <w:color w:val="000000"/>
          <w:spacing w:val="0"/>
          <w:w w:val="100"/>
          <w:position w:val="0"/>
        </w:rPr>
        <w:t>.</w:t>
      </w:r>
      <w:r>
        <w:rPr>
          <w:color w:val="000000"/>
          <w:spacing w:val="0"/>
          <w:w w:val="100"/>
          <w:position w:val="0"/>
        </w:rPr>
        <w:t>短期借款分类</w:t>
      </w:r>
      <w:bookmarkEnd w:id="1740"/>
      <w:bookmarkEnd w:id="1741"/>
      <w:bookmarkEnd w:id="17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875"/>
        <w:gridCol w:w="3005"/>
        <w:gridCol w:w="3029"/>
      </w:tblGrid>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349,937,081.92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640,450,000.00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rPr>
              <w:t>+</w:t>
            </w:r>
            <w:r>
              <w:rPr>
                <w:color w:val="000000"/>
                <w:spacing w:val="0"/>
                <w:w w:val="100"/>
                <w:position w:val="0"/>
              </w:rPr>
              <w:t>保证借款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31,325,400.00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500,342,019.00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rPr>
              <w:t>+</w:t>
            </w:r>
            <w:r>
              <w:rPr>
                <w:color w:val="000000"/>
                <w:spacing w:val="0"/>
                <w:w w:val="100"/>
                <w:position w:val="0"/>
              </w:rPr>
              <w:t>保证</w:t>
            </w:r>
            <w:r>
              <w:rPr>
                <w:rFonts w:ascii="Times New Roman" w:eastAsia="Times New Roman" w:hAnsi="Times New Roman" w:cs="Times New Roman"/>
                <w:color w:val="000000"/>
                <w:spacing w:val="0"/>
                <w:w w:val="100"/>
                <w:position w:val="0"/>
              </w:rPr>
              <w:t>+</w:t>
            </w: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38,602,100.69</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31,825,400.00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1,529,331,201.61</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短期借款分类的说明：</w:t>
      </w:r>
    </w:p>
    <w:p>
      <w:pPr>
        <w:pStyle w:val="Style5"/>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公司期初短期借款大部分在本期重整计划执行过程中进行了清偿或预留相应偿债资源。</w:t>
      </w:r>
    </w:p>
    <w:p>
      <w:pPr>
        <w:pStyle w:val="Style5"/>
        <w:keepNext w:val="0"/>
        <w:keepLines w:val="0"/>
        <w:widowControl w:val="0"/>
        <w:numPr>
          <w:ilvl w:val="0"/>
          <w:numId w:val="227"/>
        </w:numPr>
        <w:shd w:val="clear" w:color="auto" w:fill="auto"/>
        <w:bidi w:val="0"/>
        <w:spacing w:before="0" w:after="0" w:line="274" w:lineRule="exact"/>
        <w:ind w:left="0" w:right="0" w:firstLine="540"/>
        <w:jc w:val="both"/>
      </w:pPr>
      <w:bookmarkStart w:id="1746" w:name="bookmark1746"/>
      <w:bookmarkEnd w:id="1746"/>
      <w:r>
        <w:rPr>
          <w:color w:val="000000"/>
          <w:spacing w:val="0"/>
          <w:w w:val="100"/>
          <w:position w:val="0"/>
        </w:rPr>
        <w:t xml:space="preserve"> 期末保证借款</w:t>
      </w:r>
      <w:r>
        <w:rPr>
          <w:rFonts w:ascii="Times New Roman" w:eastAsia="Times New Roman" w:hAnsi="Times New Roman" w:cs="Times New Roman"/>
          <w:color w:val="000000"/>
          <w:spacing w:val="0"/>
          <w:w w:val="100"/>
          <w:position w:val="0"/>
        </w:rPr>
        <w:t>50</w:t>
      </w:r>
      <w:r>
        <w:rPr>
          <w:color w:val="000000"/>
          <w:spacing w:val="0"/>
          <w:w w:val="100"/>
          <w:position w:val="0"/>
        </w:rPr>
        <w:t>万为预留尚未偿还的对徽商银行股份有限公司的借款。原债权人包商 银行因自身重组原因将对公司子公司安通物流的债权转让给徽商银行股份有限公司，泉州中院已 裁定清偿,安通物流拟以</w:t>
      </w:r>
      <w:r>
        <w:rPr>
          <w:rFonts w:ascii="Times New Roman" w:eastAsia="Times New Roman" w:hAnsi="Times New Roman" w:cs="Times New Roman"/>
          <w:color w:val="000000"/>
          <w:spacing w:val="0"/>
          <w:w w:val="100"/>
          <w:position w:val="0"/>
        </w:rPr>
        <w:t>50</w:t>
      </w:r>
      <w:r>
        <w:rPr>
          <w:color w:val="000000"/>
          <w:spacing w:val="0"/>
          <w:w w:val="100"/>
          <w:position w:val="0"/>
        </w:rPr>
        <w:t>万现金及部分公司股票进行清偿。截止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日相关现金、 股票尚未划转，公司已按重整方案预留偿债股票于管理人证券账户，公司视同借款已清偿转销账 面相应金额的借款。</w:t>
      </w:r>
    </w:p>
    <w:p>
      <w:pPr>
        <w:pStyle w:val="Style5"/>
        <w:keepNext w:val="0"/>
        <w:keepLines w:val="0"/>
        <w:widowControl w:val="0"/>
        <w:numPr>
          <w:ilvl w:val="0"/>
          <w:numId w:val="227"/>
        </w:numPr>
        <w:shd w:val="clear" w:color="auto" w:fill="auto"/>
        <w:tabs>
          <w:tab w:pos="1021" w:val="left"/>
        </w:tabs>
        <w:bidi w:val="0"/>
        <w:spacing w:before="0" w:after="0" w:line="274" w:lineRule="exact"/>
        <w:ind w:left="0" w:right="0" w:firstLine="540"/>
        <w:jc w:val="both"/>
      </w:pPr>
      <w:bookmarkStart w:id="1747" w:name="bookmark1747"/>
      <w:bookmarkEnd w:id="1747"/>
      <w:r>
        <w:rPr>
          <w:color w:val="000000"/>
          <w:spacing w:val="0"/>
          <w:w w:val="100"/>
          <w:position w:val="0"/>
        </w:rPr>
        <w:t>期末抵押</w:t>
      </w:r>
      <w:r>
        <w:rPr>
          <w:rFonts w:ascii="Times New Roman" w:eastAsia="Times New Roman" w:hAnsi="Times New Roman" w:cs="Times New Roman"/>
          <w:color w:val="000000"/>
          <w:spacing w:val="0"/>
          <w:w w:val="100"/>
          <w:position w:val="0"/>
        </w:rPr>
        <w:t>+</w:t>
      </w:r>
      <w:r>
        <w:rPr>
          <w:color w:val="000000"/>
          <w:spacing w:val="0"/>
          <w:w w:val="100"/>
          <w:position w:val="0"/>
        </w:rPr>
        <w:t>保证借款为工商银行为安通物流出具的银行承兑汇票垫款形成，由于该笔债 权部分为有财产担保债权(船舶“安盛</w:t>
      </w:r>
      <w:r>
        <w:rPr>
          <w:rFonts w:ascii="Times New Roman" w:eastAsia="Times New Roman" w:hAnsi="Times New Roman" w:cs="Times New Roman"/>
          <w:color w:val="000000"/>
          <w:spacing w:val="0"/>
          <w:w w:val="100"/>
          <w:position w:val="0"/>
        </w:rPr>
        <w:t>25</w:t>
      </w:r>
      <w:r>
        <w:rPr>
          <w:color w:val="000000"/>
          <w:spacing w:val="0"/>
          <w:w w:val="100"/>
          <w:position w:val="0"/>
        </w:rPr>
        <w:t>”作为抵押物)，截止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日部分金额暂缓 受偿，其余债权用“现金</w:t>
      </w:r>
      <w:r>
        <w:rPr>
          <w:rFonts w:ascii="Times New Roman" w:eastAsia="Times New Roman" w:hAnsi="Times New Roman" w:cs="Times New Roman"/>
          <w:color w:val="000000"/>
          <w:spacing w:val="0"/>
          <w:w w:val="100"/>
          <w:position w:val="0"/>
        </w:rPr>
        <w:t>+</w:t>
      </w:r>
      <w:r>
        <w:rPr>
          <w:color w:val="000000"/>
          <w:spacing w:val="0"/>
          <w:w w:val="100"/>
          <w:position w:val="0"/>
        </w:rPr>
        <w:t>以股抵债”方式已经清偿完毕。该笔</w:t>
      </w:r>
      <w:r>
        <w:rPr>
          <w:rFonts w:ascii="Times New Roman" w:eastAsia="Times New Roman" w:hAnsi="Times New Roman" w:cs="Times New Roman"/>
          <w:color w:val="000000"/>
          <w:spacing w:val="0"/>
          <w:w w:val="100"/>
          <w:position w:val="0"/>
        </w:rPr>
        <w:t>3,132.54</w:t>
      </w:r>
      <w:r>
        <w:rPr>
          <w:color w:val="000000"/>
          <w:spacing w:val="0"/>
          <w:w w:val="100"/>
          <w:position w:val="0"/>
        </w:rPr>
        <w:t>万元的债权于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月已经清偿完毕。</w:t>
      </w:r>
    </w:p>
    <w:p>
      <w:pPr>
        <w:pStyle w:val="Style34"/>
        <w:keepNext/>
        <w:keepLines/>
        <w:widowControl w:val="0"/>
        <w:numPr>
          <w:ilvl w:val="0"/>
          <w:numId w:val="225"/>
        </w:numPr>
        <w:shd w:val="clear" w:color="auto" w:fill="auto"/>
        <w:bidi w:val="0"/>
        <w:spacing w:before="0" w:after="220" w:line="341" w:lineRule="exact"/>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w:t>
      </w:r>
      <w:r>
        <w:rPr>
          <w:color w:val="000000"/>
          <w:spacing w:val="0"/>
          <w:w w:val="100"/>
          <w:position w:val="0"/>
        </w:rPr>
        <w:t xml:space="preserve">已逾期未偿还的短期借款情况 </w:t>
      </w:r>
      <w:r>
        <w:rPr>
          <w:b w:val="0"/>
          <w:bCs w:val="0"/>
          <w:color w:val="000000"/>
          <w:spacing w:val="0"/>
          <w:w w:val="100"/>
          <w:position w:val="0"/>
        </w:rPr>
        <w:t>口适用</w:t>
      </w:r>
      <w:r>
        <w:rPr>
          <w:b w:val="0"/>
          <w:bCs w:val="0"/>
          <w:color w:val="000000"/>
          <w:spacing w:val="0"/>
          <w:w w:val="100"/>
          <w:position w:val="0"/>
          <w:sz w:val="19"/>
          <w:szCs w:val="19"/>
        </w:rPr>
        <w:t>J</w:t>
      </w:r>
      <w:r>
        <w:rPr>
          <w:b w:val="0"/>
          <w:bCs w:val="0"/>
          <w:color w:val="000000"/>
          <w:spacing w:val="0"/>
          <w:w w:val="100"/>
          <w:position w:val="0"/>
        </w:rPr>
        <w:t>不适用</w:t>
      </w:r>
      <w:bookmarkEnd w:id="1748"/>
      <w:bookmarkEnd w:id="1749"/>
      <w:bookmarkEnd w:id="1751"/>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其中重要的已逾期未偿还的短期借款情况如下： 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60" w:line="276"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tabs>
          <w:tab w:pos="497" w:val="left"/>
        </w:tabs>
        <w:bidi w:val="0"/>
        <w:spacing w:before="0" w:after="0" w:line="274" w:lineRule="exact"/>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3</w:t>
      </w:r>
      <w:bookmarkEnd w:id="1754"/>
      <w:r>
        <w:rPr>
          <w:color w:val="000000"/>
          <w:spacing w:val="0"/>
          <w:w w:val="100"/>
          <w:position w:val="0"/>
        </w:rPr>
        <w:t>3、</w:t>
        <w:tab/>
        <w:t>交易性金融负债</w:t>
      </w:r>
      <w:bookmarkEnd w:id="1752"/>
      <w:bookmarkEnd w:id="1753"/>
      <w:bookmarkEnd w:id="1755"/>
    </w:p>
    <w:p>
      <w:pPr>
        <w:pStyle w:val="Style5"/>
        <w:keepNext w:val="0"/>
        <w:keepLines w:val="0"/>
        <w:widowControl w:val="0"/>
        <w:shd w:val="clear" w:color="auto" w:fill="auto"/>
        <w:bidi w:val="0"/>
        <w:spacing w:before="0" w:after="4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tabs>
          <w:tab w:pos="497" w:val="left"/>
        </w:tabs>
        <w:bidi w:val="0"/>
        <w:spacing w:before="0" w:after="0" w:line="341" w:lineRule="exact"/>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3</w:t>
      </w:r>
      <w:bookmarkEnd w:id="1758"/>
      <w:r>
        <w:rPr>
          <w:color w:val="000000"/>
          <w:spacing w:val="0"/>
          <w:w w:val="100"/>
          <w:position w:val="0"/>
        </w:rPr>
        <w:t>4、</w:t>
        <w:tab/>
        <w:t xml:space="preserve">衍生金融负债 </w:t>
      </w:r>
      <w:r>
        <w:rPr>
          <w:b w:val="0"/>
          <w:bCs w:val="0"/>
          <w:color w:val="000000"/>
          <w:spacing w:val="0"/>
          <w:w w:val="100"/>
          <w:position w:val="0"/>
          <w:sz w:val="19"/>
          <w:szCs w:val="19"/>
        </w:rPr>
        <w:t>J</w:t>
      </w:r>
      <w:r>
        <w:rPr>
          <w:b w:val="0"/>
          <w:bCs w:val="0"/>
          <w:color w:val="000000"/>
          <w:spacing w:val="0"/>
          <w:w w:val="100"/>
          <w:position w:val="0"/>
        </w:rPr>
        <w:t>适用口不适用</w:t>
      </w:r>
      <w:bookmarkEnd w:id="1756"/>
      <w:bookmarkEnd w:id="1757"/>
      <w:bookmarkEnd w:id="1759"/>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07"/>
        <w:gridCol w:w="2904"/>
        <w:gridCol w:w="2851"/>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以自身权益工具公允价值计量的 金融工具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787,062,633.58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787,062,633.58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80" w:line="240" w:lineRule="auto"/>
        <w:ind w:left="0" w:right="0" w:firstLine="540"/>
        <w:jc w:val="both"/>
      </w:pPr>
      <w:r>
        <w:rPr>
          <w:color w:val="000000"/>
          <w:spacing w:val="0"/>
          <w:w w:val="100"/>
          <w:position w:val="0"/>
        </w:rPr>
        <w:t>无</w:t>
      </w:r>
    </w:p>
    <w:p>
      <w:pPr>
        <w:pStyle w:val="Style34"/>
        <w:keepNext/>
        <w:keepLines/>
        <w:widowControl w:val="0"/>
        <w:shd w:val="clear" w:color="auto" w:fill="auto"/>
        <w:bidi w:val="0"/>
        <w:spacing w:before="0" w:after="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3</w:t>
      </w:r>
      <w:bookmarkEnd w:id="1762"/>
      <w:r>
        <w:rPr>
          <w:color w:val="000000"/>
          <w:spacing w:val="0"/>
          <w:w w:val="100"/>
          <w:position w:val="0"/>
        </w:rPr>
        <w:t>5、应付票据</w:t>
      </w:r>
      <w:bookmarkEnd w:id="1760"/>
      <w:bookmarkEnd w:id="1761"/>
      <w:bookmarkEnd w:id="1763"/>
    </w:p>
    <w:p>
      <w:pPr>
        <w:pStyle w:val="Style34"/>
        <w:keepNext/>
        <w:keepLines/>
        <w:widowControl w:val="0"/>
        <w:numPr>
          <w:ilvl w:val="0"/>
          <w:numId w:val="229"/>
        </w:numPr>
        <w:shd w:val="clear" w:color="auto" w:fill="auto"/>
        <w:bidi w:val="0"/>
        <w:spacing w:before="0" w:after="80" w:line="240" w:lineRule="auto"/>
        <w:ind w:left="0" w:right="0" w:firstLine="0"/>
        <w:jc w:val="left"/>
      </w:pPr>
      <w:bookmarkStart w:id="1760" w:name="bookmark1760"/>
      <w:bookmarkStart w:id="1761" w:name="bookmark1761"/>
      <w:bookmarkStart w:id="1764" w:name="bookmark1764"/>
      <w:bookmarkStart w:id="1765" w:name="bookmark1765"/>
      <w:bookmarkEnd w:id="1764"/>
      <w:r>
        <w:rPr>
          <w:color w:val="000000"/>
          <w:spacing w:val="0"/>
          <w:w w:val="100"/>
          <w:position w:val="0"/>
        </w:rPr>
        <w:t>.</w:t>
      </w:r>
      <w:r>
        <w:rPr>
          <w:color w:val="000000"/>
          <w:spacing w:val="0"/>
          <w:w w:val="100"/>
          <w:position w:val="0"/>
        </w:rPr>
        <w:t>应付票据列示</w:t>
      </w:r>
      <w:bookmarkEnd w:id="1760"/>
      <w:bookmarkEnd w:id="1761"/>
      <w:bookmarkEnd w:id="17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144,130,000.00</w:t>
            </w:r>
          </w:p>
        </w:tc>
      </w:tr>
    </w:tbl>
    <w:tbl>
      <w:tblPr>
        <w:tblOverlap w:val="never"/>
        <w:jc w:val="center"/>
        <w:tblLayout w:type="fixed"/>
      </w:tblPr>
      <w:tblGrid>
        <w:gridCol w:w="2366"/>
        <w:gridCol w:w="3394"/>
        <w:gridCol w:w="3312"/>
      </w:tblGrid>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144,130,000.00</w:t>
            </w:r>
          </w:p>
        </w:tc>
      </w:tr>
    </w:tbl>
    <w:p>
      <w:pPr>
        <w:widowControl w:val="0"/>
        <w:spacing w:after="259" w:line="1" w:lineRule="exact"/>
      </w:pP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3</w:t>
      </w:r>
      <w:bookmarkEnd w:id="1768"/>
      <w:r>
        <w:rPr>
          <w:color w:val="000000"/>
          <w:spacing w:val="0"/>
          <w:w w:val="100"/>
          <w:position w:val="0"/>
        </w:rPr>
        <w:t>6、应付账款</w:t>
      </w:r>
      <w:bookmarkEnd w:id="1766"/>
      <w:bookmarkEnd w:id="1767"/>
      <w:bookmarkEnd w:id="1769"/>
    </w:p>
    <w:p>
      <w:pPr>
        <w:pStyle w:val="Style34"/>
        <w:keepNext/>
        <w:keepLines/>
        <w:widowControl w:val="0"/>
        <w:numPr>
          <w:ilvl w:val="0"/>
          <w:numId w:val="231"/>
        </w:numPr>
        <w:shd w:val="clear" w:color="auto" w:fill="auto"/>
        <w:bidi w:val="0"/>
        <w:spacing w:before="0" w:line="240" w:lineRule="auto"/>
        <w:ind w:left="0" w:right="0" w:firstLine="0"/>
        <w:jc w:val="left"/>
      </w:pPr>
      <w:bookmarkStart w:id="1766" w:name="bookmark1766"/>
      <w:bookmarkStart w:id="1767" w:name="bookmark1767"/>
      <w:bookmarkStart w:id="1770" w:name="bookmark1770"/>
      <w:bookmarkStart w:id="1771" w:name="bookmark1771"/>
      <w:bookmarkEnd w:id="1770"/>
      <w:r>
        <w:rPr>
          <w:color w:val="000000"/>
          <w:spacing w:val="0"/>
          <w:w w:val="100"/>
          <w:position w:val="0"/>
        </w:rPr>
        <w:t>.</w:t>
      </w:r>
      <w:r>
        <w:rPr>
          <w:color w:val="000000"/>
          <w:spacing w:val="0"/>
          <w:w w:val="100"/>
          <w:position w:val="0"/>
        </w:rPr>
        <w:t>应付账款列示</w:t>
      </w:r>
      <w:bookmarkEnd w:id="1766"/>
      <w:bookmarkEnd w:id="1767"/>
      <w:bookmarkEnd w:id="177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拖车费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183,239,914.41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397,351,083.53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63,910,516.90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315,060,496.46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82,840,135.71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541,069,597.04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租箱费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49,379,703.46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449,293,997.78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92,465,412.23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159,994,051.09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船舶设备及材料款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16,715,627.04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24,915,882.63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1,899,269.21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22,270,845.80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11,316,321.10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9,622,305.65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38,926,649.50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92,201,448.69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35,557,545.94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52,758,342.31</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576,251,095.50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2,064,538,050.98</w:t>
            </w:r>
          </w:p>
        </w:tc>
      </w:tr>
    </w:tbl>
    <w:p>
      <w:pPr>
        <w:widowControl w:val="0"/>
        <w:spacing w:after="539" w:line="1" w:lineRule="exact"/>
      </w:pPr>
    </w:p>
    <w:p>
      <w:pPr>
        <w:pStyle w:val="Style34"/>
        <w:keepNext/>
        <w:keepLines/>
        <w:widowControl w:val="0"/>
        <w:numPr>
          <w:ilvl w:val="0"/>
          <w:numId w:val="231"/>
        </w:numPr>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w:t>
      </w:r>
      <w:r>
        <w:rPr>
          <w:color w:val="000000"/>
          <w:spacing w:val="0"/>
          <w:w w:val="100"/>
          <w:position w:val="0"/>
        </w:rPr>
        <w:t>账龄超过1年的重要应付账款</w:t>
      </w:r>
      <w:bookmarkEnd w:id="1772"/>
      <w:bookmarkEnd w:id="1773"/>
      <w:bookmarkEnd w:id="177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中建恒杰集团有限公司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38,666,946.50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因公司进入司法重整，子公司 在建工程停工，总承包合同约 定的前期款项无法支付，未开 票</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38,666,946.50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40" w:line="274" w:lineRule="exact"/>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3</w:t>
      </w:r>
      <w:bookmarkEnd w:id="1778"/>
      <w:r>
        <w:rPr>
          <w:color w:val="000000"/>
          <w:spacing w:val="0"/>
          <w:w w:val="100"/>
          <w:position w:val="0"/>
        </w:rPr>
        <w:t>7、预收款项</w:t>
      </w:r>
      <w:bookmarkEnd w:id="1776"/>
      <w:bookmarkEnd w:id="1777"/>
      <w:bookmarkEnd w:id="1779"/>
    </w:p>
    <w:p>
      <w:pPr>
        <w:pStyle w:val="Style34"/>
        <w:keepNext/>
        <w:keepLines/>
        <w:widowControl w:val="0"/>
        <w:numPr>
          <w:ilvl w:val="0"/>
          <w:numId w:val="233"/>
        </w:numPr>
        <w:shd w:val="clear" w:color="auto" w:fill="auto"/>
        <w:tabs>
          <w:tab w:pos="430" w:val="left"/>
        </w:tabs>
        <w:bidi w:val="0"/>
        <w:spacing w:before="0" w:after="40" w:line="274" w:lineRule="exact"/>
        <w:ind w:left="0" w:right="0" w:firstLine="0"/>
        <w:jc w:val="left"/>
      </w:pPr>
      <w:bookmarkStart w:id="1776" w:name="bookmark1776"/>
      <w:bookmarkStart w:id="1777" w:name="bookmark1777"/>
      <w:bookmarkStart w:id="1780" w:name="bookmark1780"/>
      <w:bookmarkStart w:id="1781" w:name="bookmark1781"/>
      <w:bookmarkEnd w:id="1780"/>
      <w:r>
        <w:rPr>
          <w:color w:val="000000"/>
          <w:spacing w:val="0"/>
          <w:w w:val="100"/>
          <w:position w:val="0"/>
        </w:rPr>
        <w:t>.</w:t>
      </w:r>
      <w:r>
        <w:rPr>
          <w:color w:val="000000"/>
          <w:spacing w:val="0"/>
          <w:w w:val="100"/>
          <w:position w:val="0"/>
        </w:rPr>
        <w:t>预收账款项列示</w:t>
      </w:r>
      <w:bookmarkEnd w:id="1776"/>
      <w:bookmarkEnd w:id="1777"/>
      <w:bookmarkEnd w:id="1781"/>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33"/>
        </w:numPr>
        <w:shd w:val="clear" w:color="auto" w:fill="auto"/>
        <w:tabs>
          <w:tab w:pos="430" w:val="left"/>
        </w:tabs>
        <w:bidi w:val="0"/>
        <w:spacing w:before="0" w:after="40" w:line="274" w:lineRule="exact"/>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w:t>
      </w:r>
      <w:r>
        <w:rPr>
          <w:color w:val="000000"/>
          <w:spacing w:val="0"/>
          <w:w w:val="100"/>
          <w:position w:val="0"/>
        </w:rPr>
        <w:t>账龄超过1年的重要预收款项</w:t>
      </w:r>
      <w:bookmarkEnd w:id="1782"/>
      <w:bookmarkEnd w:id="1783"/>
      <w:bookmarkEnd w:id="1785"/>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3</w:t>
      </w:r>
      <w:bookmarkEnd w:id="1788"/>
      <w:r>
        <w:rPr>
          <w:color w:val="000000"/>
          <w:spacing w:val="0"/>
          <w:w w:val="100"/>
          <w:position w:val="0"/>
        </w:rPr>
        <w:t>8、合同负债</w:t>
      </w:r>
      <w:bookmarkEnd w:id="1786"/>
      <w:bookmarkEnd w:id="1787"/>
      <w:bookmarkEnd w:id="1789"/>
    </w:p>
    <w:p>
      <w:pPr>
        <w:pStyle w:val="Style34"/>
        <w:keepNext/>
        <w:keepLines/>
        <w:widowControl w:val="0"/>
        <w:numPr>
          <w:ilvl w:val="0"/>
          <w:numId w:val="235"/>
        </w:numPr>
        <w:shd w:val="clear" w:color="auto" w:fill="auto"/>
        <w:bidi w:val="0"/>
        <w:spacing w:before="0" w:line="240" w:lineRule="auto"/>
        <w:ind w:left="0" w:right="0" w:firstLine="0"/>
        <w:jc w:val="left"/>
      </w:pPr>
      <w:bookmarkStart w:id="1786" w:name="bookmark1786"/>
      <w:bookmarkStart w:id="1787" w:name="bookmark1787"/>
      <w:bookmarkStart w:id="1790" w:name="bookmark1790"/>
      <w:bookmarkStart w:id="1791" w:name="bookmark1791"/>
      <w:bookmarkEnd w:id="1790"/>
      <w:r>
        <w:rPr>
          <w:color w:val="000000"/>
          <w:spacing w:val="0"/>
          <w:w w:val="100"/>
          <w:position w:val="0"/>
        </w:rPr>
        <w:t>.</w:t>
      </w:r>
      <w:r>
        <w:rPr>
          <w:color w:val="000000"/>
          <w:spacing w:val="0"/>
          <w:w w:val="100"/>
          <w:position w:val="0"/>
        </w:rPr>
        <w:t>合同负债情况</w:t>
      </w:r>
      <w:bookmarkEnd w:id="1786"/>
      <w:bookmarkEnd w:id="1787"/>
      <w:bookmarkEnd w:id="179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预收物流服务业务款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35,780,333.13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19,667,283.71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35,780,333.13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19,667,283.71</w:t>
            </w:r>
          </w:p>
        </w:tc>
      </w:tr>
    </w:tbl>
    <w:p>
      <w:pPr>
        <w:widowControl w:val="0"/>
        <w:spacing w:after="199" w:line="1" w:lineRule="exact"/>
      </w:pPr>
    </w:p>
    <w:p>
      <w:pPr>
        <w:pStyle w:val="Style34"/>
        <w:keepNext/>
        <w:keepLines/>
        <w:widowControl w:val="0"/>
        <w:numPr>
          <w:ilvl w:val="0"/>
          <w:numId w:val="235"/>
        </w:numPr>
        <w:shd w:val="clear" w:color="auto" w:fill="auto"/>
        <w:bidi w:val="0"/>
        <w:spacing w:before="0" w:after="40" w:line="346" w:lineRule="exact"/>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sz w:val="19"/>
          <w:szCs w:val="19"/>
        </w:rPr>
        <w:t>J</w:t>
      </w:r>
      <w:r>
        <w:rPr>
          <w:b w:val="0"/>
          <w:bCs w:val="0"/>
          <w:color w:val="000000"/>
          <w:spacing w:val="0"/>
          <w:w w:val="100"/>
          <w:position w:val="0"/>
        </w:rPr>
        <w:t>不适用</w:t>
      </w:r>
      <w:bookmarkEnd w:id="1792"/>
      <w:bookmarkEnd w:id="1793"/>
      <w:bookmarkEnd w:id="179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0" w:line="346" w:lineRule="exact"/>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3</w:t>
      </w:r>
      <w:bookmarkEnd w:id="1798"/>
      <w:r>
        <w:rPr>
          <w:color w:val="000000"/>
          <w:spacing w:val="0"/>
          <w:w w:val="100"/>
          <w:position w:val="0"/>
        </w:rPr>
        <w:t>9、应付职工薪酬</w:t>
      </w:r>
      <w:bookmarkEnd w:id="1796"/>
      <w:bookmarkEnd w:id="1797"/>
      <w:bookmarkEnd w:id="1799"/>
    </w:p>
    <w:p>
      <w:pPr>
        <w:pStyle w:val="Style34"/>
        <w:keepNext/>
        <w:keepLines/>
        <w:widowControl w:val="0"/>
        <w:numPr>
          <w:ilvl w:val="0"/>
          <w:numId w:val="237"/>
        </w:numPr>
        <w:shd w:val="clear" w:color="auto" w:fill="auto"/>
        <w:bidi w:val="0"/>
        <w:spacing w:before="0" w:after="0" w:line="346" w:lineRule="exact"/>
        <w:ind w:left="0" w:right="0" w:firstLine="0"/>
        <w:jc w:val="left"/>
      </w:pPr>
      <w:bookmarkStart w:id="1796" w:name="bookmark1796"/>
      <w:bookmarkStart w:id="1797" w:name="bookmark1797"/>
      <w:bookmarkStart w:id="1800" w:name="bookmark1800"/>
      <w:bookmarkStart w:id="1801" w:name="bookmark1801"/>
      <w:bookmarkEnd w:id="1800"/>
      <w:r>
        <w:rPr>
          <w:color w:val="000000"/>
          <w:spacing w:val="0"/>
          <w:w w:val="100"/>
          <w:position w:val="0"/>
        </w:rPr>
        <w:t>.</w:t>
      </w:r>
      <w:r>
        <w:rPr>
          <w:color w:val="000000"/>
          <w:spacing w:val="0"/>
          <w:w w:val="100"/>
          <w:position w:val="0"/>
        </w:rPr>
        <w:t>应付职工薪酬列示</w:t>
      </w:r>
      <w:bookmarkEnd w:id="1796"/>
      <w:bookmarkEnd w:id="1797"/>
      <w:bookmarkEnd w:id="1801"/>
    </w:p>
    <w:p>
      <w:pPr>
        <w:pStyle w:val="Style5"/>
        <w:keepNext w:val="0"/>
        <w:keepLines w:val="0"/>
        <w:widowControl w:val="0"/>
        <w:shd w:val="clear" w:color="auto" w:fill="auto"/>
        <w:bidi w:val="0"/>
        <w:spacing w:before="0" w:after="40" w:line="34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06"/>
        <w:gridCol w:w="1613"/>
        <w:gridCol w:w="1603"/>
        <w:gridCol w:w="1613"/>
        <w:gridCol w:w="162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42,316,499.04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300,759,719.64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301,585,862.57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41,490,356.11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161,561.16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1,174,989.18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1,336,550.34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1,219,277.18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819,266.18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400,011.00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42,478,060.20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303,153,986.00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303,741,679.09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41,890,367.11</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color w:val="000000"/>
          <w:spacing w:val="0"/>
          <w:w w:val="100"/>
          <w:position w:val="0"/>
        </w:rPr>
        <w:t>(2).</w:t>
      </w:r>
      <w:r>
        <w:rPr>
          <w:color w:val="000000"/>
          <w:spacing w:val="0"/>
          <w:w w:val="100"/>
          <w:position w:val="0"/>
        </w:rPr>
        <w:t>短期薪酬列示</w:t>
      </w:r>
      <w:bookmarkEnd w:id="1802"/>
      <w:bookmarkEnd w:id="1803"/>
      <w:bookmarkEnd w:id="180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621"/>
        <w:gridCol w:w="1613"/>
        <w:gridCol w:w="1594"/>
        <w:gridCol w:w="1608"/>
        <w:gridCol w:w="162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39,432,656.64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286,860,749.87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287,443,462.27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38,849,944.24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2,548,450.00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5,277,176.46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5,571,576.46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2,254,050.00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106,776.11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4,661,480.19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4,682,982.50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85,273.80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94,301.97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4,289,542.78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4,307,098.31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76,746.44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2,491.19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22,900.53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25,391.72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9,982.95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349,036.88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350,492.47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186,472.00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3,372,863.43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3,333,815.43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225,520.00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42,144.29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587,449.69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554,025.91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75,568.07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42,316,499.04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300,759,719.64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301,585,862.57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41,490,356.11</w:t>
            </w:r>
          </w:p>
        </w:tc>
      </w:tr>
    </w:tbl>
    <w:p>
      <w:pPr>
        <w:widowControl w:val="0"/>
        <w:spacing w:after="299" w:line="1" w:lineRule="exact"/>
      </w:pPr>
    </w:p>
    <w:p>
      <w:pPr>
        <w:pStyle w:val="Style34"/>
        <w:keepNext/>
        <w:keepLines/>
        <w:widowControl w:val="0"/>
        <w:numPr>
          <w:ilvl w:val="0"/>
          <w:numId w:val="235"/>
        </w:numPr>
        <w:shd w:val="clear" w:color="auto" w:fill="auto"/>
        <w:bidi w:val="0"/>
        <w:spacing w:before="0" w:line="240" w:lineRule="auto"/>
        <w:ind w:left="0" w:right="0" w:firstLine="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w:t>
      </w:r>
      <w:r>
        <w:rPr>
          <w:color w:val="000000"/>
          <w:spacing w:val="0"/>
          <w:w w:val="100"/>
          <w:position w:val="0"/>
        </w:rPr>
        <w:t>设定提存计划列示</w:t>
      </w:r>
      <w:bookmarkEnd w:id="1805"/>
      <w:bookmarkEnd w:id="1806"/>
      <w:bookmarkEnd w:id="180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156,628.52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1,125,473.91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1,282,102.43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4,932.64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49,515.27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54,447.91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161,561.16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1,174,989.18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1,336,550.34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80" w:line="269" w:lineRule="exact"/>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4</w:t>
      </w:r>
      <w:bookmarkEnd w:id="1811"/>
      <w:r>
        <w:rPr>
          <w:color w:val="000000"/>
          <w:spacing w:val="0"/>
          <w:w w:val="100"/>
          <w:position w:val="0"/>
        </w:rPr>
        <w:t>0、应交税费</w:t>
      </w:r>
      <w:bookmarkEnd w:id="1809"/>
      <w:bookmarkEnd w:id="1810"/>
      <w:bookmarkEnd w:id="1812"/>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12,131,350.27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3,407,330.99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23,201,751.18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61,389,920.49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1,232,062.13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1,336,090.79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15,455.37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8,216.77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28,658.67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37,506.60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46,643.69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11,171.40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23,754.52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756,314.33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1,064.96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104,452.47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37,386,676.24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66,345,068.39</w:t>
            </w:r>
          </w:p>
        </w:tc>
      </w:tr>
    </w:tbl>
    <w:p>
      <w:pPr>
        <w:widowControl w:val="0"/>
        <w:spacing w:after="199" w:line="1" w:lineRule="exact"/>
      </w:pPr>
    </w:p>
    <w:p>
      <w:pPr>
        <w:pStyle w:val="Style5"/>
        <w:keepNext w:val="0"/>
        <w:keepLines w:val="0"/>
        <w:widowControl w:val="0"/>
        <w:shd w:val="clear" w:color="auto" w:fill="auto"/>
        <w:bidi w:val="0"/>
        <w:spacing w:before="0" w:after="200" w:line="269" w:lineRule="exact"/>
        <w:ind w:left="0" w:right="0" w:firstLine="0"/>
        <w:jc w:val="left"/>
      </w:pPr>
      <w:r>
        <w:rPr>
          <w:color w:val="000000"/>
          <w:spacing w:val="0"/>
          <w:w w:val="100"/>
          <w:position w:val="0"/>
        </w:rPr>
        <w:t>其他说明： 不适用</w:t>
      </w:r>
    </w:p>
    <w:p>
      <w:pPr>
        <w:pStyle w:val="Style34"/>
        <w:keepNext/>
        <w:keepLines/>
        <w:widowControl w:val="0"/>
        <w:shd w:val="clear" w:color="auto" w:fill="auto"/>
        <w:bidi w:val="0"/>
        <w:spacing w:before="0" w:after="80" w:line="355" w:lineRule="exact"/>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4</w:t>
      </w:r>
      <w:bookmarkEnd w:id="1815"/>
      <w:r>
        <w:rPr>
          <w:color w:val="000000"/>
          <w:spacing w:val="0"/>
          <w:w w:val="100"/>
          <w:position w:val="0"/>
        </w:rPr>
        <w:t>1、其他应付款 项目列示</w:t>
      </w:r>
      <w:bookmarkEnd w:id="1813"/>
      <w:bookmarkEnd w:id="1814"/>
      <w:bookmarkEnd w:id="181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63,550,600.72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121,909,265.85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170,488,957.77</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121,909,265.85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234,039,558.49</w:t>
            </w:r>
          </w:p>
        </w:tc>
      </w:tr>
    </w:tbl>
    <w:p>
      <w:pPr>
        <w:widowControl w:val="0"/>
        <w:spacing w:after="419" w:line="1" w:lineRule="exact"/>
      </w:pPr>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40" w:line="283" w:lineRule="exact"/>
        <w:ind w:left="0" w:right="0" w:firstLine="0"/>
        <w:jc w:val="left"/>
      </w:pPr>
      <w:bookmarkStart w:id="1817" w:name="bookmark1817"/>
      <w:bookmarkStart w:id="1818" w:name="bookmark1818"/>
      <w:bookmarkStart w:id="1819" w:name="bookmark1819"/>
      <w:r>
        <w:rPr>
          <w:color w:val="000000"/>
          <w:spacing w:val="0"/>
          <w:w w:val="100"/>
          <w:position w:val="0"/>
        </w:rPr>
        <w:t>应付利息</w:t>
      </w:r>
      <w:bookmarkEnd w:id="1817"/>
      <w:bookmarkEnd w:id="1818"/>
      <w:bookmarkEnd w:id="1819"/>
    </w:p>
    <w:p>
      <w:pPr>
        <w:pStyle w:val="Style34"/>
        <w:keepNext/>
        <w:keepLines/>
        <w:widowControl w:val="0"/>
        <w:numPr>
          <w:ilvl w:val="0"/>
          <w:numId w:val="239"/>
        </w:numPr>
        <w:shd w:val="clear" w:color="auto" w:fill="auto"/>
        <w:bidi w:val="0"/>
        <w:spacing w:before="0" w:after="40" w:line="283" w:lineRule="exact"/>
        <w:ind w:left="0" w:right="0" w:firstLine="0"/>
        <w:jc w:val="left"/>
      </w:pPr>
      <w:bookmarkStart w:id="1817" w:name="bookmark1817"/>
      <w:bookmarkStart w:id="1818" w:name="bookmark1818"/>
      <w:bookmarkStart w:id="1820" w:name="bookmark1820"/>
      <w:bookmarkStart w:id="1821" w:name="bookmark1821"/>
      <w:bookmarkEnd w:id="1820"/>
      <w:r>
        <w:rPr>
          <w:color w:val="000000"/>
          <w:spacing w:val="0"/>
          <w:w w:val="100"/>
          <w:position w:val="0"/>
        </w:rPr>
        <w:t>.</w:t>
      </w:r>
      <w:r>
        <w:rPr>
          <w:color w:val="000000"/>
          <w:spacing w:val="0"/>
          <w:w w:val="100"/>
          <w:position w:val="0"/>
        </w:rPr>
        <w:t>分类列示</w:t>
      </w:r>
      <w:bookmarkEnd w:id="1817"/>
      <w:bookmarkEnd w:id="1818"/>
      <w:bookmarkEnd w:id="1821"/>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2"/>
        <w:gridCol w:w="2582"/>
        <w:gridCol w:w="305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63,550,600.72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63,550,600.72</w:t>
            </w:r>
          </w:p>
        </w:tc>
      </w:tr>
    </w:tbl>
    <w:p>
      <w:pPr>
        <w:widowControl w:val="0"/>
        <w:spacing w:after="199" w:line="1" w:lineRule="exact"/>
      </w:pPr>
    </w:p>
    <w:p>
      <w:pPr>
        <w:pStyle w:val="Style5"/>
        <w:keepNext w:val="0"/>
        <w:keepLines w:val="0"/>
        <w:widowControl w:val="0"/>
        <w:shd w:val="clear" w:color="auto" w:fill="auto"/>
        <w:bidi w:val="0"/>
        <w:spacing w:before="0" w:after="140" w:line="274" w:lineRule="exact"/>
        <w:ind w:left="0" w:right="0" w:firstLine="0"/>
        <w:jc w:val="left"/>
      </w:pPr>
      <w:r>
        <w:rPr>
          <w:color w:val="000000"/>
          <w:spacing w:val="0"/>
          <w:w w:val="100"/>
          <w:position w:val="0"/>
        </w:rPr>
        <w:t>重要的已逾期未支付的利息情况: 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1822" w:name="bookmark1822"/>
      <w:bookmarkStart w:id="1823" w:name="bookmark1823"/>
      <w:bookmarkStart w:id="1824" w:name="bookmark1824"/>
      <w:r>
        <w:rPr>
          <w:color w:val="000000"/>
          <w:spacing w:val="0"/>
          <w:w w:val="100"/>
          <w:position w:val="0"/>
        </w:rPr>
        <w:t>应付股利</w:t>
      </w:r>
      <w:bookmarkEnd w:id="1822"/>
      <w:bookmarkEnd w:id="1823"/>
      <w:bookmarkEnd w:id="1824"/>
    </w:p>
    <w:p>
      <w:pPr>
        <w:pStyle w:val="Style34"/>
        <w:keepNext/>
        <w:keepLines/>
        <w:widowControl w:val="0"/>
        <w:numPr>
          <w:ilvl w:val="0"/>
          <w:numId w:val="241"/>
        </w:numPr>
        <w:shd w:val="clear" w:color="auto" w:fill="auto"/>
        <w:bidi w:val="0"/>
        <w:spacing w:before="0" w:after="80" w:line="240" w:lineRule="auto"/>
        <w:ind w:left="0" w:right="0" w:firstLine="0"/>
        <w:jc w:val="left"/>
      </w:pPr>
      <w:bookmarkStart w:id="1822" w:name="bookmark1822"/>
      <w:bookmarkStart w:id="1823" w:name="bookmark1823"/>
      <w:bookmarkStart w:id="1825" w:name="bookmark1825"/>
      <w:bookmarkStart w:id="1826" w:name="bookmark1826"/>
      <w:bookmarkEnd w:id="1825"/>
      <w:r>
        <w:rPr>
          <w:color w:val="000000"/>
          <w:spacing w:val="0"/>
          <w:w w:val="100"/>
          <w:position w:val="0"/>
        </w:rPr>
        <w:t>.</w:t>
      </w:r>
      <w:r>
        <w:rPr>
          <w:color w:val="000000"/>
          <w:spacing w:val="0"/>
          <w:w w:val="100"/>
          <w:position w:val="0"/>
        </w:rPr>
        <w:t>分类列示</w:t>
      </w:r>
      <w:bookmarkEnd w:id="1822"/>
      <w:bookmarkEnd w:id="1823"/>
      <w:bookmarkEnd w:id="182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1827" w:name="bookmark1827"/>
      <w:bookmarkStart w:id="1828" w:name="bookmark1828"/>
      <w:bookmarkStart w:id="1829" w:name="bookmark1829"/>
      <w:r>
        <w:rPr>
          <w:color w:val="000000"/>
          <w:spacing w:val="0"/>
          <w:w w:val="100"/>
          <w:position w:val="0"/>
        </w:rPr>
        <w:t>其他应付款</w:t>
      </w:r>
      <w:bookmarkEnd w:id="1827"/>
      <w:bookmarkEnd w:id="1828"/>
      <w:bookmarkEnd w:id="1829"/>
    </w:p>
    <w:p>
      <w:pPr>
        <w:pStyle w:val="Style34"/>
        <w:keepNext/>
        <w:keepLines/>
        <w:widowControl w:val="0"/>
        <w:shd w:val="clear" w:color="auto" w:fill="auto"/>
        <w:bidi w:val="0"/>
        <w:spacing w:before="0" w:after="80" w:line="240" w:lineRule="auto"/>
        <w:ind w:left="0" w:right="0" w:firstLine="0"/>
        <w:jc w:val="left"/>
      </w:pPr>
      <w:bookmarkStart w:id="1827" w:name="bookmark1827"/>
      <w:bookmarkStart w:id="1828" w:name="bookmark1828"/>
      <w:bookmarkStart w:id="1830" w:name="bookmark1830"/>
      <w:r>
        <w:rPr>
          <w:color w:val="000000"/>
          <w:spacing w:val="0"/>
          <w:w w:val="100"/>
          <w:position w:val="0"/>
        </w:rPr>
        <w:t>(1).</w:t>
      </w:r>
      <w:r>
        <w:rPr>
          <w:color w:val="000000"/>
          <w:spacing w:val="0"/>
          <w:w w:val="100"/>
          <w:position w:val="0"/>
        </w:rPr>
        <w:t>按款项性质列示其他应付款</w:t>
      </w:r>
      <w:bookmarkEnd w:id="1827"/>
      <w:bookmarkEnd w:id="1828"/>
      <w:bookmarkEnd w:id="183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78,918,016.90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77,370,920.67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代收代付保险理赔款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5,819,771.98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6,563,876.48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20,000,004.00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1,697,418.32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36,200,000.00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34,748,324.50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27,001,277.40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725,734.15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3,352,879.22</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121,909,265.85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170,488,957.77</w:t>
            </w:r>
          </w:p>
        </w:tc>
      </w:tr>
    </w:tbl>
    <w:p>
      <w:pPr>
        <w:widowControl w:val="0"/>
        <w:spacing w:after="319" w:line="1" w:lineRule="exact"/>
      </w:pPr>
    </w:p>
    <w:p>
      <w:pPr>
        <w:pStyle w:val="Style34"/>
        <w:keepNext/>
        <w:keepLines/>
        <w:widowControl w:val="0"/>
        <w:numPr>
          <w:ilvl w:val="0"/>
          <w:numId w:val="241"/>
        </w:numPr>
        <w:shd w:val="clear" w:color="auto" w:fill="auto"/>
        <w:bidi w:val="0"/>
        <w:spacing w:before="0" w:after="80" w:line="240"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w:t>
      </w:r>
      <w:r>
        <w:rPr>
          <w:color w:val="000000"/>
          <w:spacing w:val="0"/>
          <w:w w:val="100"/>
          <w:position w:val="0"/>
        </w:rPr>
        <w:t>账龄超过1年的重要其他应付款</w:t>
      </w:r>
      <w:bookmarkEnd w:id="1831"/>
      <w:bookmarkEnd w:id="1832"/>
      <w:bookmarkEnd w:id="183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7" w:val="left"/>
        </w:tabs>
        <w:bidi w:val="0"/>
        <w:spacing w:before="0" w:after="8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4</w:t>
      </w:r>
      <w:bookmarkEnd w:id="1837"/>
      <w:r>
        <w:rPr>
          <w:color w:val="000000"/>
          <w:spacing w:val="0"/>
          <w:w w:val="100"/>
          <w:position w:val="0"/>
        </w:rPr>
        <w:t>2、</w:t>
        <w:tab/>
        <w:t>持有待售负债</w:t>
      </w:r>
      <w:bookmarkEnd w:id="1835"/>
      <w:bookmarkEnd w:id="1836"/>
      <w:bookmarkEnd w:id="183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7" w:val="left"/>
        </w:tabs>
        <w:bidi w:val="0"/>
        <w:spacing w:before="0" w:after="8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4</w:t>
      </w:r>
      <w:bookmarkEnd w:id="1841"/>
      <w:r>
        <w:rPr>
          <w:color w:val="000000"/>
          <w:spacing w:val="0"/>
          <w:w w:val="100"/>
          <w:position w:val="0"/>
        </w:rPr>
        <w:t>3、</w:t>
        <w:tab/>
        <w:t>1年内到期的非流动负债</w:t>
      </w:r>
      <w:bookmarkEnd w:id="1839"/>
      <w:bookmarkEnd w:id="1840"/>
      <w:bookmarkEnd w:id="184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75,292,460.82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497,747,955.71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668,184,640.47</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一年内到期的售后回租形成 的递延收益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一年内到期的融资利息补贴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497,747,955.71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743,477,101.29</w:t>
            </w:r>
          </w:p>
        </w:tc>
      </w:tr>
    </w:tbl>
    <w:p>
      <w:pPr>
        <w:widowControl w:val="0"/>
        <w:spacing w:after="31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无</w:t>
      </w:r>
    </w:p>
    <w:p>
      <w:pPr>
        <w:pStyle w:val="Style34"/>
        <w:keepNext/>
        <w:keepLines/>
        <w:widowControl w:val="0"/>
        <w:shd w:val="clear" w:color="auto" w:fill="auto"/>
        <w:tabs>
          <w:tab w:pos="507" w:val="left"/>
        </w:tabs>
        <w:bidi w:val="0"/>
        <w:spacing w:before="0" w:after="80" w:line="269" w:lineRule="exact"/>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shd w:val="clear" w:color="auto" w:fill="FFFFFF"/>
        </w:rPr>
        <w:t>4</w:t>
      </w:r>
      <w:bookmarkEnd w:id="1845"/>
      <w:r>
        <w:rPr>
          <w:color w:val="000000"/>
          <w:spacing w:val="0"/>
          <w:w w:val="100"/>
          <w:position w:val="0"/>
          <w:shd w:val="clear" w:color="auto" w:fill="FFFFFF"/>
        </w:rPr>
        <w:t>4、</w:t>
      </w:r>
      <w:r>
        <w:rPr>
          <w:color w:val="000000"/>
          <w:spacing w:val="0"/>
          <w:w w:val="100"/>
          <w:position w:val="0"/>
        </w:rPr>
        <w:tab/>
        <w:t>其他流动负债</w:t>
      </w:r>
      <w:bookmarkEnd w:id="1843"/>
      <w:bookmarkEnd w:id="1844"/>
      <w:bookmarkEnd w:id="1846"/>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 xml:space="preserve">其他流动负债情况 </w:t>
      </w:r>
      <w:r>
        <w:rPr>
          <w:color w:val="000000"/>
          <w:spacing w:val="0"/>
          <w:w w:val="100"/>
          <w:position w:val="0"/>
          <w:sz w:val="19"/>
          <w:szCs w:val="19"/>
        </w:rPr>
        <w:t>J</w:t>
      </w:r>
      <w:r>
        <w:rPr>
          <w:color w:val="000000"/>
          <w:spacing w:val="0"/>
          <w:w w:val="100"/>
          <w:position w:val="0"/>
        </w:rPr>
        <w:t>适用 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814,397.27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1,180,037.02</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814,397.27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1,180,037.02</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短期应付债券的增减变动: 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line="269" w:lineRule="exact"/>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4</w:t>
      </w:r>
      <w:bookmarkEnd w:id="1849"/>
      <w:r>
        <w:rPr>
          <w:color w:val="000000"/>
          <w:spacing w:val="0"/>
          <w:w w:val="100"/>
          <w:position w:val="0"/>
        </w:rPr>
        <w:t>5、长期借款</w:t>
      </w:r>
      <w:bookmarkEnd w:id="1847"/>
      <w:bookmarkEnd w:id="1848"/>
      <w:bookmarkEnd w:id="1850"/>
    </w:p>
    <w:p>
      <w:pPr>
        <w:pStyle w:val="Style34"/>
        <w:keepNext/>
        <w:keepLines/>
        <w:widowControl w:val="0"/>
        <w:shd w:val="clear" w:color="auto" w:fill="auto"/>
        <w:bidi w:val="0"/>
        <w:spacing w:before="0" w:after="40" w:line="269" w:lineRule="exact"/>
        <w:ind w:left="0" w:right="0" w:firstLine="0"/>
        <w:jc w:val="left"/>
      </w:pPr>
      <w:bookmarkStart w:id="1847" w:name="bookmark1847"/>
      <w:bookmarkStart w:id="1848" w:name="bookmark1848"/>
      <w:bookmarkStart w:id="1851" w:name="bookmark1851"/>
      <w:r>
        <w:rPr>
          <w:color w:val="000000"/>
          <w:spacing w:val="0"/>
          <w:w w:val="100"/>
          <w:position w:val="0"/>
        </w:rPr>
        <w:t>(1).</w:t>
      </w:r>
      <w:r>
        <w:rPr>
          <w:color w:val="000000"/>
          <w:spacing w:val="0"/>
          <w:w w:val="100"/>
          <w:position w:val="0"/>
        </w:rPr>
        <w:t>长期借款分类</w:t>
      </w:r>
      <w:bookmarkEnd w:id="1847"/>
      <w:bookmarkEnd w:id="1848"/>
      <w:bookmarkEnd w:id="1851"/>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rPr>
              <w:t>+</w:t>
            </w: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250,000,000.00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rPr>
              <w:t>+</w:t>
            </w: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168,913,448.14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6,233,589.56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-75,292,460.82</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349,854,576.88</w:t>
            </w:r>
          </w:p>
        </w:tc>
      </w:tr>
    </w:tbl>
    <w:p>
      <w:pPr>
        <w:widowControl w:val="0"/>
        <w:spacing w:after="239" w:line="1" w:lineRule="exact"/>
      </w:pP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长期借款分类的说明：</w:t>
      </w:r>
    </w:p>
    <w:p>
      <w:pPr>
        <w:pStyle w:val="Style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不适用</w:t>
      </w:r>
    </w:p>
    <w:p>
      <w:pPr>
        <w:pStyle w:val="Style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其他说明，包括利率区间: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40" w:line="278" w:lineRule="exact"/>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4</w:t>
      </w:r>
      <w:bookmarkEnd w:id="1854"/>
      <w:r>
        <w:rPr>
          <w:color w:val="000000"/>
          <w:spacing w:val="0"/>
          <w:w w:val="100"/>
          <w:position w:val="0"/>
        </w:rPr>
        <w:t>6、应付债券</w:t>
      </w:r>
      <w:bookmarkEnd w:id="1852"/>
      <w:bookmarkEnd w:id="1853"/>
      <w:bookmarkEnd w:id="1855"/>
    </w:p>
    <w:p>
      <w:pPr>
        <w:pStyle w:val="Style34"/>
        <w:keepNext/>
        <w:keepLines/>
        <w:widowControl w:val="0"/>
        <w:shd w:val="clear" w:color="auto" w:fill="auto"/>
        <w:bidi w:val="0"/>
        <w:spacing w:before="0" w:after="40" w:line="278" w:lineRule="exact"/>
        <w:ind w:left="0" w:right="0" w:firstLine="0"/>
        <w:jc w:val="left"/>
      </w:pPr>
      <w:bookmarkStart w:id="1852" w:name="bookmark1852"/>
      <w:bookmarkStart w:id="1853" w:name="bookmark1853"/>
      <w:bookmarkStart w:id="1856" w:name="bookmark1856"/>
      <w:r>
        <w:rPr>
          <w:color w:val="000000"/>
          <w:spacing w:val="0"/>
          <w:w w:val="100"/>
          <w:position w:val="0"/>
        </w:rPr>
        <w:t>(1).</w:t>
      </w:r>
      <w:r>
        <w:rPr>
          <w:color w:val="000000"/>
          <w:spacing w:val="0"/>
          <w:w w:val="100"/>
          <w:position w:val="0"/>
        </w:rPr>
        <w:t>应付债券</w:t>
      </w:r>
      <w:bookmarkEnd w:id="1852"/>
      <w:bookmarkEnd w:id="1853"/>
      <w:bookmarkEnd w:id="1856"/>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62"/>
        <w:gridCol w:w="3077"/>
        <w:gridCol w:w="293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101,739,004.50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安通</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244,591,232.88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346,330,237.38</w:t>
            </w:r>
          </w:p>
        </w:tc>
      </w:tr>
    </w:tbl>
    <w:p>
      <w:pPr>
        <w:widowControl w:val="0"/>
        <w:spacing w:after="319" w:line="1" w:lineRule="exact"/>
      </w:pPr>
    </w:p>
    <w:p>
      <w:pPr>
        <w:pStyle w:val="Style34"/>
        <w:keepNext/>
        <w:keepLines/>
        <w:widowControl w:val="0"/>
        <w:numPr>
          <w:ilvl w:val="0"/>
          <w:numId w:val="239"/>
        </w:numPr>
        <w:shd w:val="clear" w:color="auto" w:fill="auto"/>
        <w:bidi w:val="0"/>
        <w:spacing w:before="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w:t>
      </w:r>
      <w:r>
        <w:rPr>
          <w:color w:val="000000"/>
          <w:spacing w:val="0"/>
          <w:w w:val="100"/>
          <w:position w:val="0"/>
        </w:rPr>
        <w:t>应付债券的增减变动：(不包括划分为金融负债的优先股、永续债等其他金融工具)</w:t>
      </w:r>
      <w:bookmarkEnd w:id="1857"/>
      <w:bookmarkEnd w:id="1858"/>
      <w:bookmarkEnd w:id="186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6640" w:right="0" w:firstLine="0"/>
        <w:jc w:val="left"/>
      </w:pPr>
      <w:r>
        <w:rPr>
          <w:color w:val="000000"/>
          <w:spacing w:val="0"/>
          <w:w w:val="100"/>
          <w:position w:val="0"/>
        </w:rPr>
        <w:t>单位：元币种：人民币</w:t>
      </w:r>
    </w:p>
    <w:tbl>
      <w:tblPr>
        <w:tblOverlap w:val="never"/>
        <w:jc w:val="center"/>
        <w:tblLayout w:type="fixed"/>
      </w:tblPr>
      <w:tblGrid>
        <w:gridCol w:w="686"/>
        <w:gridCol w:w="566"/>
        <w:gridCol w:w="994"/>
        <w:gridCol w:w="422"/>
        <w:gridCol w:w="994"/>
        <w:gridCol w:w="1027"/>
        <w:gridCol w:w="672"/>
        <w:gridCol w:w="1138"/>
        <w:gridCol w:w="989"/>
        <w:gridCol w:w="994"/>
        <w:gridCol w:w="595"/>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债券 名称</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发行 日期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债 券 期 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发行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 发行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溢折价 摊销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 偿还</w:t>
            </w:r>
          </w:p>
        </w:tc>
        <w:tc>
          <w:tcPr>
            <w:tcBorders>
              <w:top w:val="single" w:sz="4"/>
              <w:left w:val="single" w:sz="4"/>
              <w:right w:val="single" w:sz="4"/>
            </w:tcBorders>
            <w:shd w:val="clear" w:color="auto" w:fill="FFFFFF"/>
            <w:textDirection w:val="tbRlV"/>
            <w:vAlign w:val="center"/>
          </w:tcPr>
          <w:p>
            <w:pPr>
              <w:pStyle w:val="Style6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5,239,726.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213,050.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107,191,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4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日</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780.82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256,966,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4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日</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259.16</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346,330,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17,614,75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213,050.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364,158,</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237.38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039.98</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239"/>
        </w:numPr>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w:t>
      </w:r>
      <w:r>
        <w:rPr>
          <w:color w:val="000000"/>
          <w:spacing w:val="0"/>
          <w:w w:val="100"/>
          <w:position w:val="0"/>
        </w:rPr>
        <w:t>可转换公司债券的转股条件、转股时间说明</w:t>
      </w:r>
      <w:bookmarkEnd w:id="1861"/>
      <w:bookmarkEnd w:id="1862"/>
      <w:bookmarkEnd w:id="186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39"/>
        </w:numPr>
        <w:shd w:val="clear" w:color="auto" w:fill="auto"/>
        <w:bidi w:val="0"/>
        <w:spacing w:before="0" w:after="40" w:line="274" w:lineRule="exact"/>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w:t>
      </w:r>
      <w:r>
        <w:rPr>
          <w:color w:val="000000"/>
          <w:spacing w:val="0"/>
          <w:w w:val="100"/>
          <w:position w:val="0"/>
        </w:rPr>
        <w:t>划分为金融负债的其他金融工具说明</w:t>
      </w:r>
      <w:bookmarkEnd w:id="1865"/>
      <w:bookmarkEnd w:id="1866"/>
      <w:bookmarkEnd w:id="1868"/>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期末发行在外的优先股、永续债等其他金融工具基本情况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期末发行在外的优先股、永续债等金融工具变动情况表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40" w:line="331" w:lineRule="exact"/>
        <w:ind w:left="0" w:right="0" w:firstLine="0"/>
        <w:jc w:val="left"/>
      </w:pPr>
      <w:r>
        <w:rPr>
          <w:color w:val="000000"/>
          <w:spacing w:val="0"/>
          <w:w w:val="100"/>
          <w:position w:val="0"/>
        </w:rPr>
        <w:t xml:space="preserve">其他金融工具划分为金融负债的依据说明：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2" w:val="left"/>
        </w:tabs>
        <w:bidi w:val="0"/>
        <w:spacing w:before="0" w:after="40" w:line="274" w:lineRule="exact"/>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4</w:t>
      </w:r>
      <w:bookmarkEnd w:id="1871"/>
      <w:r>
        <w:rPr>
          <w:color w:val="000000"/>
          <w:spacing w:val="0"/>
          <w:w w:val="100"/>
          <w:position w:val="0"/>
        </w:rPr>
        <w:t>7、</w:t>
        <w:tab/>
        <w:t>租赁负债</w:t>
      </w:r>
      <w:bookmarkEnd w:id="1869"/>
      <w:bookmarkEnd w:id="1870"/>
      <w:bookmarkEnd w:id="1872"/>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2" w:val="left"/>
        </w:tabs>
        <w:bidi w:val="0"/>
        <w:spacing w:before="0" w:after="40" w:line="274" w:lineRule="exact"/>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4</w:t>
      </w:r>
      <w:bookmarkEnd w:id="1875"/>
      <w:r>
        <w:rPr>
          <w:color w:val="000000"/>
          <w:spacing w:val="0"/>
          <w:w w:val="100"/>
          <w:position w:val="0"/>
        </w:rPr>
        <w:t>8、</w:t>
        <w:tab/>
        <w:t>长期应付款</w:t>
      </w:r>
      <w:bookmarkEnd w:id="1873"/>
      <w:bookmarkEnd w:id="1874"/>
      <w:bookmarkEnd w:id="1876"/>
    </w:p>
    <w:p>
      <w:pPr>
        <w:pStyle w:val="Style34"/>
        <w:keepNext/>
        <w:keepLines/>
        <w:widowControl w:val="0"/>
        <w:shd w:val="clear" w:color="auto" w:fill="auto"/>
        <w:bidi w:val="0"/>
        <w:spacing w:before="0" w:after="40" w:line="274" w:lineRule="exact"/>
        <w:ind w:left="0" w:right="0" w:firstLine="0"/>
        <w:jc w:val="left"/>
      </w:pPr>
      <w:bookmarkStart w:id="1873" w:name="bookmark1873"/>
      <w:bookmarkStart w:id="1874" w:name="bookmark1874"/>
      <w:bookmarkStart w:id="1877" w:name="bookmark1877"/>
      <w:r>
        <w:rPr>
          <w:color w:val="000000"/>
          <w:spacing w:val="0"/>
          <w:w w:val="100"/>
          <w:position w:val="0"/>
        </w:rPr>
        <w:t>项目列示</w:t>
      </w:r>
      <w:bookmarkEnd w:id="1873"/>
      <w:bookmarkEnd w:id="1874"/>
      <w:bookmarkEnd w:id="1877"/>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6"/>
        <w:gridCol w:w="2885"/>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367,555,594.14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2,450,768,542.04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367,555,594.14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2,450,768,542.04</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上表中长期应付款指扣除专项应付款后的长期应付款。</w:t>
      </w:r>
    </w:p>
    <w:p>
      <w:pPr>
        <w:pStyle w:val="Style34"/>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color w:val="000000"/>
          <w:spacing w:val="0"/>
          <w:w w:val="100"/>
          <w:position w:val="0"/>
        </w:rPr>
        <w:t>长期应付款</w:t>
      </w:r>
      <w:bookmarkEnd w:id="1878"/>
      <w:bookmarkEnd w:id="1879"/>
      <w:bookmarkEnd w:id="1880"/>
    </w:p>
    <w:p>
      <w:pPr>
        <w:pStyle w:val="Style34"/>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1" w:name="bookmark1881"/>
      <w:r>
        <w:rPr>
          <w:color w:val="000000"/>
          <w:spacing w:val="0"/>
          <w:w w:val="100"/>
          <w:position w:val="0"/>
        </w:rPr>
        <w:t>(1).</w:t>
      </w:r>
      <w:r>
        <w:rPr>
          <w:color w:val="000000"/>
          <w:spacing w:val="0"/>
          <w:w w:val="100"/>
          <w:position w:val="0"/>
        </w:rPr>
        <w:t>按款项性质列示长期应付款</w:t>
      </w:r>
      <w:bookmarkEnd w:id="1878"/>
      <w:bookmarkEnd w:id="1879"/>
      <w:bookmarkEnd w:id="188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16"/>
        <w:gridCol w:w="2923"/>
        <w:gridCol w:w="293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3,118,953,182.51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865,303,549.85</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r>
        <w:rPr>
          <w:color w:val="000000"/>
          <w:spacing w:val="0"/>
          <w:w w:val="100"/>
          <w:position w:val="0"/>
        </w:rPr>
        <w:t>专项应付款</w:t>
      </w:r>
      <w:bookmarkEnd w:id="1882"/>
      <w:bookmarkEnd w:id="1883"/>
      <w:bookmarkEnd w:id="1884"/>
    </w:p>
    <w:p>
      <w:pPr>
        <w:pStyle w:val="Style34"/>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5" w:name="bookmark1885"/>
      <w:r>
        <w:rPr>
          <w:color w:val="000000"/>
          <w:spacing w:val="0"/>
          <w:w w:val="100"/>
          <w:position w:val="0"/>
        </w:rPr>
        <w:t>(1).</w:t>
      </w:r>
      <w:r>
        <w:rPr>
          <w:color w:val="000000"/>
          <w:spacing w:val="0"/>
          <w:w w:val="100"/>
          <w:position w:val="0"/>
        </w:rPr>
        <w:t>按款项性质列示专项应付款</w:t>
      </w:r>
      <w:bookmarkEnd w:id="1882"/>
      <w:bookmarkEnd w:id="1883"/>
      <w:bookmarkEnd w:id="188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tabs>
          <w:tab w:pos="499" w:val="left"/>
        </w:tabs>
        <w:bidi w:val="0"/>
        <w:spacing w:before="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4</w:t>
      </w:r>
      <w:bookmarkEnd w:id="1888"/>
      <w:r>
        <w:rPr>
          <w:color w:val="000000"/>
          <w:spacing w:val="0"/>
          <w:w w:val="100"/>
          <w:position w:val="0"/>
        </w:rPr>
        <w:t>9、</w:t>
        <w:tab/>
        <w:t>长期应付职工薪酬</w:t>
      </w:r>
      <w:bookmarkEnd w:id="1886"/>
      <w:bookmarkEnd w:id="1887"/>
      <w:bookmarkEnd w:id="188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99"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5</w:t>
      </w:r>
      <w:bookmarkEnd w:id="1892"/>
      <w:r>
        <w:rPr>
          <w:color w:val="000000"/>
          <w:spacing w:val="0"/>
          <w:w w:val="100"/>
          <w:position w:val="0"/>
        </w:rPr>
        <w:t>0、</w:t>
        <w:tab/>
        <w:t>预计负债</w:t>
      </w:r>
      <w:bookmarkEnd w:id="1890"/>
      <w:bookmarkEnd w:id="1891"/>
      <w:bookmarkEnd w:id="18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70"/>
        <w:gridCol w:w="2266"/>
        <w:gridCol w:w="2266"/>
        <w:gridCol w:w="2275"/>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678,587,900.00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期初预计负债主要因 违规担保导致。</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678,587,900.00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5"/>
        <w:keepNext w:val="0"/>
        <w:keepLines w:val="0"/>
        <w:widowControl w:val="0"/>
        <w:shd w:val="clear" w:color="auto" w:fill="auto"/>
        <w:bidi w:val="0"/>
        <w:spacing w:before="0" w:after="320" w:line="341" w:lineRule="exact"/>
        <w:ind w:left="0" w:right="0" w:firstLine="0"/>
        <w:jc w:val="left"/>
      </w:pPr>
      <w:r>
        <w:rPr>
          <w:color w:val="000000"/>
          <w:spacing w:val="0"/>
          <w:w w:val="100"/>
          <w:position w:val="0"/>
        </w:rPr>
        <w:t>其他说明，包括重要预计负债的相关重要假设、估计说明: 无</w:t>
      </w:r>
    </w:p>
    <w:p>
      <w:pPr>
        <w:pStyle w:val="Style34"/>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5</w:t>
      </w:r>
      <w:bookmarkEnd w:id="1896"/>
      <w:r>
        <w:rPr>
          <w:color w:val="000000"/>
          <w:spacing w:val="0"/>
          <w:w w:val="100"/>
          <w:position w:val="0"/>
        </w:rPr>
        <w:t>1、递延收益</w:t>
      </w:r>
      <w:bookmarkEnd w:id="1894"/>
      <w:bookmarkEnd w:id="1895"/>
      <w:bookmarkEnd w:id="18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88"/>
        <w:gridCol w:w="1699"/>
        <w:gridCol w:w="1435"/>
        <w:gridCol w:w="1426"/>
        <w:gridCol w:w="1464"/>
        <w:gridCol w:w="1565"/>
      </w:tblGrid>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形成原因</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与资产相关 政府补助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26,120,000.00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34,120,000.00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政府补助的项</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与收益相关 政府补助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392,720.28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政府补助的项</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售后回租形 成的递延收</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186,551,016.18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14,354,325.3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172,196,690.8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213,063,736.46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14,747,045.5</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206,316,690.8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5"/>
        <w:keepNext w:val="0"/>
        <w:keepLines w:val="0"/>
        <w:widowControl w:val="0"/>
        <w:shd w:val="clear" w:color="auto" w:fill="auto"/>
        <w:bidi w:val="0"/>
        <w:spacing w:before="0" w:after="100" w:line="331" w:lineRule="exact"/>
        <w:ind w:left="0" w:right="0" w:firstLine="0"/>
        <w:jc w:val="left"/>
      </w:pPr>
      <w:r>
        <w:rPr>
          <w:color w:val="000000"/>
          <w:spacing w:val="0"/>
          <w:w w:val="100"/>
          <w:position w:val="0"/>
        </w:rPr>
        <w:t xml:space="preserve">涉及政府补助的项目: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64"/>
        <w:gridCol w:w="1464"/>
        <w:gridCol w:w="979"/>
        <w:gridCol w:w="1075"/>
        <w:gridCol w:w="888"/>
        <w:gridCol w:w="989"/>
        <w:gridCol w:w="888"/>
        <w:gridCol w:w="802"/>
        <w:gridCol w:w="1128"/>
      </w:tblGrid>
      <w:tr>
        <w:trPr>
          <w:trHeight w:val="110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负债项 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本期新 增补助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本期计 入其他 收益金 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pPr>
            <w:r>
              <w:rPr>
                <w:color w:val="000000"/>
                <w:spacing w:val="0"/>
                <w:w w:val="100"/>
                <w:position w:val="0"/>
              </w:rPr>
              <w:t>唐山海 港多式 联运物 流园区 项目补 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26,120,000.00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34,12</w:t>
            </w:r>
          </w:p>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pPr>
            <w:r>
              <w:rPr>
                <w:color w:val="000000"/>
                <w:spacing w:val="0"/>
                <w:w w:val="100"/>
                <w:position w:val="0"/>
              </w:rPr>
              <w:t>与资产相 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融资租 赁利息 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392,720.28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392,720.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与收益相 关</w:t>
            </w:r>
          </w:p>
        </w:tc>
      </w:tr>
      <w:tr>
        <w:trPr>
          <w:trHeight w:val="74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26,512,720.28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392,720.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w:t>
            </w:r>
          </w:p>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5</w:t>
      </w:r>
      <w:bookmarkEnd w:id="1900"/>
      <w:r>
        <w:rPr>
          <w:color w:val="000000"/>
          <w:spacing w:val="0"/>
          <w:w w:val="100"/>
          <w:position w:val="0"/>
        </w:rPr>
        <w:t>2、其他非流动负债</w:t>
      </w:r>
      <w:bookmarkEnd w:id="1898"/>
      <w:bookmarkEnd w:id="1899"/>
      <w:bookmarkEnd w:id="1901"/>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5</w:t>
      </w:r>
      <w:bookmarkEnd w:id="1904"/>
      <w:r>
        <w:rPr>
          <w:color w:val="000000"/>
          <w:spacing w:val="0"/>
          <w:w w:val="100"/>
          <w:position w:val="0"/>
        </w:rPr>
        <w:t>3、股本</w:t>
      </w:r>
      <w:bookmarkEnd w:id="1902"/>
      <w:bookmarkEnd w:id="1903"/>
      <w:bookmarkEnd w:id="1905"/>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32"/>
        <w:gridCol w:w="1896"/>
        <w:gridCol w:w="864"/>
        <w:gridCol w:w="869"/>
        <w:gridCol w:w="936"/>
        <w:gridCol w:w="950"/>
        <w:gridCol w:w="926"/>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p>
        </w:tc>
        <w:tc>
          <w:tcPr>
            <w:gridSpan w:val="2"/>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■K </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1,486,979,915.00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2,877,30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2,877,3</w:t>
            </w:r>
          </w:p>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06,136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4,364,286,051</w:t>
            </w:r>
          </w:p>
        </w:tc>
      </w:tr>
    </w:tbl>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59" w:line="1" w:lineRule="exact"/>
      </w:pPr>
    </w:p>
    <w:p>
      <w:pPr>
        <w:pStyle w:val="Style5"/>
        <w:keepNext w:val="0"/>
        <w:keepLines w:val="0"/>
        <w:widowControl w:val="0"/>
        <w:shd w:val="clear" w:color="auto" w:fill="auto"/>
        <w:bidi w:val="0"/>
        <w:spacing w:before="0" w:after="300" w:line="270" w:lineRule="exact"/>
        <w:ind w:left="0" w:right="0" w:firstLine="540"/>
        <w:jc w:val="both"/>
      </w:pPr>
      <w:r>
        <w:rPr>
          <w:color w:val="000000"/>
          <w:spacing w:val="0"/>
          <w:w w:val="100"/>
          <w:position w:val="0"/>
        </w:rPr>
        <w:t>公司本期进行了破产重整。根据重整计划，以公司总股本</w:t>
      </w:r>
      <w:r>
        <w:rPr>
          <w:rFonts w:ascii="Times New Roman" w:eastAsia="Times New Roman" w:hAnsi="Times New Roman" w:cs="Times New Roman"/>
          <w:color w:val="000000"/>
          <w:spacing w:val="0"/>
          <w:w w:val="100"/>
          <w:position w:val="0"/>
        </w:rPr>
        <w:t>1,486,979,915</w:t>
      </w:r>
      <w:r>
        <w:rPr>
          <w:color w:val="000000"/>
          <w:spacing w:val="0"/>
          <w:w w:val="100"/>
          <w:position w:val="0"/>
        </w:rPr>
        <w:t>股为基数，按每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股转增约</w:t>
      </w:r>
      <w:r>
        <w:rPr>
          <w:rFonts w:ascii="Times New Roman" w:eastAsia="Times New Roman" w:hAnsi="Times New Roman" w:cs="Times New Roman"/>
          <w:color w:val="000000"/>
          <w:spacing w:val="0"/>
          <w:w w:val="100"/>
          <w:position w:val="0"/>
        </w:rPr>
        <w:t>19.35</w:t>
      </w:r>
      <w:r>
        <w:rPr>
          <w:color w:val="000000"/>
          <w:spacing w:val="0"/>
          <w:w w:val="100"/>
          <w:position w:val="0"/>
        </w:rPr>
        <w:t>股的比例实施资本公积金转增股票，共计转增</w:t>
      </w:r>
      <w:r>
        <w:rPr>
          <w:rFonts w:ascii="Times New Roman" w:eastAsia="Times New Roman" w:hAnsi="Times New Roman" w:cs="Times New Roman"/>
          <w:color w:val="000000"/>
          <w:spacing w:val="0"/>
          <w:w w:val="100"/>
          <w:position w:val="0"/>
        </w:rPr>
        <w:t>2,877,306,136</w:t>
      </w:r>
      <w:r>
        <w:rPr>
          <w:color w:val="000000"/>
          <w:spacing w:val="0"/>
          <w:w w:val="100"/>
          <w:position w:val="0"/>
        </w:rPr>
        <w:t>股股票，转增后公司 总股本由</w:t>
      </w:r>
      <w:r>
        <w:rPr>
          <w:rFonts w:ascii="Times New Roman" w:eastAsia="Times New Roman" w:hAnsi="Times New Roman" w:cs="Times New Roman"/>
          <w:color w:val="000000"/>
          <w:spacing w:val="0"/>
          <w:w w:val="100"/>
          <w:position w:val="0"/>
        </w:rPr>
        <w:t>1,486,979,915.00</w:t>
      </w:r>
      <w:r>
        <w:rPr>
          <w:color w:val="000000"/>
          <w:spacing w:val="0"/>
          <w:w w:val="100"/>
          <w:position w:val="0"/>
        </w:rPr>
        <w:t>股增至</w:t>
      </w:r>
      <w:r>
        <w:rPr>
          <w:rFonts w:ascii="Times New Roman" w:eastAsia="Times New Roman" w:hAnsi="Times New Roman" w:cs="Times New Roman"/>
          <w:color w:val="000000"/>
          <w:spacing w:val="0"/>
          <w:w w:val="100"/>
          <w:position w:val="0"/>
        </w:rPr>
        <w:t>4,364,286,051</w:t>
      </w:r>
      <w:r>
        <w:rPr>
          <w:color w:val="000000"/>
          <w:spacing w:val="0"/>
          <w:w w:val="100"/>
          <w:position w:val="0"/>
        </w:rPr>
        <w:t>股。本次资本公积转增股本股权登记日为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日，转增股本上市日为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34"/>
        <w:keepNext/>
        <w:keepLines/>
        <w:widowControl w:val="0"/>
        <w:shd w:val="clear" w:color="auto" w:fill="auto"/>
        <w:bidi w:val="0"/>
        <w:spacing w:before="0" w:after="60" w:line="270" w:lineRule="exact"/>
        <w:ind w:left="0" w:right="0" w:firstLine="0"/>
        <w:jc w:val="both"/>
      </w:pPr>
      <w:bookmarkStart w:id="1906" w:name="bookmark1906"/>
      <w:bookmarkStart w:id="1907" w:name="bookmark1907"/>
      <w:bookmarkStart w:id="1908" w:name="bookmark1908"/>
      <w:bookmarkStart w:id="1909" w:name="bookmark1909"/>
      <w:r>
        <w:rPr>
          <w:color w:val="000000"/>
          <w:spacing w:val="0"/>
          <w:w w:val="100"/>
          <w:position w:val="0"/>
        </w:rPr>
        <w:t>5</w:t>
      </w:r>
      <w:bookmarkEnd w:id="1908"/>
      <w:r>
        <w:rPr>
          <w:color w:val="000000"/>
          <w:spacing w:val="0"/>
          <w:w w:val="100"/>
          <w:position w:val="0"/>
        </w:rPr>
        <w:t>4、其他权益工具</w:t>
      </w:r>
      <w:bookmarkEnd w:id="1906"/>
      <w:bookmarkEnd w:id="1907"/>
      <w:bookmarkEnd w:id="1909"/>
    </w:p>
    <w:p>
      <w:pPr>
        <w:pStyle w:val="Style34"/>
        <w:keepNext/>
        <w:keepLines/>
        <w:widowControl w:val="0"/>
        <w:numPr>
          <w:ilvl w:val="0"/>
          <w:numId w:val="243"/>
        </w:numPr>
        <w:shd w:val="clear" w:color="auto" w:fill="auto"/>
        <w:tabs>
          <w:tab w:pos="430" w:val="left"/>
        </w:tabs>
        <w:bidi w:val="0"/>
        <w:spacing w:before="0" w:after="60" w:line="270" w:lineRule="exact"/>
        <w:ind w:left="0" w:right="0" w:firstLine="0"/>
        <w:jc w:val="both"/>
      </w:pPr>
      <w:bookmarkStart w:id="1906" w:name="bookmark1906"/>
      <w:bookmarkStart w:id="1907" w:name="bookmark1907"/>
      <w:bookmarkStart w:id="1910" w:name="bookmark1910"/>
      <w:bookmarkStart w:id="1911" w:name="bookmark1911"/>
      <w:bookmarkEnd w:id="1910"/>
      <w:r>
        <w:rPr>
          <w:color w:val="000000"/>
          <w:spacing w:val="0"/>
          <w:w w:val="100"/>
          <w:position w:val="0"/>
        </w:rPr>
        <w:t>.</w:t>
      </w:r>
      <w:r>
        <w:rPr>
          <w:color w:val="000000"/>
          <w:spacing w:val="0"/>
          <w:w w:val="100"/>
          <w:position w:val="0"/>
        </w:rPr>
        <w:t>期末发行在外的优先股、永续债等其他金融工具基本情况</w:t>
      </w:r>
      <w:bookmarkEnd w:id="1906"/>
      <w:bookmarkEnd w:id="1907"/>
      <w:bookmarkEnd w:id="1911"/>
    </w:p>
    <w:p>
      <w:pPr>
        <w:pStyle w:val="Style5"/>
        <w:keepNext w:val="0"/>
        <w:keepLines w:val="0"/>
        <w:widowControl w:val="0"/>
        <w:shd w:val="clear" w:color="auto" w:fill="auto"/>
        <w:bidi w:val="0"/>
        <w:spacing w:before="0" w:after="300" w:line="27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43"/>
        </w:numPr>
        <w:shd w:val="clear" w:color="auto" w:fill="auto"/>
        <w:tabs>
          <w:tab w:pos="430" w:val="left"/>
        </w:tabs>
        <w:bidi w:val="0"/>
        <w:spacing w:before="0" w:after="60" w:line="270" w:lineRule="exact"/>
        <w:ind w:left="0" w:right="0" w:firstLine="0"/>
        <w:jc w:val="both"/>
      </w:pPr>
      <w:bookmarkStart w:id="1912" w:name="bookmark1912"/>
      <w:bookmarkStart w:id="1913" w:name="bookmark1913"/>
      <w:bookmarkStart w:id="1914" w:name="bookmark1914"/>
      <w:bookmarkStart w:id="1915" w:name="bookmark1915"/>
      <w:bookmarkEnd w:id="1914"/>
      <w:r>
        <w:rPr>
          <w:color w:val="000000"/>
          <w:spacing w:val="0"/>
          <w:w w:val="100"/>
          <w:position w:val="0"/>
        </w:rPr>
        <w:t>.</w:t>
      </w:r>
      <w:r>
        <w:rPr>
          <w:color w:val="000000"/>
          <w:spacing w:val="0"/>
          <w:w w:val="100"/>
          <w:position w:val="0"/>
        </w:rPr>
        <w:t>期末发行在外的优先股、永续债等金融工具变动情况表</w:t>
      </w:r>
      <w:bookmarkEnd w:id="1912"/>
      <w:bookmarkEnd w:id="1913"/>
      <w:bookmarkEnd w:id="1915"/>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70" w:lineRule="exact"/>
        <w:ind w:left="0" w:right="0" w:firstLine="0"/>
        <w:jc w:val="both"/>
      </w:pPr>
      <w:r>
        <w:rPr>
          <w:color w:val="000000"/>
          <w:spacing w:val="0"/>
          <w:w w:val="100"/>
          <w:position w:val="0"/>
        </w:rPr>
        <w:t>其他权益工具本期增减变动情况、变动原因说明，以及相关会计处理的依据：</w:t>
      </w: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5</w:t>
      </w:r>
      <w:bookmarkEnd w:id="1918"/>
      <w:r>
        <w:rPr>
          <w:color w:val="000000"/>
          <w:spacing w:val="0"/>
          <w:w w:val="100"/>
          <w:position w:val="0"/>
        </w:rPr>
        <w:t>5、资本公积</w:t>
      </w:r>
      <w:bookmarkEnd w:id="1916"/>
      <w:bookmarkEnd w:id="1917"/>
      <w:bookmarkEnd w:id="19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4"/>
        <w:gridCol w:w="1819"/>
        <w:gridCol w:w="1858"/>
        <w:gridCol w:w="1838"/>
        <w:gridCol w:w="184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128,477,033.06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5,846,226,021.85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2,877,306,136.00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3,097,396,918.91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3,039,385.74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12,146,439.64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12,185,824.98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131,516,418.80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5,858,372,461.49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2,880,306,136.40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3,109,582,743.89</w:t>
            </w:r>
          </w:p>
        </w:tc>
      </w:tr>
    </w:tbl>
    <w:p>
      <w:pPr>
        <w:widowControl w:val="0"/>
        <w:spacing w:after="199" w:line="1" w:lineRule="exact"/>
      </w:pP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tabs>
          <w:tab w:pos="795" w:val="left"/>
        </w:tabs>
        <w:bidi w:val="0"/>
        <w:spacing w:before="0" w:after="0" w:line="272" w:lineRule="exact"/>
        <w:ind w:left="0" w:right="0" w:firstLine="540"/>
        <w:jc w:val="both"/>
      </w:pPr>
      <w:bookmarkStart w:id="1920" w:name="bookmark1920"/>
      <w:r>
        <w:rPr>
          <w:color w:val="000000"/>
          <w:spacing w:val="0"/>
          <w:w w:val="100"/>
          <w:position w:val="0"/>
        </w:rPr>
        <w:t>1</w:t>
      </w:r>
      <w:bookmarkEnd w:id="1920"/>
      <w:r>
        <w:rPr>
          <w:rFonts w:ascii="SimSun" w:eastAsia="SimSun" w:hAnsi="SimSun" w:cs="SimSun"/>
          <w:color w:val="000000"/>
          <w:spacing w:val="0"/>
          <w:w w:val="100"/>
          <w:position w:val="0"/>
        </w:rPr>
        <w:t>、</w:t>
        <w:tab/>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月公司收到重大资产重组业绩承诺人业绩补偿</w:t>
      </w:r>
      <w:r>
        <w:rPr>
          <w:color w:val="000000"/>
          <w:spacing w:val="0"/>
          <w:w w:val="100"/>
          <w:position w:val="0"/>
        </w:rPr>
        <w:t>9,923,159.79</w:t>
      </w:r>
      <w:r>
        <w:rPr>
          <w:rFonts w:ascii="SimSun" w:eastAsia="SimSun" w:hAnsi="SimSun" w:cs="SimSun"/>
          <w:color w:val="000000"/>
          <w:spacing w:val="0"/>
          <w:w w:val="100"/>
          <w:position w:val="0"/>
        </w:rPr>
        <w:t>元，返还</w:t>
      </w:r>
      <w:r>
        <w:rPr>
          <w:color w:val="000000"/>
          <w:spacing w:val="0"/>
          <w:w w:val="100"/>
          <w:position w:val="0"/>
        </w:rPr>
        <w:t>2017</w:t>
      </w:r>
      <w:r>
        <w:rPr>
          <w:rFonts w:ascii="SimSun" w:eastAsia="SimSun" w:hAnsi="SimSun" w:cs="SimSun"/>
          <w:color w:val="000000"/>
          <w:spacing w:val="0"/>
          <w:w w:val="100"/>
          <w:position w:val="0"/>
        </w:rPr>
        <w:t>年度 现金分红</w:t>
      </w:r>
      <w:r>
        <w:rPr>
          <w:color w:val="000000"/>
          <w:spacing w:val="0"/>
          <w:w w:val="100"/>
          <w:position w:val="0"/>
        </w:rPr>
        <w:t>2,223,279.85</w:t>
      </w:r>
      <w:r>
        <w:rPr>
          <w:rFonts w:ascii="SimSun" w:eastAsia="SimSun" w:hAnsi="SimSun" w:cs="SimSun"/>
          <w:color w:val="000000"/>
          <w:spacing w:val="0"/>
          <w:w w:val="100"/>
          <w:position w:val="0"/>
        </w:rPr>
        <w:t>元，增加资本公积</w:t>
      </w:r>
      <w:r>
        <w:rPr>
          <w:color w:val="000000"/>
          <w:spacing w:val="0"/>
          <w:w w:val="100"/>
          <w:position w:val="0"/>
        </w:rPr>
        <w:t>12,146,439.64</w:t>
      </w:r>
      <w:r>
        <w:rPr>
          <w:rFonts w:ascii="SimSun" w:eastAsia="SimSun" w:hAnsi="SimSun" w:cs="SimSun"/>
          <w:color w:val="000000"/>
          <w:spacing w:val="0"/>
          <w:w w:val="100"/>
          <w:position w:val="0"/>
        </w:rPr>
        <w:t>元。</w:t>
      </w:r>
    </w:p>
    <w:p>
      <w:pPr>
        <w:pStyle w:val="Style5"/>
        <w:keepNext w:val="0"/>
        <w:keepLines w:val="0"/>
        <w:widowControl w:val="0"/>
        <w:shd w:val="clear" w:color="auto" w:fill="auto"/>
        <w:tabs>
          <w:tab w:pos="795" w:val="left"/>
        </w:tabs>
        <w:bidi w:val="0"/>
        <w:spacing w:before="0" w:after="300" w:line="272" w:lineRule="exact"/>
        <w:ind w:left="0" w:right="0" w:firstLine="540"/>
        <w:jc w:val="both"/>
      </w:pPr>
      <w:bookmarkStart w:id="1921" w:name="bookmark1921"/>
      <w:r>
        <w:rPr>
          <w:rFonts w:ascii="Times New Roman" w:eastAsia="Times New Roman" w:hAnsi="Times New Roman" w:cs="Times New Roman"/>
          <w:color w:val="000000"/>
          <w:spacing w:val="0"/>
          <w:w w:val="100"/>
          <w:position w:val="0"/>
        </w:rPr>
        <w:t>2</w:t>
      </w:r>
      <w:bookmarkEnd w:id="192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月公司执行经法院裁定的重整计划，以资本公积转增股本</w:t>
      </w:r>
      <w:r>
        <w:rPr>
          <w:rFonts w:ascii="Times New Roman" w:eastAsia="Times New Roman" w:hAnsi="Times New Roman" w:cs="Times New Roman"/>
          <w:color w:val="000000"/>
          <w:spacing w:val="0"/>
          <w:w w:val="100"/>
          <w:position w:val="0"/>
        </w:rPr>
        <w:t>2,877,306,136</w:t>
      </w:r>
      <w:r>
        <w:rPr>
          <w:color w:val="000000"/>
          <w:spacing w:val="0"/>
          <w:w w:val="100"/>
          <w:position w:val="0"/>
        </w:rPr>
        <w:t>股，减 少资本公积</w:t>
      </w:r>
      <w:r>
        <w:rPr>
          <w:rFonts w:ascii="Times New Roman" w:eastAsia="Times New Roman" w:hAnsi="Times New Roman" w:cs="Times New Roman"/>
          <w:color w:val="000000"/>
          <w:spacing w:val="0"/>
          <w:w w:val="100"/>
          <w:position w:val="0"/>
        </w:rPr>
        <w:t>2,877,306,136.00</w:t>
      </w:r>
      <w:r>
        <w:rPr>
          <w:color w:val="000000"/>
          <w:spacing w:val="0"/>
          <w:w w:val="100"/>
          <w:position w:val="0"/>
        </w:rPr>
        <w:t>元；引进投资人投入资金，增加资本公积</w:t>
      </w:r>
      <w:r>
        <w:rPr>
          <w:rFonts w:ascii="Times New Roman" w:eastAsia="Times New Roman" w:hAnsi="Times New Roman" w:cs="Times New Roman"/>
          <w:color w:val="000000"/>
          <w:spacing w:val="0"/>
          <w:w w:val="100"/>
          <w:position w:val="0"/>
        </w:rPr>
        <w:t>3,217,789,209.76</w:t>
      </w:r>
      <w:r>
        <w:rPr>
          <w:color w:val="000000"/>
          <w:spacing w:val="0"/>
          <w:w w:val="100"/>
          <w:position w:val="0"/>
        </w:rPr>
        <w:t>元；以股 抵债按公允价值初始确认权益工具增加资本公积</w:t>
      </w:r>
      <w:r>
        <w:rPr>
          <w:rFonts w:ascii="Times New Roman" w:eastAsia="Times New Roman" w:hAnsi="Times New Roman" w:cs="Times New Roman"/>
          <w:color w:val="000000"/>
          <w:spacing w:val="0"/>
          <w:w w:val="100"/>
          <w:position w:val="0"/>
        </w:rPr>
        <w:t>2,628,436,812.09</w:t>
      </w:r>
      <w:r>
        <w:rPr>
          <w:color w:val="000000"/>
          <w:spacing w:val="0"/>
          <w:w w:val="100"/>
          <w:position w:val="0"/>
        </w:rPr>
        <w:t>元；以现金清偿违规担保减少资 本公积</w:t>
      </w:r>
      <w:r>
        <w:rPr>
          <w:rFonts w:ascii="Times New Roman" w:eastAsia="Times New Roman" w:hAnsi="Times New Roman" w:cs="Times New Roman"/>
          <w:color w:val="000000"/>
          <w:spacing w:val="0"/>
          <w:w w:val="100"/>
          <w:position w:val="0"/>
        </w:rPr>
        <w:t>3,000,000.00</w:t>
      </w:r>
      <w:r>
        <w:rPr>
          <w:color w:val="000000"/>
          <w:spacing w:val="0"/>
          <w:w w:val="100"/>
          <w:position w:val="0"/>
        </w:rPr>
        <w:t>元；支付用于业绩补偿的股份回购费用减少资本公积</w:t>
      </w:r>
      <w:r>
        <w:rPr>
          <w:rFonts w:ascii="Times New Roman" w:eastAsia="Times New Roman" w:hAnsi="Times New Roman" w:cs="Times New Roman"/>
          <w:color w:val="000000"/>
          <w:spacing w:val="0"/>
          <w:w w:val="100"/>
          <w:position w:val="0"/>
        </w:rPr>
        <w:t>0.4</w:t>
      </w:r>
      <w:r>
        <w:rPr>
          <w:color w:val="000000"/>
          <w:spacing w:val="0"/>
          <w:w w:val="100"/>
          <w:position w:val="0"/>
        </w:rPr>
        <w:t>元。</w:t>
      </w:r>
    </w:p>
    <w:p>
      <w:pPr>
        <w:pStyle w:val="Style34"/>
        <w:keepNext/>
        <w:keepLines/>
        <w:widowControl w:val="0"/>
        <w:shd w:val="clear" w:color="auto" w:fill="auto"/>
        <w:bidi w:val="0"/>
        <w:spacing w:before="0" w:after="60" w:line="272" w:lineRule="exact"/>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5</w:t>
      </w:r>
      <w:bookmarkEnd w:id="1924"/>
      <w:r>
        <w:rPr>
          <w:color w:val="000000"/>
          <w:spacing w:val="0"/>
          <w:w w:val="100"/>
          <w:position w:val="0"/>
        </w:rPr>
        <w:t>6、库存股</w:t>
      </w:r>
      <w:bookmarkEnd w:id="1922"/>
      <w:bookmarkEnd w:id="1923"/>
      <w:bookmarkEnd w:id="1925"/>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会计上子公司对 母公司出资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643,647,291.29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643,647,291.29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643,647,291.29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643,647,291.29</w:t>
            </w:r>
          </w:p>
        </w:tc>
      </w:tr>
    </w:tbl>
    <w:p>
      <w:pPr>
        <w:widowControl w:val="0"/>
        <w:spacing w:after="199" w:line="1" w:lineRule="exact"/>
      </w:pP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300" w:line="276" w:lineRule="exact"/>
        <w:ind w:left="0" w:right="0" w:firstLine="5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年第六届董事会第一次临时会议决议，由于募投项目的实施主体为子公司安通物流, 公司使用募集资金向子公司安通物流进行增资，增资总额为募集资金总额扣除与发行有关费用后 的实际募集资金净额</w:t>
      </w:r>
      <w:r>
        <w:rPr>
          <w:rFonts w:ascii="Times New Roman" w:eastAsia="Times New Roman" w:hAnsi="Times New Roman" w:cs="Times New Roman"/>
          <w:color w:val="000000"/>
          <w:spacing w:val="0"/>
          <w:w w:val="100"/>
          <w:position w:val="0"/>
        </w:rPr>
        <w:t>643,647,291.29</w:t>
      </w:r>
      <w:r>
        <w:rPr>
          <w:color w:val="000000"/>
          <w:spacing w:val="0"/>
          <w:w w:val="100"/>
          <w:position w:val="0"/>
        </w:rPr>
        <w:t>元，上述交易系会计上子公司收购会计上母公司股权。根据 企业会计准则相关规定，子公司持有母公司的长期股权投资，应当视为本公司的库存股，作为所 有者权益的减项，在合并资产负债表中所有者权益项目下以“减：库存股”项目列示。</w:t>
      </w:r>
    </w:p>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57、其他综合收益</w:t>
      </w:r>
    </w:p>
    <w:p>
      <w:pPr>
        <w:pStyle w:val="Style28"/>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1013"/>
        <w:gridCol w:w="1008"/>
        <w:gridCol w:w="1003"/>
        <w:gridCol w:w="1008"/>
        <w:gridCol w:w="1008"/>
        <w:gridCol w:w="1003"/>
        <w:gridCol w:w="1008"/>
        <w:gridCol w:w="998"/>
        <w:gridCol w:w="1013"/>
      </w:tblGrid>
      <w:tr>
        <w:trPr>
          <w:trHeight w:val="264" w:hRule="exact"/>
        </w:trPr>
        <w:tc>
          <w:tcPr>
            <w:gridSpan w:val="8"/>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19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本期所</w:t>
            </w: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得税前</w:t>
            </w:r>
          </w:p>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减：前期 计入其 他综合 收益当 期转入 损益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减：前期 计入其 他综合 收益当 期转入 留存收</w:t>
            </w:r>
          </w:p>
          <w:p>
            <w:pPr>
              <w:pStyle w:val="Style31"/>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税后归</w:t>
            </w:r>
          </w:p>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属于少</w:t>
            </w: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一、不能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1008"/>
        <w:gridCol w:w="1003"/>
        <w:gridCol w:w="1008"/>
        <w:gridCol w:w="1008"/>
        <w:gridCol w:w="1003"/>
        <w:gridCol w:w="1008"/>
        <w:gridCol w:w="1003"/>
        <w:gridCol w:w="1008"/>
      </w:tblGrid>
      <w:tr>
        <w:trPr>
          <w:trHeight w:val="1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重分类 进损益 的其他 综合收</w:t>
            </w:r>
          </w:p>
          <w:p>
            <w:pPr>
              <w:pStyle w:val="Style31"/>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其中：重 新计量 设定受 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320"/>
              <w:jc w:val="both"/>
            </w:pPr>
            <w:r>
              <w:rPr>
                <w:color w:val="000000"/>
                <w:spacing w:val="0"/>
                <w:w w:val="100"/>
                <w:position w:val="0"/>
              </w:rPr>
              <w:t>权益 法下不 能转损 益的其 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其他 权益工 具投资 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320"/>
              <w:jc w:val="both"/>
            </w:pPr>
            <w:r>
              <w:rPr>
                <w:color w:val="000000"/>
                <w:spacing w:val="0"/>
                <w:w w:val="100"/>
                <w:position w:val="0"/>
              </w:rPr>
              <w:t>企业 自身信 用风险 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二、将重 分类进 损益的 其他综 合收益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-213,446</w:t>
            </w:r>
          </w:p>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-30,113.</w:t>
            </w:r>
          </w:p>
          <w:p>
            <w:pPr>
              <w:pStyle w:val="Style3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-243,559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16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其中：权</w:t>
            </w:r>
          </w:p>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益法下 可转损 益的其 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其他 债权投 资公允 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3" w:lineRule="exact"/>
              <w:ind w:left="0" w:right="0" w:firstLine="320"/>
              <w:jc w:val="both"/>
            </w:pPr>
            <w:r>
              <w:rPr>
                <w:color w:val="000000"/>
                <w:spacing w:val="0"/>
                <w:w w:val="100"/>
                <w:position w:val="0"/>
              </w:rPr>
              <w:t>金融 资产重 分类计 入其他 综合收 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1008"/>
        <w:gridCol w:w="1003"/>
        <w:gridCol w:w="1008"/>
        <w:gridCol w:w="1008"/>
        <w:gridCol w:w="1003"/>
        <w:gridCol w:w="1008"/>
        <w:gridCol w:w="1003"/>
        <w:gridCol w:w="1008"/>
      </w:tblGrid>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债权投 资信用 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现金 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外币 财务报 表折算 差额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-213,446</w:t>
            </w:r>
          </w:p>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-30,113.</w:t>
            </w:r>
          </w:p>
          <w:p>
            <w:pPr>
              <w:pStyle w:val="Style3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-30,113.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-243,559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84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其他综 合收益 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-213,446</w:t>
            </w:r>
          </w:p>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-30,113.</w:t>
            </w:r>
          </w:p>
          <w:p>
            <w:pPr>
              <w:pStyle w:val="Style3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-30,113.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-243,559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bl>
    <w:p>
      <w:pPr>
        <w:widowControl w:val="0"/>
        <w:spacing w:after="219" w:line="1" w:lineRule="exact"/>
      </w:pPr>
    </w:p>
    <w:p>
      <w:pPr>
        <w:pStyle w:val="Style5"/>
        <w:keepNext w:val="0"/>
        <w:keepLines w:val="0"/>
        <w:widowControl w:val="0"/>
        <w:shd w:val="clear" w:color="auto" w:fill="auto"/>
        <w:bidi w:val="0"/>
        <w:spacing w:before="0" w:after="320" w:line="341" w:lineRule="exact"/>
        <w:ind w:left="0" w:right="0" w:firstLine="0"/>
        <w:jc w:val="left"/>
      </w:pPr>
      <w:r>
        <w:rPr>
          <w:color w:val="000000"/>
          <w:spacing w:val="0"/>
          <w:w w:val="100"/>
          <w:position w:val="0"/>
        </w:rPr>
        <w:t>其他说明，包括对现金流量套期损益的有效部分转为被套期项目初始确认金额调整: 不适用</w:t>
      </w:r>
    </w:p>
    <w:p>
      <w:pPr>
        <w:pStyle w:val="Style34"/>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5</w:t>
      </w:r>
      <w:bookmarkEnd w:id="1928"/>
      <w:r>
        <w:rPr>
          <w:color w:val="000000"/>
          <w:spacing w:val="0"/>
          <w:w w:val="100"/>
          <w:position w:val="0"/>
        </w:rPr>
        <w:t>8、专项储备</w:t>
      </w:r>
      <w:bookmarkEnd w:id="1926"/>
      <w:bookmarkEnd w:id="1927"/>
      <w:bookmarkEnd w:id="19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8"/>
        <w:gridCol w:w="1824"/>
        <w:gridCol w:w="1819"/>
        <w:gridCol w:w="1867"/>
        <w:gridCol w:w="184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8,416,768.15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15,554,873.90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22,025,789.17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1,945,852.88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8,416,768.15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15,554,873.90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22,025,789.17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1,945,852.88</w:t>
            </w:r>
          </w:p>
        </w:tc>
      </w:tr>
    </w:tbl>
    <w:p>
      <w:pPr>
        <w:widowControl w:val="0"/>
        <w:spacing w:after="219" w:line="1" w:lineRule="exact"/>
      </w:pPr>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320" w:line="259" w:lineRule="exact"/>
        <w:ind w:left="0" w:right="0" w:firstLine="540"/>
        <w:jc w:val="left"/>
      </w:pPr>
      <w:r>
        <w:rPr>
          <w:color w:val="000000"/>
          <w:spacing w:val="0"/>
          <w:w w:val="100"/>
          <w:position w:val="0"/>
        </w:rPr>
        <w:t>按照财政部、国家安全生产监管总局《关于印发</w:t>
      </w:r>
      <w:r>
        <w:rPr>
          <w:color w:val="000000"/>
          <w:spacing w:val="0"/>
          <w:w w:val="100"/>
          <w:position w:val="0"/>
        </w:rPr>
        <w:t>〈</w:t>
      </w:r>
      <w:r>
        <w:rPr>
          <w:color w:val="000000"/>
          <w:spacing w:val="0"/>
          <w:w w:val="100"/>
          <w:position w:val="0"/>
        </w:rPr>
        <w:t>企业安全生产费用提取和使用管理办法</w:t>
      </w:r>
      <w:r>
        <w:rPr>
          <w:rFonts w:ascii="Times New Roman" w:eastAsia="Times New Roman" w:hAnsi="Times New Roman" w:cs="Times New Roman"/>
          <w:color w:val="000000"/>
          <w:spacing w:val="0"/>
          <w:w w:val="100"/>
          <w:position w:val="0"/>
        </w:rPr>
        <w:t>＞</w:t>
      </w:r>
      <w:r>
        <w:rPr>
          <w:color w:val="000000"/>
          <w:spacing w:val="0"/>
          <w:w w:val="100"/>
          <w:position w:val="0"/>
        </w:rPr>
        <w:t>的 通知》（财企</w:t>
      </w:r>
      <w:r>
        <w:rPr>
          <w:rFonts w:ascii="Times New Roman" w:eastAsia="Times New Roman" w:hAnsi="Times New Roman" w:cs="Times New Roman"/>
          <w:color w:val="000000"/>
          <w:spacing w:val="0"/>
          <w:w w:val="100"/>
          <w:position w:val="0"/>
        </w:rPr>
        <w:t>[2012]16</w:t>
      </w:r>
      <w:r>
        <w:rPr>
          <w:color w:val="000000"/>
          <w:spacing w:val="0"/>
          <w:w w:val="100"/>
          <w:position w:val="0"/>
        </w:rPr>
        <w:t>号）的规定计提和使用。</w:t>
      </w:r>
    </w:p>
    <w:p>
      <w:pPr>
        <w:pStyle w:val="Style34"/>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5</w:t>
      </w:r>
      <w:bookmarkEnd w:id="1932"/>
      <w:r>
        <w:rPr>
          <w:color w:val="000000"/>
          <w:spacing w:val="0"/>
          <w:w w:val="100"/>
          <w:position w:val="0"/>
        </w:rPr>
        <w:t>9、盈余公积</w:t>
      </w:r>
      <w:bookmarkEnd w:id="1930"/>
      <w:bookmarkEnd w:id="1931"/>
      <w:bookmarkEnd w:id="19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201,963,316.90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201,963,316.90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201,963,316.90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201,963,316.90</w:t>
            </w:r>
          </w:p>
        </w:tc>
      </w:tr>
    </w:tbl>
    <w:p>
      <w:pPr>
        <w:widowControl w:val="0"/>
        <w:spacing w:after="219" w:line="1" w:lineRule="exact"/>
      </w:pPr>
    </w:p>
    <w:p>
      <w:pPr>
        <w:pStyle w:val="Style5"/>
        <w:keepNext w:val="0"/>
        <w:keepLines w:val="0"/>
        <w:widowControl w:val="0"/>
        <w:shd w:val="clear" w:color="auto" w:fill="auto"/>
        <w:bidi w:val="0"/>
        <w:spacing w:before="0" w:after="220" w:line="322" w:lineRule="exact"/>
        <w:ind w:left="0" w:right="0" w:firstLine="0"/>
        <w:jc w:val="left"/>
      </w:pPr>
      <w:r>
        <w:rPr>
          <w:color w:val="000000"/>
          <w:spacing w:val="0"/>
          <w:w w:val="100"/>
          <w:position w:val="0"/>
        </w:rPr>
        <w:t>盈余公积说明，包括本期增减变动情况、变动原因说明: 不适用</w:t>
      </w:r>
    </w:p>
    <w:p>
      <w:pPr>
        <w:pStyle w:val="Style34"/>
        <w:keepNext/>
        <w:keepLines/>
        <w:widowControl w:val="0"/>
        <w:shd w:val="clear" w:color="auto" w:fill="auto"/>
        <w:bidi w:val="0"/>
        <w:spacing w:before="0" w:after="0" w:line="322" w:lineRule="exact"/>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6</w:t>
      </w:r>
      <w:bookmarkEnd w:id="1936"/>
      <w:r>
        <w:rPr>
          <w:color w:val="000000"/>
          <w:spacing w:val="0"/>
          <w:w w:val="100"/>
          <w:position w:val="0"/>
        </w:rPr>
        <w:t>0、未分配利润</w:t>
      </w:r>
      <w:bookmarkEnd w:id="1934"/>
      <w:bookmarkEnd w:id="1935"/>
      <w:bookmarkEnd w:id="1937"/>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9"/>
        <w:gridCol w:w="2827"/>
        <w:gridCol w:w="275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-2,465,227,606.89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1,908,929,692.99</w:t>
            </w:r>
          </w:p>
        </w:tc>
      </w:tr>
    </w:tbl>
    <w:p>
      <w:pPr>
        <w:spacing w:lineRule="exact" w:line="1"/>
        <w:rPr>
          <w:sz w:val="2"/>
          <w:szCs w:val="2"/>
        </w:rPr>
      </w:pPr>
      <w:r>
        <w:br w:type="page"/>
      </w:r>
    </w:p>
    <w:tbl>
      <w:tblPr>
        <w:tblOverlap w:val="never"/>
        <w:jc w:val="center"/>
        <w:tblLayout w:type="fixed"/>
      </w:tblPr>
      <w:tblGrid>
        <w:gridCol w:w="3499"/>
        <w:gridCol w:w="2827"/>
        <w:gridCol w:w="2750"/>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调整期初未分配利润合计数(调增 </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-135,357,449.57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-2,600,585,056.46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1,908,929,692.99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1,293,181,680.93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-4,509,514,749.45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-1,307,403,375.53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-2,600,585,056.46</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8" w:val="left"/>
        </w:tabs>
        <w:bidi w:val="0"/>
        <w:spacing w:before="0" w:after="0" w:line="240" w:lineRule="auto"/>
        <w:ind w:left="0" w:right="0" w:firstLine="0"/>
        <w:jc w:val="left"/>
      </w:pPr>
      <w:bookmarkStart w:id="1938" w:name="bookmark1938"/>
      <w:r>
        <w:rPr>
          <w:rFonts w:ascii="Times New Roman" w:eastAsia="Times New Roman" w:hAnsi="Times New Roman" w:cs="Times New Roman"/>
          <w:color w:val="000000"/>
          <w:spacing w:val="0"/>
          <w:w w:val="100"/>
          <w:position w:val="0"/>
        </w:rPr>
        <w:t>1</w:t>
      </w:r>
      <w:bookmarkEnd w:id="1938"/>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939" w:name="bookmark1939"/>
      <w:r>
        <w:rPr>
          <w:rFonts w:ascii="Times New Roman" w:eastAsia="Times New Roman" w:hAnsi="Times New Roman" w:cs="Times New Roman"/>
          <w:color w:val="000000"/>
          <w:spacing w:val="0"/>
          <w:w w:val="100"/>
          <w:position w:val="0"/>
        </w:rPr>
        <w:t>2</w:t>
      </w:r>
      <w:bookmarkEnd w:id="1939"/>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940" w:name="bookmark1940"/>
      <w:r>
        <w:rPr>
          <w:rFonts w:ascii="Times New Roman" w:eastAsia="Times New Roman" w:hAnsi="Times New Roman" w:cs="Times New Roman"/>
          <w:color w:val="000000"/>
          <w:spacing w:val="0"/>
          <w:w w:val="100"/>
          <w:position w:val="0"/>
        </w:rPr>
        <w:t>3</w:t>
      </w:r>
      <w:bookmarkEnd w:id="1940"/>
      <w:r>
        <w:rPr>
          <w:color w:val="000000"/>
          <w:spacing w:val="0"/>
          <w:w w:val="100"/>
          <w:position w:val="0"/>
        </w:rPr>
        <w:t>、</w:t>
        <w:tab/>
        <w:t>由于会计差错更正，影响期初未分配利润</w:t>
      </w:r>
      <w:r>
        <w:rPr>
          <w:rFonts w:ascii="Times New Roman" w:eastAsia="Times New Roman" w:hAnsi="Times New Roman" w:cs="Times New Roman"/>
          <w:color w:val="000000"/>
          <w:spacing w:val="0"/>
          <w:w w:val="100"/>
          <w:position w:val="0"/>
        </w:rPr>
        <w:t>-135,357,449.57</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941" w:name="bookmark1941"/>
      <w:r>
        <w:rPr>
          <w:rFonts w:ascii="Times New Roman" w:eastAsia="Times New Roman" w:hAnsi="Times New Roman" w:cs="Times New Roman"/>
          <w:color w:val="000000"/>
          <w:spacing w:val="0"/>
          <w:w w:val="100"/>
          <w:position w:val="0"/>
        </w:rPr>
        <w:t>4</w:t>
      </w:r>
      <w:bookmarkEnd w:id="1941"/>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320" w:line="240" w:lineRule="auto"/>
        <w:ind w:left="0" w:right="0" w:firstLine="0"/>
        <w:jc w:val="left"/>
      </w:pPr>
      <w:bookmarkStart w:id="1942" w:name="bookmark1942"/>
      <w:r>
        <w:rPr>
          <w:rFonts w:ascii="Times New Roman" w:eastAsia="Times New Roman" w:hAnsi="Times New Roman" w:cs="Times New Roman"/>
          <w:color w:val="000000"/>
          <w:spacing w:val="0"/>
          <w:w w:val="100"/>
          <w:position w:val="0"/>
        </w:rPr>
        <w:t>5</w:t>
      </w:r>
      <w:bookmarkEnd w:id="1942"/>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4"/>
        <w:keepNext/>
        <w:keepLines/>
        <w:widowControl w:val="0"/>
        <w:shd w:val="clear" w:color="auto" w:fill="auto"/>
        <w:bidi w:val="0"/>
        <w:spacing w:before="0" w:after="8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6</w:t>
      </w:r>
      <w:bookmarkEnd w:id="1945"/>
      <w:r>
        <w:rPr>
          <w:color w:val="000000"/>
          <w:spacing w:val="0"/>
          <w:w w:val="100"/>
          <w:position w:val="0"/>
        </w:rPr>
        <w:t>1、营业收入和营业成本</w:t>
      </w:r>
      <w:bookmarkEnd w:id="1943"/>
      <w:bookmarkEnd w:id="1944"/>
      <w:bookmarkEnd w:id="1946"/>
    </w:p>
    <w:p>
      <w:pPr>
        <w:pStyle w:val="Style34"/>
        <w:keepNext/>
        <w:keepLines/>
        <w:widowControl w:val="0"/>
        <w:shd w:val="clear" w:color="auto" w:fill="auto"/>
        <w:bidi w:val="0"/>
        <w:spacing w:before="0" w:after="80" w:line="240" w:lineRule="auto"/>
        <w:ind w:left="0" w:right="0" w:firstLine="0"/>
        <w:jc w:val="left"/>
      </w:pPr>
      <w:bookmarkStart w:id="1943" w:name="bookmark1943"/>
      <w:bookmarkStart w:id="1944" w:name="bookmark1944"/>
      <w:bookmarkStart w:id="1947" w:name="bookmark1947"/>
      <w:r>
        <w:rPr>
          <w:color w:val="000000"/>
          <w:spacing w:val="0"/>
          <w:w w:val="100"/>
          <w:position w:val="0"/>
        </w:rPr>
        <w:t>(1).</w:t>
      </w:r>
      <w:r>
        <w:rPr>
          <w:color w:val="000000"/>
          <w:spacing w:val="0"/>
          <w:w w:val="100"/>
          <w:position w:val="0"/>
        </w:rPr>
        <w:t>营业收入和营业成本情况</w:t>
      </w:r>
      <w:bookmarkEnd w:id="1943"/>
      <w:bookmarkEnd w:id="1944"/>
      <w:bookmarkEnd w:id="19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6"/>
        <w:gridCol w:w="1848"/>
        <w:gridCol w:w="1867"/>
        <w:gridCol w:w="1896"/>
        <w:gridCol w:w="190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4,833,248,309.72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5,085,918,253.15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4,982,378,159.79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6,207,332,510.18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1,460,846.69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2,262,464.81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14,240,748.71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6,462,855.99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4,834,709,156.41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5,088,180,717.96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4,996,618,908.50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6,213,795,366.17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营业收入具体情况</w:t>
      </w:r>
    </w:p>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96"/>
        <w:gridCol w:w="3245"/>
        <w:gridCol w:w="3202"/>
      </w:tblGrid>
      <w:tr>
        <w:trPr>
          <w:trHeight w:val="64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4,834,709,156.41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减：与主营业务无关的业 务收入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1,460,846.69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减：不具备商业实质的收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扣除与主营业务无关的 业务收入和不具备商业 实质的收入后的营业收 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4,833,248,309.72</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319" w:line="1" w:lineRule="exact"/>
      </w:pPr>
    </w:p>
    <w:p>
      <w:pPr>
        <w:pStyle w:val="Style34"/>
        <w:keepNext/>
        <w:keepLines/>
        <w:widowControl w:val="0"/>
        <w:numPr>
          <w:ilvl w:val="0"/>
          <w:numId w:val="243"/>
        </w:numPr>
        <w:shd w:val="clear" w:color="auto" w:fill="auto"/>
        <w:bidi w:val="0"/>
        <w:spacing w:before="0" w:after="80" w:line="240" w:lineRule="auto"/>
        <w:ind w:left="0" w:right="0" w:firstLine="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w:t>
      </w:r>
      <w:r>
        <w:rPr>
          <w:color w:val="000000"/>
          <w:spacing w:val="0"/>
          <w:w w:val="100"/>
          <w:position w:val="0"/>
        </w:rPr>
        <w:t>合同产生的收入的情况</w:t>
      </w:r>
      <w:bookmarkEnd w:id="1948"/>
      <w:bookmarkEnd w:id="1949"/>
      <w:bookmarkEnd w:id="19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006"/>
        <w:gridCol w:w="405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006"/>
        <w:gridCol w:w="405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物流服务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4,833,248,309.72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1,460,846.69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4,834,709,156.41</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合同产生的收入说明: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243"/>
        </w:numPr>
        <w:shd w:val="clear" w:color="auto" w:fill="auto"/>
        <w:tabs>
          <w:tab w:pos="430" w:val="left"/>
        </w:tabs>
        <w:bidi w:val="0"/>
        <w:spacing w:before="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w:t>
      </w:r>
      <w:r>
        <w:rPr>
          <w:color w:val="000000"/>
          <w:spacing w:val="0"/>
          <w:w w:val="100"/>
          <w:position w:val="0"/>
        </w:rPr>
        <w:t>履约义务的说明</w:t>
      </w:r>
      <w:bookmarkEnd w:id="1952"/>
      <w:bookmarkEnd w:id="1953"/>
      <w:bookmarkEnd w:id="195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243"/>
        </w:numPr>
        <w:shd w:val="clear" w:color="auto" w:fill="auto"/>
        <w:tabs>
          <w:tab w:pos="430" w:val="left"/>
        </w:tabs>
        <w:bidi w:val="0"/>
        <w:spacing w:before="0" w:line="240" w:lineRule="auto"/>
        <w:ind w:left="0" w:right="0" w:firstLine="0"/>
        <w:jc w:val="left"/>
      </w:pPr>
      <w:bookmarkStart w:id="1956" w:name="bookmark1956"/>
      <w:bookmarkStart w:id="1957" w:name="bookmark1957"/>
      <w:bookmarkStart w:id="1958" w:name="bookmark1958"/>
      <w:bookmarkStart w:id="1959" w:name="bookmark1959"/>
      <w:bookmarkEnd w:id="1958"/>
      <w:r>
        <w:rPr>
          <w:color w:val="000000"/>
          <w:spacing w:val="0"/>
          <w:w w:val="100"/>
          <w:position w:val="0"/>
        </w:rPr>
        <w:t>.</w:t>
      </w:r>
      <w:r>
        <w:rPr>
          <w:color w:val="000000"/>
          <w:spacing w:val="0"/>
          <w:w w:val="100"/>
          <w:position w:val="0"/>
        </w:rPr>
        <w:t>分摊至剩余履约义务的说明</w:t>
      </w:r>
      <w:bookmarkEnd w:id="1956"/>
      <w:bookmarkEnd w:id="1957"/>
      <w:bookmarkEnd w:id="195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6</w:t>
      </w:r>
      <w:bookmarkEnd w:id="1962"/>
      <w:r>
        <w:rPr>
          <w:color w:val="000000"/>
          <w:spacing w:val="0"/>
          <w:w w:val="100"/>
          <w:position w:val="0"/>
        </w:rPr>
        <w:t>2、税金及附加</w:t>
      </w:r>
      <w:bookmarkEnd w:id="1960"/>
      <w:bookmarkEnd w:id="1961"/>
      <w:bookmarkEnd w:id="19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2,647,004.16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1,236,132.39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1,184,112.90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572,783.47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15,736.52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54,886.21</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4,058,881.60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3,987,534.49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3,712,750.69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3,674,063.89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2,793,190.65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1,953,767.16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850,035.10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378,989.95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157,868.21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15,268,690.73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12,016,025.77</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6</w:t>
      </w:r>
      <w:bookmarkEnd w:id="1966"/>
      <w:r>
        <w:rPr>
          <w:color w:val="000000"/>
          <w:spacing w:val="0"/>
          <w:w w:val="100"/>
          <w:position w:val="0"/>
        </w:rPr>
        <w:t>3、销售费用</w:t>
      </w:r>
      <w:bookmarkEnd w:id="1964"/>
      <w:bookmarkEnd w:id="1965"/>
      <w:bookmarkEnd w:id="19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8,049,521.72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17,321,300.77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2,323,543.72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58,295.00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1,007,544.37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443,721.77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1,797,608.93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138,291.31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891,896.35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9,152.37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318,277.06</w:t>
            </w:r>
          </w:p>
        </w:tc>
      </w:tr>
    </w:tbl>
    <w:p>
      <w:pPr>
        <w:spacing w:lineRule="exact" w:line="1"/>
        <w:rPr>
          <w:sz w:val="2"/>
          <w:szCs w:val="2"/>
        </w:rPr>
      </w:pPr>
      <w:r>
        <w:br w:type="page"/>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168,570.90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390,128.06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412,212.05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417,358.59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9,279,765.12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24,467,657.85</w:t>
            </w:r>
          </w:p>
        </w:tc>
      </w:tr>
    </w:tbl>
    <w:p>
      <w:pPr>
        <w:widowControl w:val="0"/>
        <w:spacing w:after="199" w:line="1" w:lineRule="exact"/>
      </w:pPr>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346" w:lineRule="exact"/>
        <w:ind w:left="0" w:right="0" w:firstLine="0"/>
        <w:jc w:val="left"/>
      </w:pPr>
      <w:r>
        <w:rPr>
          <w:color w:val="000000"/>
          <w:spacing w:val="0"/>
          <w:w w:val="100"/>
          <w:position w:val="0"/>
        </w:rPr>
        <w:t>不适用</w:t>
      </w:r>
    </w:p>
    <w:p>
      <w:pPr>
        <w:pStyle w:val="Style5"/>
        <w:keepNext w:val="0"/>
        <w:keepLines w:val="0"/>
        <w:widowControl w:val="0"/>
        <w:shd w:val="clear" w:color="auto" w:fill="auto"/>
        <w:bidi w:val="0"/>
        <w:spacing w:before="0" w:after="0" w:line="346" w:lineRule="exact"/>
        <w:ind w:left="0" w:right="0" w:firstLine="0"/>
        <w:jc w:val="left"/>
      </w:pPr>
      <w:bookmarkStart w:id="1968" w:name="bookmark1968"/>
      <w:r>
        <w:rPr>
          <w:b/>
          <w:bCs/>
          <w:color w:val="000000"/>
          <w:spacing w:val="0"/>
          <w:w w:val="100"/>
          <w:position w:val="0"/>
        </w:rPr>
        <w:t>6</w:t>
      </w:r>
      <w:bookmarkEnd w:id="1968"/>
      <w:r>
        <w:rPr>
          <w:b/>
          <w:bCs/>
          <w:color w:val="000000"/>
          <w:spacing w:val="0"/>
          <w:w w:val="100"/>
          <w:position w:val="0"/>
        </w:rPr>
        <w:t xml:space="preserve">4、管理费用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136,921,175.79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161,191,491.56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19,193,603.05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22,431,899.26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2,790,037.07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10,987,282.14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中介服务及咨询费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103,242,900.58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25,255,533.06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11,964,233.61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14,090,726.52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1,537,223.08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9,213,633.10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2,489,428.91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4,344,447.66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3,426,968.27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2,185,816.05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14,202,656.41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9,408,048.93</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295,768,226.77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259,108,878.28</w:t>
            </w:r>
          </w:p>
        </w:tc>
      </w:tr>
    </w:tbl>
    <w:p>
      <w:pPr>
        <w:widowControl w:val="0"/>
        <w:spacing w:after="19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其他说明： 不适用</w:t>
      </w:r>
    </w:p>
    <w:p>
      <w:pPr>
        <w:pStyle w:val="Style34"/>
        <w:keepNext/>
        <w:keepLines/>
        <w:widowControl w:val="0"/>
        <w:shd w:val="clear" w:color="auto" w:fill="auto"/>
        <w:bidi w:val="0"/>
        <w:spacing w:before="0" w:line="240" w:lineRule="auto"/>
        <w:ind w:left="0" w:right="0" w:firstLine="0"/>
        <w:jc w:val="left"/>
      </w:pPr>
      <w:bookmarkStart w:id="1969" w:name="bookmark1969"/>
      <w:bookmarkStart w:id="1970" w:name="bookmark1970"/>
      <w:bookmarkStart w:id="1971" w:name="bookmark1971"/>
      <w:bookmarkStart w:id="1972" w:name="bookmark1972"/>
      <w:r>
        <w:rPr>
          <w:color w:val="000000"/>
          <w:spacing w:val="0"/>
          <w:w w:val="100"/>
          <w:position w:val="0"/>
        </w:rPr>
        <w:t>6</w:t>
      </w:r>
      <w:bookmarkEnd w:id="1971"/>
      <w:r>
        <w:rPr>
          <w:color w:val="000000"/>
          <w:spacing w:val="0"/>
          <w:w w:val="100"/>
          <w:position w:val="0"/>
        </w:rPr>
        <w:t>5、研发费用</w:t>
      </w:r>
      <w:bookmarkEnd w:id="1969"/>
      <w:bookmarkEnd w:id="1970"/>
      <w:bookmarkEnd w:id="19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3,038,735.56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3,317,883.40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无形资产及其他资产摊销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4,556,926.33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4,385,380.75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1,503,181.75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309,129.99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9,098,843.64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8,014,951.14</w:t>
            </w:r>
          </w:p>
        </w:tc>
      </w:tr>
    </w:tbl>
    <w:p>
      <w:pPr>
        <w:widowControl w:val="0"/>
        <w:spacing w:after="19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不适用</w:t>
      </w:r>
    </w:p>
    <w:p>
      <w:pPr>
        <w:pStyle w:val="Style34"/>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6</w:t>
      </w:r>
      <w:bookmarkEnd w:id="1975"/>
      <w:r>
        <w:rPr>
          <w:color w:val="000000"/>
          <w:spacing w:val="0"/>
          <w:w w:val="100"/>
          <w:position w:val="0"/>
        </w:rPr>
        <w:t>6、财务费用</w:t>
      </w:r>
      <w:bookmarkEnd w:id="1973"/>
      <w:bookmarkEnd w:id="1974"/>
      <w:bookmarkEnd w:id="19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243,491,732.68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365,101,662.48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-5,526,807.87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-26,640,364.56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-24,857,068.84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5,428,252.05</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993,123.49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4,127,164.83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214,100,979.46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348,016,714.80</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0" w:right="0" w:firstLine="0"/>
        <w:jc w:val="left"/>
      </w:pPr>
      <w:bookmarkStart w:id="1977" w:name="bookmark1977"/>
      <w:r>
        <w:rPr>
          <w:b/>
          <w:bCs/>
          <w:color w:val="000000"/>
          <w:spacing w:val="0"/>
          <w:w w:val="100"/>
          <w:position w:val="0"/>
        </w:rPr>
        <w:t>6</w:t>
      </w:r>
      <w:bookmarkEnd w:id="1977"/>
      <w:r>
        <w:rPr>
          <w:b/>
          <w:bCs/>
          <w:color w:val="000000"/>
          <w:spacing w:val="0"/>
          <w:w w:val="100"/>
          <w:position w:val="0"/>
        </w:rPr>
        <w:t xml:space="preserve">7、其他收益 </w:t>
      </w:r>
      <w:r>
        <w:rPr>
          <w:color w:val="000000"/>
          <w:spacing w:val="0"/>
          <w:w w:val="100"/>
          <w:position w:val="0"/>
        </w:rPr>
        <w:t>寸</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236,057,890.41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126,804,856.23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571,369.65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26,287.94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-813,545,076.38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-576,915,816.32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126,831,144.17</w:t>
            </w:r>
          </w:p>
        </w:tc>
      </w:tr>
    </w:tbl>
    <w:p>
      <w:pPr>
        <w:widowControl w:val="0"/>
        <w:spacing w:after="219" w:line="1" w:lineRule="exact"/>
      </w:pPr>
    </w:p>
    <w:p>
      <w:pPr>
        <w:pStyle w:val="Style28"/>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其他说明：</w:t>
      </w:r>
    </w:p>
    <w:p>
      <w:pPr>
        <w:pStyle w:val="Style2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计入其他收益的政府补助</w:t>
      </w:r>
    </w:p>
    <w:tbl>
      <w:tblPr>
        <w:tblOverlap w:val="never"/>
        <w:jc w:val="center"/>
        <w:tblLayout w:type="fixed"/>
      </w:tblPr>
      <w:tblGrid>
        <w:gridCol w:w="3696"/>
        <w:gridCol w:w="1771"/>
        <w:gridCol w:w="1771"/>
        <w:gridCol w:w="1373"/>
      </w:tblGrid>
      <w:tr>
        <w:trPr>
          <w:trHeight w:val="50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与资产相关</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海口市促进航运业稳定发展补贴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86,603,519.16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475"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关于进一步促进集装箱从泉州港进出的若干 意见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53,061,300.00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18,262,190.00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480"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收仁建壹、仁建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老旧运输船舶和单壳油轮 报废更新中央财政补助专项资金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48,404,700.00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天津港港口提升服务辐射功能专项资金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8,500,000.00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新增运力奖励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7,969,000.00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唐山市集装箱运输补贴款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5,557,320.00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8,058,000.00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480"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天津东疆保税港区管理委员会促进产业发展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3,350,545.28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10,680,177.77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航运物流业企业奖励扶持资金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3,380,000.00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福建省数字经济发展专项资金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深圳市现代物流业发展专项资金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1,972,500.00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1,560,000.00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天津市港建费补助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1,837,440.00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2,167,548.80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北部湾港集装箱增量奖励资金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1,739,500.00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收南沙</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年外贸的一带一路补贴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1,646,023.58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480"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福建省港航管理局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年度促进航运业省 级专项补助资金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1,638,900.00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潍坊市集装箱增量奖励款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1,168,750.00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1,168,750.00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促进产业发展资金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1,166,759.91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泉州促进水路运输业发展补贴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1,092,300.00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年外贸集装箱增量奖励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920,275.00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上海亿通国际港建费补助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842,593.60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武汉市集装箱航运航线发展政策性补贴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617,640.00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1,305,000.00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泉州商务局境外投资补助款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沧州市海洋和渔业局专项经费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213,110.00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洋浦经济开发区航运补助款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3,229,500.00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长荣贡献奖励款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160,000.00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bl>
    <w:p>
      <w:pPr>
        <w:spacing w:lineRule="exact" w:line="1"/>
        <w:rPr>
          <w:sz w:val="2"/>
          <w:szCs w:val="2"/>
        </w:rPr>
      </w:pPr>
      <w:r>
        <w:br w:type="page"/>
      </w:r>
    </w:p>
    <w:tbl>
      <w:tblPr>
        <w:tblOverlap w:val="never"/>
        <w:jc w:val="center"/>
        <w:tblLayout w:type="fixed"/>
      </w:tblPr>
      <w:tblGrid>
        <w:gridCol w:w="3710"/>
        <w:gridCol w:w="1771"/>
        <w:gridCol w:w="1771"/>
        <w:gridCol w:w="1378"/>
      </w:tblGrid>
      <w:tr>
        <w:trPr>
          <w:trHeight w:val="355"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泰州市推进集装箱物流发展奖补贴款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120,270.00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155,190.00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广西北部湾经济区发展专项资金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108,800.00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104,199.73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28,822.00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秦皇岛市海洋和渔业局集装箱补贴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99,480.00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107,600.00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广州国际航运中心集装箱运输扶持资金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63,700.00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4,525,100.00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福州港务集团集装箱海铁联运补贴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17,000.00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年水路运输量统计调查工作经费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2,264.15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经福建省港口中转的内贸集装箱吞吐量奖励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17,544,049.00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沧州市集装箱财政补贴款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3,426,012.00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张家港市集装箱航线及箱量奖励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260,000.00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省级服务业发展引导资金项目补助资金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退还福建省港航管理局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年补贴款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480"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16" w:lineRule="exact"/>
              <w:ind w:left="140" w:right="0" w:firstLine="0"/>
              <w:jc w:val="left"/>
              <w:rPr>
                <w:sz w:val="18"/>
                <w:szCs w:val="18"/>
              </w:rPr>
            </w:pPr>
            <w:r>
              <w:rPr>
                <w:color w:val="000000"/>
                <w:spacing w:val="0"/>
                <w:w w:val="100"/>
                <w:position w:val="0"/>
                <w:sz w:val="18"/>
                <w:szCs w:val="18"/>
              </w:rPr>
              <w:t>广州南沙新区（自贸片区）促进航运物流业 发展扶持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372,900.00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海安港港口集装箱补贴款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137,747.00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福州港口生产发展扶持基金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4,613,450.00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中小企业扶持款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800,000.00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航运业稳定发展补贴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18,631,975.19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江苏太仓港口集装箱补贴款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1,132,355.00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提升高栏港区集装箱吞吐量补贴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14,097,869.47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纳税奖励金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10,533,500.00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年科技局知识产权补贴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南宁市交通运输局运力补贴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79"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236,057,890.41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126,804,856.23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8"/>
        <w:keepNext w:val="0"/>
        <w:keepLines w:val="0"/>
        <w:widowControl w:val="0"/>
        <w:shd w:val="clear" w:color="auto" w:fill="auto"/>
        <w:bidi w:val="0"/>
        <w:spacing w:before="0" w:after="60" w:line="269" w:lineRule="exact"/>
        <w:ind w:left="91" w:right="0" w:firstLine="0"/>
        <w:jc w:val="left"/>
      </w:pPr>
      <w:r>
        <w:rPr>
          <w:color w:val="000000"/>
          <w:spacing w:val="0"/>
          <w:w w:val="100"/>
          <w:position w:val="0"/>
        </w:rPr>
        <w:t>68、投资收益</w:t>
      </w:r>
    </w:p>
    <w:p>
      <w:pPr>
        <w:pStyle w:val="Style28"/>
        <w:keepNext w:val="0"/>
        <w:keepLines w:val="0"/>
        <w:widowControl w:val="0"/>
        <w:shd w:val="clear" w:color="auto" w:fill="auto"/>
        <w:bidi w:val="0"/>
        <w:spacing w:before="0" w:after="0" w:line="269" w:lineRule="exact"/>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 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-818,558.96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272,779.68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46,470.24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3,108,904.10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1,129,452.05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2,864,019,834.53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2,866,364,170.74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1,402,231.73</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504" w:val="left"/>
        </w:tabs>
        <w:bidi w:val="0"/>
        <w:spacing w:before="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6</w:t>
      </w:r>
      <w:bookmarkEnd w:id="1980"/>
      <w:r>
        <w:rPr>
          <w:color w:val="000000"/>
          <w:spacing w:val="0"/>
          <w:w w:val="100"/>
          <w:position w:val="0"/>
        </w:rPr>
        <w:t>9、</w:t>
        <w:tab/>
        <w:t>净敞口套期收益</w:t>
      </w:r>
      <w:bookmarkEnd w:id="1978"/>
      <w:bookmarkEnd w:id="1979"/>
      <w:bookmarkEnd w:id="198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504"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7</w:t>
      </w:r>
      <w:bookmarkEnd w:id="1984"/>
      <w:r>
        <w:rPr>
          <w:color w:val="000000"/>
          <w:spacing w:val="0"/>
          <w:w w:val="100"/>
          <w:position w:val="0"/>
        </w:rPr>
        <w:t>0、</w:t>
        <w:tab/>
        <w:t>公允价值变动收益</w:t>
      </w:r>
      <w:bookmarkEnd w:id="1982"/>
      <w:bookmarkEnd w:id="1983"/>
      <w:bookmarkEnd w:id="19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-179,834,116.79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-179,834,116.79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7</w:t>
      </w:r>
      <w:bookmarkEnd w:id="1988"/>
      <w:r>
        <w:rPr>
          <w:color w:val="000000"/>
          <w:spacing w:val="0"/>
          <w:w w:val="100"/>
          <w:position w:val="0"/>
        </w:rPr>
        <w:t>1、信用减值损失</w:t>
      </w:r>
      <w:bookmarkEnd w:id="1986"/>
      <w:bookmarkEnd w:id="1987"/>
      <w:bookmarkEnd w:id="19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-6,924,413.37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-1,290,805,217.15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财务担保合同减值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-678,587,900.00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-6,924,413.37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-1,969,393,117.15</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7</w:t>
      </w:r>
      <w:bookmarkEnd w:id="1992"/>
      <w:r>
        <w:rPr>
          <w:color w:val="000000"/>
          <w:spacing w:val="0"/>
          <w:w w:val="100"/>
          <w:position w:val="0"/>
        </w:rPr>
        <w:t>2、资产减值损失</w:t>
      </w:r>
      <w:bookmarkEnd w:id="1990"/>
      <w:bookmarkEnd w:id="1991"/>
      <w:bookmarkEnd w:id="19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-63,715,290.21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-642,301,766.77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-4,372,417.50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-63,715,290.21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-646,674,184.27</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其他项目为非流动资产减值损失</w:t>
      </w:r>
    </w:p>
    <w:p>
      <w:pPr>
        <w:pStyle w:val="Style34"/>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7</w:t>
      </w:r>
      <w:bookmarkEnd w:id="1996"/>
      <w:r>
        <w:rPr>
          <w:color w:val="000000"/>
          <w:spacing w:val="0"/>
          <w:w w:val="100"/>
          <w:position w:val="0"/>
        </w:rPr>
        <w:t>3、资产处置收益</w:t>
      </w:r>
      <w:bookmarkEnd w:id="1994"/>
      <w:bookmarkEnd w:id="1995"/>
      <w:bookmarkEnd w:id="19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-13,118,840.79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-76,778,014.55</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-13,118,840.79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-76,778,014.55</w:t>
            </w:r>
          </w:p>
        </w:tc>
      </w:tr>
    </w:tbl>
    <w:p>
      <w:pPr>
        <w:widowControl w:val="0"/>
        <w:spacing w:after="179" w:line="1" w:lineRule="exact"/>
      </w:pPr>
    </w:p>
    <w:p>
      <w:pPr>
        <w:pStyle w:val="Style5"/>
        <w:keepNext w:val="0"/>
        <w:keepLines w:val="0"/>
        <w:widowControl w:val="0"/>
        <w:shd w:val="clear" w:color="auto" w:fill="auto"/>
        <w:bidi w:val="0"/>
        <w:spacing w:before="0" w:after="260" w:line="288" w:lineRule="exact"/>
        <w:ind w:left="0" w:right="0" w:firstLine="0"/>
        <w:jc w:val="left"/>
      </w:pPr>
      <w:r>
        <w:rPr>
          <w:color w:val="000000"/>
          <w:spacing w:val="0"/>
          <w:w w:val="100"/>
          <w:position w:val="0"/>
        </w:rPr>
        <w:t>其他说明： 不适用。</w:t>
      </w:r>
    </w:p>
    <w:p>
      <w:pPr>
        <w:pStyle w:val="Style28"/>
        <w:keepNext w:val="0"/>
        <w:keepLines w:val="0"/>
        <w:widowControl w:val="0"/>
        <w:shd w:val="clear" w:color="auto" w:fill="auto"/>
        <w:bidi w:val="0"/>
        <w:spacing w:before="0" w:after="60" w:line="278" w:lineRule="exact"/>
        <w:ind w:left="91" w:right="0" w:firstLine="0"/>
        <w:jc w:val="left"/>
      </w:pPr>
      <w:r>
        <w:rPr>
          <w:color w:val="000000"/>
          <w:spacing w:val="0"/>
          <w:w w:val="100"/>
          <w:position w:val="0"/>
        </w:rPr>
        <w:t>74、营业外收入</w:t>
      </w:r>
    </w:p>
    <w:p>
      <w:pPr>
        <w:pStyle w:val="Style28"/>
        <w:keepNext w:val="0"/>
        <w:keepLines w:val="0"/>
        <w:widowControl w:val="0"/>
        <w:shd w:val="clear" w:color="auto" w:fill="auto"/>
        <w:bidi w:val="0"/>
        <w:spacing w:before="0" w:after="0" w:line="278" w:lineRule="exact"/>
        <w:ind w:left="91" w:right="0" w:firstLine="0"/>
        <w:jc w:val="left"/>
      </w:pPr>
      <w:r>
        <w:rPr>
          <w:b w:val="0"/>
          <w:bCs w:val="0"/>
          <w:color w:val="000000"/>
          <w:spacing w:val="0"/>
          <w:w w:val="100"/>
          <w:position w:val="0"/>
        </w:rPr>
        <w:t xml:space="preserve">营业外收入情况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117"/>
        <w:gridCol w:w="2304"/>
        <w:gridCol w:w="2318"/>
        <w:gridCol w:w="2323"/>
      </w:tblGrid>
      <w:tr>
        <w:trPr>
          <w:trHeight w:val="26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590,602.00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73,014.04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590,602.00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应付款项无法支付利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1,209,130.98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2,820,973.21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r>
    </w:tbl>
    <w:p>
      <w:pPr>
        <w:spacing w:lineRule="exact" w:line="1"/>
        <w:rPr>
          <w:sz w:val="2"/>
          <w:szCs w:val="2"/>
        </w:rPr>
      </w:pPr>
      <w:r>
        <w:br w:type="page"/>
      </w:r>
    </w:p>
    <w:tbl>
      <w:tblPr>
        <w:tblOverlap w:val="never"/>
        <w:jc w:val="center"/>
        <w:tblLayout w:type="fixed"/>
      </w:tblPr>
      <w:tblGrid>
        <w:gridCol w:w="2117"/>
        <w:gridCol w:w="2304"/>
        <w:gridCol w:w="2318"/>
        <w:gridCol w:w="2323"/>
      </w:tblGrid>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590,605.05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4,103,118.23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590,605.05</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rPr>
        <w:t>口适用</w:t>
      </w:r>
      <w:r>
        <w:rPr>
          <w:b w:val="0"/>
          <w:bCs w:val="0"/>
          <w:color w:val="000000"/>
          <w:spacing w:val="0"/>
          <w:w w:val="100"/>
          <w:position w:val="0"/>
          <w:sz w:val="19"/>
          <w:szCs w:val="19"/>
        </w:rPr>
        <w:t>J</w:t>
      </w:r>
      <w:r>
        <w:rPr>
          <w:b w:val="0"/>
          <w:bCs w:val="0"/>
          <w:color w:val="000000"/>
          <w:spacing w:val="0"/>
          <w:w w:val="100"/>
          <w:position w:val="0"/>
        </w:rPr>
        <w:t>不适用</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75、营业外支出</w:t>
      </w:r>
    </w:p>
    <w:p>
      <w:pPr>
        <w:pStyle w:val="Style28"/>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035"/>
        <w:gridCol w:w="2376"/>
        <w:gridCol w:w="2328"/>
        <w:gridCol w:w="2323"/>
      </w:tblGrid>
      <w:tr>
        <w:trPr>
          <w:trHeight w:val="26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1,221,902.81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3,754,424.11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1,221,902.81</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3,272,468.24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8,537,452.36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3,272,468.24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赔偿及罚款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18,896,684.82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2,280,055.97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18,896,684.82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165,090.00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221,629.12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38,942.81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221,629.12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780,564.11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780,564.11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90,524.15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24,493,249.10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14,866,489.40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24,493,249.10</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color w:val="000000"/>
          <w:spacing w:val="0"/>
          <w:w w:val="100"/>
          <w:position w:val="0"/>
        </w:rPr>
        <w:t>7</w:t>
      </w:r>
      <w:bookmarkEnd w:id="2000"/>
      <w:r>
        <w:rPr>
          <w:color w:val="000000"/>
          <w:spacing w:val="0"/>
          <w:w w:val="100"/>
          <w:position w:val="0"/>
        </w:rPr>
        <w:t>6、所得税费用</w:t>
      </w:r>
      <w:bookmarkEnd w:id="1998"/>
      <w:bookmarkEnd w:id="1999"/>
      <w:bookmarkEnd w:id="2001"/>
    </w:p>
    <w:p>
      <w:pPr>
        <w:pStyle w:val="Style34"/>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2" w:name="bookmark2002"/>
      <w:r>
        <w:rPr>
          <w:color w:val="000000"/>
          <w:spacing w:val="0"/>
          <w:w w:val="100"/>
          <w:position w:val="0"/>
        </w:rPr>
        <w:t>(1).</w:t>
      </w:r>
      <w:r>
        <w:rPr>
          <w:color w:val="000000"/>
          <w:spacing w:val="0"/>
          <w:w w:val="100"/>
          <w:position w:val="0"/>
        </w:rPr>
        <w:t>所得税费用表</w:t>
      </w:r>
      <w:bookmarkEnd w:id="1998"/>
      <w:bookmarkEnd w:id="1999"/>
      <w:bookmarkEnd w:id="200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22,764,011.01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2,148,212.29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-112,249,851.34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62,766,853.49</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-89,485,840.33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64,915,065.78</w:t>
            </w:r>
          </w:p>
        </w:tc>
      </w:tr>
    </w:tbl>
    <w:p>
      <w:pPr>
        <w:widowControl w:val="0"/>
        <w:spacing w:after="319" w:line="1" w:lineRule="exact"/>
      </w:pPr>
    </w:p>
    <w:p>
      <w:pPr>
        <w:pStyle w:val="Style34"/>
        <w:keepNext/>
        <w:keepLines/>
        <w:widowControl w:val="0"/>
        <w:numPr>
          <w:ilvl w:val="0"/>
          <w:numId w:val="245"/>
        </w:numPr>
        <w:shd w:val="clear" w:color="auto" w:fill="auto"/>
        <w:bidi w:val="0"/>
        <w:spacing w:before="0" w:line="240" w:lineRule="auto"/>
        <w:ind w:left="0" w:right="0" w:firstLine="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w:t>
      </w:r>
      <w:r>
        <w:rPr>
          <w:color w:val="000000"/>
          <w:spacing w:val="0"/>
          <w:w w:val="100"/>
          <w:position w:val="0"/>
        </w:rPr>
        <w:t>会计利润与所得税费用调整过程</w:t>
      </w:r>
      <w:bookmarkEnd w:id="2003"/>
      <w:bookmarkEnd w:id="2004"/>
      <w:bookmarkEnd w:id="200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387"/>
        <w:gridCol w:w="468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1,204,964,981.94</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301,241,245.49</w:t>
            </w:r>
          </w:p>
        </w:tc>
      </w:tr>
    </w:tbl>
    <w:p>
      <w:pPr>
        <w:spacing w:lineRule="exact" w:line="1"/>
        <w:rPr>
          <w:sz w:val="2"/>
          <w:szCs w:val="2"/>
        </w:rPr>
      </w:pPr>
      <w:r>
        <w:br w:type="page"/>
      </w:r>
    </w:p>
    <w:tbl>
      <w:tblPr>
        <w:tblOverlap w:val="never"/>
        <w:jc w:val="center"/>
        <w:tblLayout w:type="fixed"/>
      </w:tblPr>
      <w:tblGrid>
        <w:gridCol w:w="4387"/>
        <w:gridCol w:w="4685"/>
      </w:tblGrid>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-938,084.37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204,639.74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21,657,765.86</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-806,125,583.58</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395,913,217.25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320" w:right="0" w:firstLine="0"/>
              <w:jc w:val="left"/>
            </w:pPr>
            <w:r>
              <w:rPr>
                <w:rFonts w:ascii="Times New Roman" w:eastAsia="Times New Roman" w:hAnsi="Times New Roman" w:cs="Times New Roman"/>
                <w:color w:val="000000"/>
                <w:spacing w:val="0"/>
                <w:w w:val="100"/>
                <w:position w:val="0"/>
              </w:rPr>
              <w:t>-1,439,040.72</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-89,485,840.33</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tabs>
          <w:tab w:pos="497" w:val="left"/>
        </w:tabs>
        <w:bidi w:val="0"/>
        <w:spacing w:before="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7</w:t>
      </w:r>
      <w:bookmarkEnd w:id="2009"/>
      <w:r>
        <w:rPr>
          <w:color w:val="000000"/>
          <w:spacing w:val="0"/>
          <w:w w:val="100"/>
          <w:position w:val="0"/>
        </w:rPr>
        <w:t>7、</w:t>
        <w:tab/>
        <w:t>其他综合收益</w:t>
      </w:r>
      <w:bookmarkEnd w:id="2007"/>
      <w:bookmarkEnd w:id="2008"/>
      <w:bookmarkEnd w:id="20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详见附注</w:t>
      </w:r>
    </w:p>
    <w:p>
      <w:pPr>
        <w:pStyle w:val="Style34"/>
        <w:keepNext/>
        <w:keepLines/>
        <w:widowControl w:val="0"/>
        <w:shd w:val="clear" w:color="auto" w:fill="auto"/>
        <w:tabs>
          <w:tab w:pos="497"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7</w:t>
      </w:r>
      <w:bookmarkEnd w:id="2013"/>
      <w:r>
        <w:rPr>
          <w:color w:val="000000"/>
          <w:spacing w:val="0"/>
          <w:w w:val="100"/>
          <w:position w:val="0"/>
        </w:rPr>
        <w:t>8、</w:t>
        <w:tab/>
        <w:t>现金流量表项目</w:t>
      </w:r>
      <w:bookmarkEnd w:id="2011"/>
      <w:bookmarkEnd w:id="2012"/>
      <w:bookmarkEnd w:id="2014"/>
    </w:p>
    <w:p>
      <w:pPr>
        <w:pStyle w:val="Style34"/>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5" w:name="bookmark2015"/>
      <w:r>
        <w:rPr>
          <w:color w:val="000000"/>
          <w:spacing w:val="0"/>
          <w:w w:val="100"/>
          <w:position w:val="0"/>
        </w:rPr>
        <w:t>(1).</w:t>
      </w:r>
      <w:r>
        <w:rPr>
          <w:color w:val="000000"/>
          <w:spacing w:val="0"/>
          <w:w w:val="100"/>
          <w:position w:val="0"/>
        </w:rPr>
        <w:t>收到的其他与经营活动有关的现金</w:t>
      </w:r>
      <w:bookmarkEnd w:id="2011"/>
      <w:bookmarkEnd w:id="2012"/>
      <w:bookmarkEnd w:id="20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210,508,871.85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131,831,144.17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5,526,807.87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7,557,578.92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受冻结的银行存款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33,017,852.69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1,508,874.19</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256,611,111.33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133,340,018.36</w:t>
            </w:r>
          </w:p>
        </w:tc>
      </w:tr>
    </w:tbl>
    <w:p>
      <w:pPr>
        <w:widowControl w:val="0"/>
        <w:spacing w:after="239" w:line="1" w:lineRule="exact"/>
      </w:pPr>
    </w:p>
    <w:p>
      <w:pPr>
        <w:pStyle w:val="Style5"/>
        <w:keepNext w:val="0"/>
        <w:keepLines w:val="0"/>
        <w:widowControl w:val="0"/>
        <w:shd w:val="clear" w:color="auto" w:fill="auto"/>
        <w:bidi w:val="0"/>
        <w:spacing w:before="0" w:after="240" w:line="317" w:lineRule="exact"/>
        <w:ind w:left="0" w:right="0" w:firstLine="0"/>
        <w:jc w:val="left"/>
      </w:pPr>
      <w:r>
        <w:rPr>
          <w:color w:val="000000"/>
          <w:spacing w:val="0"/>
          <w:w w:val="100"/>
          <w:position w:val="0"/>
        </w:rPr>
        <w:t>收到的其他与经营活动有关的现金说明: 不适用</w:t>
      </w:r>
    </w:p>
    <w:p>
      <w:pPr>
        <w:pStyle w:val="Style34"/>
        <w:keepNext/>
        <w:keepLines/>
        <w:widowControl w:val="0"/>
        <w:numPr>
          <w:ilvl w:val="0"/>
          <w:numId w:val="247"/>
        </w:numPr>
        <w:shd w:val="clear" w:color="auto" w:fill="auto"/>
        <w:bidi w:val="0"/>
        <w:spacing w:before="0" w:after="0" w:line="341" w:lineRule="exact"/>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w:t>
      </w:r>
      <w:r>
        <w:rPr>
          <w:color w:val="000000"/>
          <w:spacing w:val="0"/>
          <w:w w:val="100"/>
          <w:position w:val="0"/>
        </w:rPr>
        <w:t xml:space="preserve">支付的其他与经营活动有关的现金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2016"/>
      <w:bookmarkEnd w:id="2017"/>
      <w:bookmarkEnd w:id="2019"/>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130,066,983.31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84,832,811.65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52,661,661.20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受冻结的银行存款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33,608,382.12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4,181,057.06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186,909,701.57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118,441,193.77</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支付的其他与经营活动有关的现金说明: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r>
        <w:br w:type="page"/>
      </w:r>
    </w:p>
    <w:p>
      <w:pPr>
        <w:pStyle w:val="Style34"/>
        <w:keepNext/>
        <w:keepLines/>
        <w:widowControl w:val="0"/>
        <w:numPr>
          <w:ilvl w:val="0"/>
          <w:numId w:val="247"/>
        </w:numPr>
        <w:shd w:val="clear" w:color="auto" w:fill="auto"/>
        <w:bidi w:val="0"/>
        <w:spacing w:before="0" w:line="240" w:lineRule="auto"/>
        <w:ind w:left="0" w:right="0" w:firstLine="0"/>
        <w:jc w:val="left"/>
      </w:pPr>
      <w:bookmarkStart w:id="2020" w:name="bookmark2020"/>
      <w:bookmarkStart w:id="2021" w:name="bookmark2021"/>
      <w:bookmarkStart w:id="2022" w:name="bookmark2022"/>
      <w:bookmarkStart w:id="2023" w:name="bookmark2023"/>
      <w:bookmarkEnd w:id="2022"/>
      <w:r>
        <w:rPr>
          <w:color w:val="000000"/>
          <w:spacing w:val="0"/>
          <w:w w:val="100"/>
          <w:position w:val="0"/>
        </w:rPr>
        <w:t>.</w:t>
      </w:r>
      <w:r>
        <w:rPr>
          <w:color w:val="000000"/>
          <w:spacing w:val="0"/>
          <w:w w:val="100"/>
          <w:position w:val="0"/>
        </w:rPr>
        <w:t>收到的其他与投资活动有关的现金</w:t>
      </w:r>
      <w:bookmarkEnd w:id="2020"/>
      <w:bookmarkEnd w:id="2021"/>
      <w:bookmarkEnd w:id="20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3,406,843.94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1,308,724,669.24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1,510,775,539.30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不良资产包处置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358,152,005.60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1,666,876,674.84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1,514,182,383.24</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收到的其他与投资活动有关的现金说明: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numPr>
          <w:ilvl w:val="0"/>
          <w:numId w:val="247"/>
        </w:numPr>
        <w:shd w:val="clear" w:color="auto" w:fill="auto"/>
        <w:bidi w:val="0"/>
        <w:spacing w:before="0" w:line="240" w:lineRule="auto"/>
        <w:ind w:left="0" w:right="0" w:firstLine="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w:t>
      </w:r>
      <w:r>
        <w:rPr>
          <w:color w:val="000000"/>
          <w:spacing w:val="0"/>
          <w:w w:val="100"/>
          <w:position w:val="0"/>
        </w:rPr>
        <w:t>支付的其他与投资活动有关的现金</w:t>
      </w:r>
      <w:bookmarkEnd w:id="2024"/>
      <w:bookmarkEnd w:id="2025"/>
      <w:bookmarkEnd w:id="20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1,392,870,343.18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保理投资款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不良资产包处置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335,168,125.11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336,308,125.11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1,392,870,343.18</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支付的其他与投资活动有关的现金说明：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本期支付的其他与投资活动有关的现金较上期变动较大主要系本期投资活动支出减少所致。</w:t>
      </w:r>
    </w:p>
    <w:p>
      <w:pPr>
        <w:pStyle w:val="Style34"/>
        <w:keepNext/>
        <w:keepLines/>
        <w:widowControl w:val="0"/>
        <w:numPr>
          <w:ilvl w:val="0"/>
          <w:numId w:val="247"/>
        </w:numPr>
        <w:shd w:val="clear" w:color="auto" w:fill="auto"/>
        <w:bidi w:val="0"/>
        <w:spacing w:before="0" w:line="240" w:lineRule="auto"/>
        <w:ind w:left="0" w:right="0" w:firstLine="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w:t>
      </w:r>
      <w:r>
        <w:rPr>
          <w:color w:val="000000"/>
          <w:spacing w:val="0"/>
          <w:w w:val="100"/>
          <w:position w:val="0"/>
        </w:rPr>
        <w:t>收到的其他与筹资活动有关的现金</w:t>
      </w:r>
      <w:bookmarkEnd w:id="2028"/>
      <w:bookmarkEnd w:id="2029"/>
      <w:bookmarkEnd w:id="20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43,290,992.73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10,631,007.27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103,648,184.19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20,182,000.00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12,146,439.64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75,619,432.37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195,999,191.46</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收到的其他与筹资活动有关的现金说明：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本期收到的其他与筹资活动有关的现金较上期变动较大主要系本期融资租赁业务减少所致。</w:t>
      </w:r>
    </w:p>
    <w:p>
      <w:pPr>
        <w:pStyle w:val="Style34"/>
        <w:keepNext/>
        <w:keepLines/>
        <w:widowControl w:val="0"/>
        <w:numPr>
          <w:ilvl w:val="0"/>
          <w:numId w:val="247"/>
        </w:numPr>
        <w:shd w:val="clear" w:color="auto" w:fill="auto"/>
        <w:bidi w:val="0"/>
        <w:spacing w:before="0" w:line="240" w:lineRule="auto"/>
        <w:ind w:left="0" w:right="0" w:firstLine="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w:t>
      </w:r>
      <w:r>
        <w:rPr>
          <w:color w:val="000000"/>
          <w:spacing w:val="0"/>
          <w:w w:val="100"/>
          <w:position w:val="0"/>
        </w:rPr>
        <w:t>支付的其他与筹资活动有关的现金</w:t>
      </w:r>
      <w:bookmarkEnd w:id="2032"/>
      <w:bookmarkEnd w:id="2033"/>
      <w:bookmarkEnd w:id="20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售后回租、融资租赁、分期付款购 入固定资产本期支付金额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253,828,609.40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457,446,325.54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20,182,000.00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253,828,609.80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477,628,325.54</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支付的其他与筹资活动有关的现金说明：</w:t>
      </w:r>
    </w:p>
    <w:p>
      <w:pPr>
        <w:pStyle w:val="Style5"/>
        <w:keepNext w:val="0"/>
        <w:keepLines w:val="0"/>
        <w:widowControl w:val="0"/>
        <w:shd w:val="clear" w:color="auto" w:fill="auto"/>
        <w:bidi w:val="0"/>
        <w:spacing w:before="0" w:after="540" w:line="274" w:lineRule="exact"/>
        <w:ind w:left="0" w:right="0" w:firstLine="0"/>
        <w:jc w:val="left"/>
      </w:pPr>
      <w:r>
        <w:rPr>
          <w:color w:val="000000"/>
          <w:spacing w:val="0"/>
          <w:w w:val="100"/>
          <w:position w:val="0"/>
        </w:rPr>
        <w:t>本期支付的其他与筹资活动有关的现金较上期变动较大主要系本期支付融资租赁业务前期费用和 租金减少所致。</w:t>
      </w:r>
    </w:p>
    <w:p>
      <w:pPr>
        <w:pStyle w:val="Style34"/>
        <w:keepNext/>
        <w:keepLines/>
        <w:widowControl w:val="0"/>
        <w:shd w:val="clear" w:color="auto" w:fill="auto"/>
        <w:bidi w:val="0"/>
        <w:spacing w:before="0" w:after="40" w:line="274" w:lineRule="exact"/>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7</w:t>
      </w:r>
      <w:bookmarkEnd w:id="2038"/>
      <w:r>
        <w:rPr>
          <w:color w:val="000000"/>
          <w:spacing w:val="0"/>
          <w:w w:val="100"/>
          <w:position w:val="0"/>
        </w:rPr>
        <w:t>9、现金流量表补充资料</w:t>
      </w:r>
      <w:bookmarkEnd w:id="2036"/>
      <w:bookmarkEnd w:id="2037"/>
      <w:bookmarkEnd w:id="2039"/>
    </w:p>
    <w:p>
      <w:pPr>
        <w:pStyle w:val="Style34"/>
        <w:keepNext/>
        <w:keepLines/>
        <w:widowControl w:val="0"/>
        <w:shd w:val="clear" w:color="auto" w:fill="auto"/>
        <w:bidi w:val="0"/>
        <w:spacing w:before="0" w:after="40" w:line="274" w:lineRule="exact"/>
        <w:ind w:left="0" w:right="0" w:firstLine="0"/>
        <w:jc w:val="left"/>
      </w:pPr>
      <w:bookmarkStart w:id="2036" w:name="bookmark2036"/>
      <w:bookmarkStart w:id="2037" w:name="bookmark2037"/>
      <w:bookmarkStart w:id="2040" w:name="bookmark2040"/>
      <w:r>
        <w:rPr>
          <w:color w:val="000000"/>
          <w:spacing w:val="0"/>
          <w:w w:val="100"/>
          <w:position w:val="0"/>
        </w:rPr>
        <w:t>（1）.</w:t>
      </w:r>
      <w:r>
        <w:rPr>
          <w:color w:val="000000"/>
          <w:spacing w:val="0"/>
          <w:w w:val="100"/>
          <w:position w:val="0"/>
        </w:rPr>
        <w:t>现金流量表补充资料</w:t>
      </w:r>
      <w:bookmarkEnd w:id="2036"/>
      <w:bookmarkEnd w:id="2037"/>
      <w:bookmarkEnd w:id="204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1,294,450,822.27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-4,509,091,062.53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63,715,290.21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646,674,184.27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6,924,413.37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1,969,393,117.15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195,801,933.58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250,314,566.79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6,929,448.32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6,733,096.95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18,901,726.52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17,017,829.31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13,118,840.79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76,778,014.55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1,221,902.81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3,754,424.11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179,834,116.79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243,403,665.32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384,488,209.77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-2,050,474,758.15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-1,402,231.73</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-109,109,862.88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65,861,287.20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-5,189,967.93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-4,111,729.75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8,612,317.79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18,577,637.79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904,484,054.95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1,007,433,901.33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-1,298,115,064.47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267,061,535.15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-525,491,120.71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199,482,780.36</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2,958,594,176.59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84,775,121.14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84,775,121.14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469,484,152.63</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2,873,819,055.45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-384,709,031.49</w:t>
            </w:r>
          </w:p>
        </w:tc>
      </w:tr>
    </w:tbl>
    <w:p>
      <w:pPr>
        <w:widowControl w:val="0"/>
        <w:spacing w:after="299" w:line="1" w:lineRule="exact"/>
      </w:pPr>
    </w:p>
    <w:p>
      <w:pPr>
        <w:pStyle w:val="Style34"/>
        <w:keepNext/>
        <w:keepLines/>
        <w:widowControl w:val="0"/>
        <w:numPr>
          <w:ilvl w:val="0"/>
          <w:numId w:val="249"/>
        </w:numPr>
        <w:shd w:val="clear" w:color="auto" w:fill="auto"/>
        <w:bidi w:val="0"/>
        <w:spacing w:before="0" w:line="240" w:lineRule="auto"/>
        <w:ind w:left="0" w:right="0" w:firstLine="0"/>
        <w:jc w:val="left"/>
      </w:pPr>
      <w:bookmarkStart w:id="2041" w:name="bookmark2041"/>
      <w:bookmarkStart w:id="2042" w:name="bookmark2042"/>
      <w:bookmarkStart w:id="2043" w:name="bookmark2043"/>
      <w:bookmarkStart w:id="2044" w:name="bookmark2044"/>
      <w:bookmarkEnd w:id="2043"/>
      <w:r>
        <w:rPr>
          <w:color w:val="000000"/>
          <w:spacing w:val="0"/>
          <w:w w:val="100"/>
          <w:position w:val="0"/>
        </w:rPr>
        <w:t>.</w:t>
      </w:r>
      <w:r>
        <w:rPr>
          <w:color w:val="000000"/>
          <w:spacing w:val="0"/>
          <w:w w:val="100"/>
          <w:position w:val="0"/>
        </w:rPr>
        <w:t>本期支付的取得子公司的现金净额</w:t>
      </w:r>
      <w:bookmarkEnd w:id="2041"/>
      <w:bookmarkEnd w:id="2042"/>
      <w:bookmarkEnd w:id="2044"/>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249"/>
        </w:numPr>
        <w:shd w:val="clear" w:color="auto" w:fill="auto"/>
        <w:bidi w:val="0"/>
        <w:spacing w:before="0" w:line="240" w:lineRule="auto"/>
        <w:ind w:left="0" w:right="0" w:firstLine="0"/>
        <w:jc w:val="left"/>
      </w:pPr>
      <w:bookmarkStart w:id="2045" w:name="bookmark2045"/>
      <w:bookmarkStart w:id="2046" w:name="bookmark2046"/>
      <w:bookmarkStart w:id="2047" w:name="bookmark2047"/>
      <w:bookmarkStart w:id="2048" w:name="bookmark2048"/>
      <w:bookmarkEnd w:id="2047"/>
      <w:r>
        <w:rPr>
          <w:color w:val="000000"/>
          <w:spacing w:val="0"/>
          <w:w w:val="100"/>
          <w:position w:val="0"/>
        </w:rPr>
        <w:t>.</w:t>
      </w:r>
      <w:r>
        <w:rPr>
          <w:color w:val="000000"/>
          <w:spacing w:val="0"/>
          <w:w w:val="100"/>
          <w:position w:val="0"/>
        </w:rPr>
        <w:t>本期收到的处置子公司的现金净额</w:t>
      </w:r>
      <w:bookmarkEnd w:id="2045"/>
      <w:bookmarkEnd w:id="2046"/>
      <w:bookmarkEnd w:id="204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1,586,613.85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其中：广西长荣海运有限公司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东南冷链仓储有限公司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上海奕建物流有限公司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1,586,613.85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345,776.88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其中：广西长荣海运有限公司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345,771.88</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东南冷链仓储有限公司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上海奕建物流有限公司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1,240,836.97</w:t>
            </w:r>
          </w:p>
        </w:tc>
      </w:tr>
    </w:tbl>
    <w:p>
      <w:pPr>
        <w:widowControl w:val="0"/>
        <w:spacing w:after="299" w:line="1" w:lineRule="exact"/>
      </w:pPr>
    </w:p>
    <w:p>
      <w:pPr>
        <w:pStyle w:val="Style34"/>
        <w:keepNext/>
        <w:keepLines/>
        <w:widowControl w:val="0"/>
        <w:numPr>
          <w:ilvl w:val="0"/>
          <w:numId w:val="249"/>
        </w:numPr>
        <w:shd w:val="clear" w:color="auto" w:fill="auto"/>
        <w:bidi w:val="0"/>
        <w:spacing w:before="0" w:line="240" w:lineRule="auto"/>
        <w:ind w:left="0" w:right="0" w:firstLine="0"/>
        <w:jc w:val="left"/>
      </w:pPr>
      <w:bookmarkStart w:id="2049" w:name="bookmark2049"/>
      <w:bookmarkStart w:id="2050" w:name="bookmark2050"/>
      <w:bookmarkStart w:id="2051" w:name="bookmark2051"/>
      <w:bookmarkStart w:id="2052" w:name="bookmark2052"/>
      <w:bookmarkEnd w:id="2051"/>
      <w:r>
        <w:rPr>
          <w:color w:val="000000"/>
          <w:spacing w:val="0"/>
          <w:w w:val="100"/>
          <w:position w:val="0"/>
        </w:rPr>
        <w:t>.</w:t>
      </w:r>
      <w:r>
        <w:rPr>
          <w:color w:val="000000"/>
          <w:spacing w:val="0"/>
          <w:w w:val="100"/>
          <w:position w:val="0"/>
        </w:rPr>
        <w:t>现金和现金等价物的构成</w:t>
      </w:r>
      <w:bookmarkEnd w:id="2049"/>
      <w:bookmarkEnd w:id="2050"/>
      <w:bookmarkEnd w:id="205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398"/>
        <w:gridCol w:w="2923"/>
        <w:gridCol w:w="2741"/>
      </w:tblGrid>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2,958,594,176.59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84,775,121.14</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22,445.66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27,236.42</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2,958,519,579.44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84,747,884.72</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52,151.49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2,958,594,176.59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84,775,121.14</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40" w:line="274" w:lineRule="exact"/>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8</w:t>
      </w:r>
      <w:bookmarkEnd w:id="2055"/>
      <w:r>
        <w:rPr>
          <w:color w:val="000000"/>
          <w:spacing w:val="0"/>
          <w:w w:val="100"/>
          <w:position w:val="0"/>
        </w:rPr>
        <w:t>0、所有者权益变动表项目注释</w:t>
      </w:r>
      <w:bookmarkEnd w:id="2053"/>
      <w:bookmarkEnd w:id="2054"/>
      <w:bookmarkEnd w:id="2056"/>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 xml:space="preserve">说明对上年期末余额进行调整的“其他”项目名称及调整金额等事项: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8</w:t>
      </w:r>
      <w:bookmarkEnd w:id="2059"/>
      <w:r>
        <w:rPr>
          <w:color w:val="000000"/>
          <w:spacing w:val="0"/>
          <w:w w:val="100"/>
          <w:position w:val="0"/>
        </w:rPr>
        <w:t>1、所有权或使用权受到限制的资产</w:t>
      </w:r>
      <w:bookmarkEnd w:id="2057"/>
      <w:bookmarkEnd w:id="2058"/>
      <w:bookmarkEnd w:id="20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6"/>
        <w:gridCol w:w="3106"/>
        <w:gridCol w:w="275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590,529.43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被冻结的银行存款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79,028,406.53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30,851,851.31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集装箱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700,321,451.00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借款抵押、担保，融资租赁</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船舶</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3,252,724,199.01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借款抵押、担保，融资租赁</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4,063,516,437.28</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8</w:t>
      </w:r>
      <w:bookmarkEnd w:id="2063"/>
      <w:r>
        <w:rPr>
          <w:color w:val="000000"/>
          <w:spacing w:val="0"/>
          <w:w w:val="100"/>
          <w:position w:val="0"/>
        </w:rPr>
        <w:t>2、外币货币性项目</w:t>
      </w:r>
      <w:bookmarkEnd w:id="2061"/>
      <w:bookmarkEnd w:id="2062"/>
      <w:bookmarkEnd w:id="2064"/>
    </w:p>
    <w:p>
      <w:pPr>
        <w:pStyle w:val="Style34"/>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5" w:name="bookmark2065"/>
      <w:r>
        <w:rPr>
          <w:color w:val="000000"/>
          <w:spacing w:val="0"/>
          <w:w w:val="100"/>
          <w:position w:val="0"/>
        </w:rPr>
        <w:t>(1).</w:t>
      </w:r>
      <w:r>
        <w:rPr>
          <w:color w:val="000000"/>
          <w:spacing w:val="0"/>
          <w:w w:val="100"/>
          <w:position w:val="0"/>
        </w:rPr>
        <w:t>外币货币性项目</w:t>
      </w:r>
      <w:bookmarkEnd w:id="2061"/>
      <w:bookmarkEnd w:id="2062"/>
      <w:bookmarkEnd w:id="20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2904"/>
        <w:gridCol w:w="2050"/>
        <w:gridCol w:w="2054"/>
        <w:gridCol w:w="2054"/>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201,439.85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1,314,374.88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其中：台币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200,520.00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0.2331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46,540.69</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其中：新加坡元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56,635.86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279,294.08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158,048.86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1,031,253.01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5,296,413.06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34,558,565.58</w:t>
            </w: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numPr>
          <w:ilvl w:val="0"/>
          <w:numId w:val="251"/>
        </w:numPr>
        <w:shd w:val="clear" w:color="auto" w:fill="auto"/>
        <w:bidi w:val="0"/>
        <w:spacing w:before="0" w:after="0" w:line="283" w:lineRule="exact"/>
        <w:ind w:left="540" w:right="0" w:hanging="540"/>
        <w:jc w:val="left"/>
      </w:pPr>
      <w:bookmarkStart w:id="2066" w:name="bookmark2066"/>
      <w:bookmarkStart w:id="2067" w:name="bookmark2067"/>
      <w:bookmarkStart w:id="2068" w:name="bookmark2068"/>
      <w:bookmarkStart w:id="2069" w:name="bookmark2069"/>
      <w:bookmarkEnd w:id="2068"/>
      <w:r>
        <w:rPr>
          <w:color w:val="000000"/>
          <w:spacing w:val="0"/>
          <w:w w:val="100"/>
          <w:position w:val="0"/>
        </w:rPr>
        <w:t>.</w:t>
      </w:r>
      <w:r>
        <w:rPr>
          <w:color w:val="000000"/>
          <w:spacing w:val="0"/>
          <w:w w:val="100"/>
          <w:position w:val="0"/>
        </w:rPr>
        <w:t>境外经营实体说明，包括对于重要的境外经营实体，应披露其境外主要经营地、记账本位币 及选择依据，记账本位币发生变化的还应披露原因</w:t>
      </w:r>
      <w:bookmarkEnd w:id="2066"/>
      <w:bookmarkEnd w:id="2067"/>
      <w:bookmarkEnd w:id="2069"/>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540"/>
        <w:jc w:val="both"/>
      </w:pPr>
      <w:r>
        <w:rPr>
          <w:color w:val="000000"/>
          <w:spacing w:val="0"/>
          <w:w w:val="100"/>
          <w:position w:val="0"/>
        </w:rPr>
        <w:t>泉州安通物流有限公司台湾分公司，成立于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日，公司位于台湾基隆市，以台 币为记账本位币，本期未发生实质经营活动。</w:t>
      </w:r>
    </w:p>
    <w:p>
      <w:pPr>
        <w:pStyle w:val="Style5"/>
        <w:keepNext w:val="0"/>
        <w:keepLines w:val="0"/>
        <w:widowControl w:val="0"/>
        <w:shd w:val="clear" w:color="auto" w:fill="auto"/>
        <w:bidi w:val="0"/>
        <w:spacing w:before="0" w:after="100" w:line="278" w:lineRule="exact"/>
        <w:ind w:left="0" w:right="0" w:firstLine="540"/>
        <w:jc w:val="both"/>
      </w:pPr>
      <w:r>
        <w:rPr>
          <w:color w:val="000000"/>
          <w:spacing w:val="0"/>
          <w:w w:val="100"/>
          <w:position w:val="0"/>
        </w:rPr>
        <w:t>安通(新加坡)物流产业有限公司，成立于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日，公司位于新加坡，以新币为 记账本位币，本期未发生实质经营活动。</w:t>
      </w:r>
    </w:p>
    <w:p>
      <w:pPr>
        <w:pStyle w:val="Style34"/>
        <w:keepNext/>
        <w:keepLines/>
        <w:widowControl w:val="0"/>
        <w:shd w:val="clear" w:color="auto" w:fill="auto"/>
        <w:tabs>
          <w:tab w:pos="478" w:val="left"/>
        </w:tabs>
        <w:bidi w:val="0"/>
        <w:spacing w:before="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8</w:t>
      </w:r>
      <w:bookmarkEnd w:id="2072"/>
      <w:r>
        <w:rPr>
          <w:color w:val="000000"/>
          <w:spacing w:val="0"/>
          <w:w w:val="100"/>
          <w:position w:val="0"/>
        </w:rPr>
        <w:t>3、</w:t>
        <w:tab/>
        <w:t>套期</w:t>
      </w:r>
      <w:bookmarkEnd w:id="2070"/>
      <w:bookmarkEnd w:id="2071"/>
      <w:bookmarkEnd w:id="207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8</w:t>
      </w:r>
      <w:bookmarkEnd w:id="2076"/>
      <w:r>
        <w:rPr>
          <w:color w:val="000000"/>
          <w:spacing w:val="0"/>
          <w:w w:val="100"/>
          <w:position w:val="0"/>
        </w:rPr>
        <w:t>4、</w:t>
        <w:tab/>
        <w:t>政府补助</w:t>
      </w:r>
      <w:bookmarkEnd w:id="2074"/>
      <w:bookmarkEnd w:id="2075"/>
      <w:bookmarkEnd w:id="2077"/>
    </w:p>
    <w:p>
      <w:pPr>
        <w:pStyle w:val="Style34"/>
        <w:keepNext/>
        <w:keepLines/>
        <w:widowControl w:val="0"/>
        <w:shd w:val="clear" w:color="auto" w:fill="auto"/>
        <w:bidi w:val="0"/>
        <w:spacing w:before="0" w:line="240" w:lineRule="auto"/>
        <w:ind w:left="0" w:right="0" w:firstLine="0"/>
        <w:jc w:val="left"/>
      </w:pPr>
      <w:bookmarkStart w:id="2074" w:name="bookmark2074"/>
      <w:bookmarkStart w:id="2075" w:name="bookmark2075"/>
      <w:bookmarkStart w:id="2078" w:name="bookmark2078"/>
      <w:r>
        <w:rPr>
          <w:color w:val="000000"/>
          <w:spacing w:val="0"/>
          <w:w w:val="100"/>
          <w:position w:val="0"/>
        </w:rPr>
        <w:t>(1).</w:t>
      </w:r>
      <w:r>
        <w:rPr>
          <w:color w:val="000000"/>
          <w:spacing w:val="0"/>
          <w:w w:val="100"/>
          <w:position w:val="0"/>
        </w:rPr>
        <w:t>政府补助基本情况</w:t>
      </w:r>
      <w:bookmarkEnd w:id="2074"/>
      <w:bookmarkEnd w:id="2075"/>
      <w:bookmarkEnd w:id="20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计入递延收益的政府 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计入其他收益的政府 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236,057,890.41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236,057,890.41</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冲减成本费用的政府 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392,720.28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079" w:name="bookmark2079"/>
      <w:bookmarkStart w:id="2080" w:name="bookmark2080"/>
      <w:bookmarkStart w:id="2081" w:name="bookmark2081"/>
      <w:r>
        <w:rPr>
          <w:color w:val="000000"/>
          <w:spacing w:val="0"/>
          <w:w w:val="100"/>
          <w:position w:val="0"/>
        </w:rPr>
        <w:t>(2).</w:t>
      </w:r>
      <w:r>
        <w:rPr>
          <w:color w:val="000000"/>
          <w:spacing w:val="0"/>
          <w:w w:val="100"/>
          <w:position w:val="0"/>
        </w:rPr>
        <w:t>政府补助退回情况</w:t>
      </w:r>
      <w:bookmarkEnd w:id="2079"/>
      <w:bookmarkEnd w:id="2080"/>
      <w:bookmarkEnd w:id="20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082" w:name="bookmark2082"/>
      <w:bookmarkStart w:id="2083" w:name="bookmark2083"/>
      <w:bookmarkStart w:id="2084" w:name="bookmark2084"/>
      <w:bookmarkStart w:id="2085" w:name="bookmark2085"/>
      <w:r>
        <w:rPr>
          <w:color w:val="000000"/>
          <w:spacing w:val="0"/>
          <w:w w:val="100"/>
          <w:position w:val="0"/>
        </w:rPr>
        <w:t>8</w:t>
      </w:r>
      <w:bookmarkEnd w:id="2084"/>
      <w:r>
        <w:rPr>
          <w:color w:val="000000"/>
          <w:spacing w:val="0"/>
          <w:w w:val="100"/>
          <w:position w:val="0"/>
        </w:rPr>
        <w:t>5、其他</w:t>
      </w:r>
      <w:bookmarkEnd w:id="2082"/>
      <w:bookmarkEnd w:id="2083"/>
      <w:bookmarkEnd w:id="208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086" w:name="bookmark2086"/>
      <w:bookmarkStart w:id="2087" w:name="bookmark2087"/>
      <w:bookmarkStart w:id="2088" w:name="bookmark2088"/>
      <w:bookmarkStart w:id="2089" w:name="bookmark2089"/>
      <w:r>
        <w:rPr>
          <w:color w:val="000000"/>
          <w:spacing w:val="0"/>
          <w:w w:val="100"/>
          <w:position w:val="0"/>
        </w:rPr>
        <w:t>八</w:t>
      </w:r>
      <w:bookmarkEnd w:id="2088"/>
      <w:r>
        <w:rPr>
          <w:color w:val="000000"/>
          <w:spacing w:val="0"/>
          <w:w w:val="100"/>
          <w:position w:val="0"/>
        </w:rPr>
        <w:t>、合并范围的变更</w:t>
      </w:r>
      <w:bookmarkEnd w:id="2086"/>
      <w:bookmarkEnd w:id="2087"/>
      <w:bookmarkEnd w:id="2089"/>
    </w:p>
    <w:p>
      <w:pPr>
        <w:pStyle w:val="Style34"/>
        <w:keepNext/>
        <w:keepLines/>
        <w:widowControl w:val="0"/>
        <w:shd w:val="clear" w:color="auto" w:fill="auto"/>
        <w:tabs>
          <w:tab w:pos="451" w:val="left"/>
        </w:tabs>
        <w:bidi w:val="0"/>
        <w:spacing w:before="0" w:line="240" w:lineRule="auto"/>
        <w:ind w:left="0" w:right="0" w:firstLine="0"/>
        <w:jc w:val="left"/>
      </w:pPr>
      <w:bookmarkStart w:id="2086" w:name="bookmark2086"/>
      <w:bookmarkStart w:id="2087" w:name="bookmark2087"/>
      <w:bookmarkStart w:id="2090" w:name="bookmark2090"/>
      <w:bookmarkStart w:id="2091" w:name="bookmark2091"/>
      <w:r>
        <w:rPr>
          <w:color w:val="000000"/>
          <w:spacing w:val="0"/>
          <w:w w:val="100"/>
          <w:position w:val="0"/>
        </w:rPr>
        <w:t>1</w:t>
      </w:r>
      <w:bookmarkEnd w:id="2090"/>
      <w:r>
        <w:rPr>
          <w:color w:val="000000"/>
          <w:spacing w:val="0"/>
          <w:w w:val="100"/>
          <w:position w:val="0"/>
        </w:rPr>
        <w:t>、</w:t>
        <w:tab/>
        <w:t>非同一控制下企业合并</w:t>
      </w:r>
      <w:bookmarkEnd w:id="2086"/>
      <w:bookmarkEnd w:id="2087"/>
      <w:bookmarkEnd w:id="209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51"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2</w:t>
      </w:r>
      <w:bookmarkEnd w:id="2094"/>
      <w:r>
        <w:rPr>
          <w:color w:val="000000"/>
          <w:spacing w:val="0"/>
          <w:w w:val="100"/>
          <w:position w:val="0"/>
        </w:rPr>
        <w:t>、</w:t>
        <w:tab/>
        <w:t>同一控制下企业合并</w:t>
      </w:r>
      <w:bookmarkEnd w:id="2092"/>
      <w:bookmarkEnd w:id="2093"/>
      <w:bookmarkEnd w:id="209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51" w:val="left"/>
        </w:tabs>
        <w:bidi w:val="0"/>
        <w:spacing w:before="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3</w:t>
      </w:r>
      <w:bookmarkEnd w:id="2098"/>
      <w:r>
        <w:rPr>
          <w:color w:val="000000"/>
          <w:spacing w:val="0"/>
          <w:w w:val="100"/>
          <w:position w:val="0"/>
        </w:rPr>
        <w:t>、</w:t>
        <w:tab/>
        <w:t>反向购买</w:t>
      </w:r>
      <w:bookmarkEnd w:id="2096"/>
      <w:bookmarkEnd w:id="2097"/>
      <w:bookmarkEnd w:id="2099"/>
    </w:p>
    <w:p>
      <w:pPr>
        <w:pStyle w:val="Style5"/>
        <w:keepNext w:val="0"/>
        <w:keepLines w:val="0"/>
        <w:widowControl w:val="0"/>
        <w:shd w:val="clear" w:color="auto" w:fill="auto"/>
        <w:bidi w:val="0"/>
        <w:spacing w:before="0" w:after="10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364" w:right="1606" w:bottom="1522" w:left="1108"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60" w:line="269" w:lineRule="exact"/>
        <w:ind w:left="91" w:right="0" w:firstLine="0"/>
        <w:jc w:val="left"/>
      </w:pPr>
      <w:r>
        <w:rPr>
          <w:color w:val="000000"/>
          <w:spacing w:val="0"/>
          <w:w w:val="100"/>
          <w:position w:val="0"/>
        </w:rPr>
        <w:t>4、处置子公司</w:t>
      </w:r>
    </w:p>
    <w:p>
      <w:pPr>
        <w:pStyle w:val="Style28"/>
        <w:keepNext w:val="0"/>
        <w:keepLines w:val="0"/>
        <w:widowControl w:val="0"/>
        <w:shd w:val="clear" w:color="auto" w:fill="auto"/>
        <w:bidi w:val="0"/>
        <w:spacing w:before="0" w:after="0" w:line="269" w:lineRule="exact"/>
        <w:ind w:left="91" w:right="0" w:firstLine="0"/>
        <w:jc w:val="left"/>
      </w:pPr>
      <w:r>
        <w:rPr>
          <w:b w:val="0"/>
          <w:bCs w:val="0"/>
          <w:color w:val="000000"/>
          <w:spacing w:val="0"/>
          <w:w w:val="100"/>
          <w:position w:val="0"/>
        </w:rPr>
        <w:t xml:space="preserve">是否存在单次处置对子公司投资即丧失控制权的情形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720"/>
        <w:gridCol w:w="926"/>
        <w:gridCol w:w="965"/>
        <w:gridCol w:w="979"/>
        <w:gridCol w:w="979"/>
        <w:gridCol w:w="1162"/>
        <w:gridCol w:w="1445"/>
        <w:gridCol w:w="1118"/>
        <w:gridCol w:w="1181"/>
        <w:gridCol w:w="1166"/>
        <w:gridCol w:w="1282"/>
        <w:gridCol w:w="1315"/>
        <w:gridCol w:w="888"/>
      </w:tblGrid>
      <w:tr>
        <w:trPr>
          <w:trHeight w:val="264" w:hRule="exact"/>
        </w:trPr>
        <w:tc>
          <w:tcPr>
            <w:gridSpan w:val="1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24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子公 司名 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股权处</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置价款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股权处 置比例</w:t>
            </w:r>
          </w:p>
          <w:p>
            <w:pPr>
              <w:pStyle w:val="Style31"/>
              <w:keepNext w:val="0"/>
              <w:keepLines w:val="0"/>
              <w:widowControl w:val="0"/>
              <w:shd w:val="clear" w:color="auto" w:fill="auto"/>
              <w:bidi w:val="0"/>
              <w:spacing w:before="0" w:after="0" w:line="274" w:lineRule="exact"/>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left"/>
            </w:pPr>
            <w:r>
              <w:rPr>
                <w:color w:val="000000"/>
                <w:spacing w:val="0"/>
                <w:w w:val="100"/>
                <w:position w:val="0"/>
              </w:rPr>
              <w:t>股权处</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置方式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 权时点的 确定依据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丧失控制 权之日剩 余股权的 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7" w:lineRule="exact"/>
              <w:ind w:left="160" w:right="0" w:firstLine="0"/>
              <w:jc w:val="left"/>
            </w:pPr>
            <w:r>
              <w:rPr>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丧失控制 权之日剩 余股权的 公允价值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7"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东南 冷链 仓储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司法拍 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司法拍卖 所涉资产 交割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 奕建 物流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w:t>
            </w:r>
            <w:r>
              <w:rPr>
                <w:rFonts w:ascii="Times New Roman" w:eastAsia="Times New Roman" w:hAnsi="Times New Roman" w:cs="Times New Roman"/>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46,489.98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东润 船舶 代理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both"/>
            </w:pPr>
            <w:r>
              <w:rPr>
                <w:color w:val="000000"/>
                <w:spacing w:val="0"/>
                <w:w w:val="100"/>
                <w:position w:val="0"/>
              </w:rPr>
              <w:t>广西 长荣 海运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司法拍 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w:t>
              <w:softHyphen/>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司法拍卖 所涉资产 交割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6686" w:right="0" w:firstLine="0"/>
        <w:jc w:val="left"/>
        <w:rPr>
          <w:sz w:val="18"/>
          <w:szCs w:val="18"/>
        </w:rPr>
      </w:pPr>
      <w:r>
        <w:rPr>
          <w:rFonts w:ascii="Calibri" w:eastAsia="Calibri" w:hAnsi="Calibri" w:cs="Calibri"/>
          <w:color w:val="000000"/>
          <w:spacing w:val="0"/>
          <w:w w:val="100"/>
          <w:position w:val="0"/>
          <w:sz w:val="18"/>
          <w:szCs w:val="18"/>
        </w:rPr>
        <w:t xml:space="preserve">198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251</w:t>
      </w:r>
    </w:p>
    <w:tbl>
      <w:tblPr>
        <w:tblOverlap w:val="never"/>
        <w:jc w:val="center"/>
        <w:tblLayout w:type="fixed"/>
      </w:tblPr>
      <w:tblGrid>
        <w:gridCol w:w="720"/>
        <w:gridCol w:w="926"/>
        <w:gridCol w:w="965"/>
        <w:gridCol w:w="979"/>
        <w:gridCol w:w="979"/>
        <w:gridCol w:w="1162"/>
        <w:gridCol w:w="1445"/>
        <w:gridCol w:w="1118"/>
        <w:gridCol w:w="1181"/>
        <w:gridCol w:w="1166"/>
        <w:gridCol w:w="1282"/>
        <w:gridCol w:w="1315"/>
        <w:gridCol w:w="888"/>
      </w:tblGrid>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820" w:line="275" w:lineRule="exact"/>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日经丰泽法院批复，管理人将安通物流所持有的全资子公司东南冷链公司</w:t>
      </w:r>
      <w:r>
        <w:rPr>
          <w:rFonts w:ascii="Times New Roman" w:eastAsia="Times New Roman" w:hAnsi="Times New Roman" w:cs="Times New Roman"/>
          <w:color w:val="000000"/>
          <w:spacing w:val="0"/>
          <w:w w:val="100"/>
          <w:position w:val="0"/>
        </w:rPr>
        <w:t>100%</w:t>
      </w:r>
      <w:r>
        <w:rPr>
          <w:color w:val="000000"/>
          <w:spacing w:val="0"/>
          <w:w w:val="100"/>
          <w:position w:val="0"/>
        </w:rPr>
        <w:t>股权和部分应收债权打包整体公开处置，将安盛船务 所持有的全资子公司长荣海运</w:t>
      </w:r>
      <w:r>
        <w:rPr>
          <w:rFonts w:ascii="Times New Roman" w:eastAsia="Times New Roman" w:hAnsi="Times New Roman" w:cs="Times New Roman"/>
          <w:color w:val="000000"/>
          <w:spacing w:val="0"/>
          <w:w w:val="100"/>
          <w:position w:val="0"/>
        </w:rPr>
        <w:t>100%</w:t>
      </w:r>
      <w:r>
        <w:rPr>
          <w:color w:val="000000"/>
          <w:spacing w:val="0"/>
          <w:w w:val="100"/>
          <w:position w:val="0"/>
        </w:rPr>
        <w:t>股权公开处置；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日开始在淘宝网司法拍卖平台进行公开拍卖活动，经过三轮流拍，于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日第四次拍卖成交，安通物流资产包（东南冷链</w:t>
      </w:r>
      <w:r>
        <w:rPr>
          <w:rFonts w:ascii="Times New Roman" w:eastAsia="Times New Roman" w:hAnsi="Times New Roman" w:cs="Times New Roman"/>
          <w:color w:val="000000"/>
          <w:spacing w:val="0"/>
          <w:w w:val="100"/>
          <w:position w:val="0"/>
        </w:rPr>
        <w:t>100%</w:t>
      </w:r>
      <w:r>
        <w:rPr>
          <w:color w:val="000000"/>
          <w:spacing w:val="0"/>
          <w:w w:val="100"/>
          <w:position w:val="0"/>
        </w:rPr>
        <w:t>股权及部分应收债权）拍卖成交</w:t>
      </w:r>
      <w:r>
        <w:rPr>
          <w:rFonts w:ascii="Times New Roman" w:eastAsia="Times New Roman" w:hAnsi="Times New Roman" w:cs="Times New Roman"/>
          <w:color w:val="000000"/>
          <w:spacing w:val="0"/>
          <w:w w:val="100"/>
          <w:position w:val="0"/>
        </w:rPr>
        <w:t>3.1</w:t>
      </w:r>
      <w:r>
        <w:rPr>
          <w:color w:val="000000"/>
          <w:spacing w:val="0"/>
          <w:w w:val="100"/>
          <w:position w:val="0"/>
        </w:rPr>
        <w:t>亿，安盛船务持有的广西长荣</w:t>
      </w:r>
      <w:r>
        <w:rPr>
          <w:rFonts w:ascii="Times New Roman" w:eastAsia="Times New Roman" w:hAnsi="Times New Roman" w:cs="Times New Roman"/>
          <w:color w:val="000000"/>
          <w:spacing w:val="0"/>
          <w:w w:val="100"/>
          <w:position w:val="0"/>
        </w:rPr>
        <w:t>100%</w:t>
      </w:r>
      <w:r>
        <w:rPr>
          <w:color w:val="000000"/>
          <w:spacing w:val="0"/>
          <w:w w:val="100"/>
          <w:position w:val="0"/>
        </w:rPr>
        <w:t>股权拍卖成交</w:t>
      </w:r>
      <w:r>
        <w:rPr>
          <w:rFonts w:ascii="Times New Roman" w:eastAsia="Times New Roman" w:hAnsi="Times New Roman" w:cs="Times New Roman"/>
          <w:color w:val="000000"/>
          <w:spacing w:val="0"/>
          <w:w w:val="100"/>
          <w:position w:val="0"/>
        </w:rPr>
        <w:t>0.47</w:t>
      </w:r>
      <w:r>
        <w:rPr>
          <w:color w:val="000000"/>
          <w:spacing w:val="0"/>
          <w:w w:val="100"/>
          <w:position w:val="0"/>
        </w:rPr>
        <w:t>亿，买 受人均为重整财务投资人之一深圳前海航慧投资管理有限公司，截止资产负债表日相关资产包均已交割完毕。</w:t>
      </w:r>
    </w:p>
    <w:p>
      <w:pPr>
        <w:pStyle w:val="Style34"/>
        <w:keepNext/>
        <w:keepLines/>
        <w:widowControl w:val="0"/>
        <w:shd w:val="clear" w:color="auto" w:fill="auto"/>
        <w:tabs>
          <w:tab w:pos="415" w:val="left"/>
        </w:tabs>
        <w:bidi w:val="0"/>
        <w:spacing w:before="0" w:line="240" w:lineRule="auto"/>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5</w:t>
      </w:r>
      <w:bookmarkEnd w:id="2102"/>
      <w:r>
        <w:rPr>
          <w:color w:val="000000"/>
          <w:spacing w:val="0"/>
          <w:w w:val="100"/>
          <w:position w:val="0"/>
        </w:rPr>
        <w:t>、</w:t>
        <w:tab/>
        <w:t>其他原因的合并范围变动</w:t>
      </w:r>
      <w:bookmarkEnd w:id="2100"/>
      <w:bookmarkEnd w:id="2101"/>
      <w:bookmarkEnd w:id="210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子公司泉州商航通物流管理有限公司及泉州安通拍卖有限公司分别于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日注销</w:t>
      </w:r>
    </w:p>
    <w:p>
      <w:pPr>
        <w:pStyle w:val="Style34"/>
        <w:keepNext/>
        <w:keepLines/>
        <w:widowControl w:val="0"/>
        <w:shd w:val="clear" w:color="auto" w:fill="auto"/>
        <w:tabs>
          <w:tab w:pos="415" w:val="left"/>
        </w:tabs>
        <w:bidi w:val="0"/>
        <w:spacing w:before="0" w:line="240" w:lineRule="auto"/>
        <w:ind w:left="0" w:right="0" w:firstLine="0"/>
        <w:jc w:val="left"/>
      </w:pPr>
      <w:bookmarkStart w:id="2104" w:name="bookmark2104"/>
      <w:bookmarkStart w:id="2105" w:name="bookmark2105"/>
      <w:bookmarkStart w:id="2106" w:name="bookmark2106"/>
      <w:bookmarkStart w:id="2107" w:name="bookmark2107"/>
      <w:r>
        <w:rPr>
          <w:color w:val="000000"/>
          <w:spacing w:val="0"/>
          <w:w w:val="100"/>
          <w:position w:val="0"/>
        </w:rPr>
        <w:t>6</w:t>
      </w:r>
      <w:bookmarkEnd w:id="2106"/>
      <w:r>
        <w:rPr>
          <w:color w:val="000000"/>
          <w:spacing w:val="0"/>
          <w:w w:val="100"/>
          <w:position w:val="0"/>
        </w:rPr>
        <w:t>、</w:t>
        <w:tab/>
        <w:t>其他</w:t>
      </w:r>
      <w:bookmarkEnd w:id="2104"/>
      <w:bookmarkEnd w:id="2105"/>
      <w:bookmarkEnd w:id="2107"/>
    </w:p>
    <w:p>
      <w:pPr>
        <w:pStyle w:val="Style5"/>
        <w:keepNext w:val="0"/>
        <w:keepLines w:val="0"/>
        <w:widowControl w:val="0"/>
        <w:shd w:val="clear" w:color="auto" w:fill="auto"/>
        <w:bidi w:val="0"/>
        <w:spacing w:before="0" w:after="33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1"/>
        <w:keepNext w:val="0"/>
        <w:keepLines w:val="0"/>
        <w:widowControl w:val="0"/>
        <w:shd w:val="clear" w:color="auto" w:fill="auto"/>
        <w:bidi w:val="0"/>
        <w:spacing w:before="0" w:after="160" w:line="240" w:lineRule="auto"/>
        <w:ind w:left="0" w:right="0" w:firstLine="0"/>
        <w:jc w:val="center"/>
        <w:sectPr>
          <w:headerReference w:type="default" r:id="rId31"/>
          <w:footerReference w:type="default" r:id="rId32"/>
          <w:footnotePr>
            <w:pos w:val="pageBottom"/>
            <w:numFmt w:val="decimal"/>
            <w:numRestart w:val="continuous"/>
          </w:footnotePr>
          <w:pgSz w:w="16840" w:h="11900" w:orient="landscape"/>
          <w:pgMar w:top="1791" w:right="1388" w:bottom="1190" w:left="1326" w:header="0" w:footer="762" w:gutter="0"/>
          <w:cols w:space="720"/>
          <w:noEndnote/>
          <w:rtlGutter w:val="0"/>
          <w:docGrid w:linePitch="360"/>
        </w:sectPr>
      </w:pPr>
      <w:r>
        <w:rPr>
          <w:color w:val="000000"/>
          <w:spacing w:val="0"/>
          <w:w w:val="100"/>
          <w:position w:val="0"/>
        </w:rPr>
        <w:t xml:space="preserve">199 </w:t>
      </w:r>
      <w:r>
        <w:rPr>
          <w:b w:val="0"/>
          <w:bCs w:val="0"/>
          <w:color w:val="000000"/>
          <w:spacing w:val="0"/>
          <w:w w:val="100"/>
          <w:position w:val="0"/>
        </w:rPr>
        <w:t xml:space="preserve">/ </w:t>
      </w:r>
      <w:r>
        <w:rPr>
          <w:color w:val="000000"/>
          <w:spacing w:val="0"/>
          <w:w w:val="100"/>
          <w:position w:val="0"/>
        </w:rPr>
        <w:t>251</w:t>
      </w:r>
    </w:p>
    <w:p>
      <w:pPr>
        <w:pStyle w:val="Style28"/>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九、在其他主体中的权益</w:t>
      </w:r>
    </w:p>
    <w:p>
      <w:pPr>
        <w:pStyle w:val="Style28"/>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1、在子公司中的权益</w:t>
      </w:r>
    </w:p>
    <w:p>
      <w:pPr>
        <w:pStyle w:val="Style28"/>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企业集团的构成</w:t>
      </w:r>
    </w:p>
    <w:p>
      <w:pPr>
        <w:pStyle w:val="Style28"/>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1248"/>
        <w:gridCol w:w="1243"/>
        <w:gridCol w:w="2582"/>
        <w:gridCol w:w="1277"/>
        <w:gridCol w:w="864"/>
        <w:gridCol w:w="696"/>
        <w:gridCol w:w="1152"/>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36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泉州安通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福建省泉州市丰泽区东海 街道通港西街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 控股大厦</w:t>
            </w:r>
            <w:r>
              <w:rPr>
                <w:rFonts w:ascii="Times New Roman" w:eastAsia="Times New Roman" w:hAnsi="Times New Roman" w:cs="Times New Roman"/>
                <w:color w:val="000000"/>
                <w:spacing w:val="0"/>
                <w:w w:val="100"/>
                <w:position w:val="0"/>
              </w:rPr>
              <w:t>B</w:t>
            </w:r>
            <w:r>
              <w:rPr>
                <w:color w:val="000000"/>
                <w:spacing w:val="0"/>
                <w:w w:val="100"/>
                <w:position w:val="0"/>
              </w:rPr>
              <w:t>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泉州安通 物流（上 海）有限公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上海市虹口区海宁路</w:t>
            </w:r>
            <w:r>
              <w:rPr>
                <w:rFonts w:ascii="Times New Roman" w:eastAsia="Times New Roman" w:hAnsi="Times New Roman" w:cs="Times New Roman"/>
                <w:color w:val="000000"/>
                <w:spacing w:val="0"/>
                <w:w w:val="100"/>
                <w:position w:val="0"/>
              </w:rPr>
              <w:t xml:space="preserve">137 </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层（集中登记地）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厦门安通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中国（福建）自由贸易试 验区厦门片区嵩屿街道嵩 屿南二路</w:t>
            </w:r>
            <w:r>
              <w:rPr>
                <w:rFonts w:ascii="Times New Roman" w:eastAsia="Times New Roman" w:hAnsi="Times New Roman" w:cs="Times New Roman"/>
                <w:color w:val="000000"/>
                <w:spacing w:val="0"/>
                <w:w w:val="100"/>
                <w:position w:val="0"/>
              </w:rPr>
              <w:t>99</w:t>
            </w:r>
            <w:r>
              <w:rPr>
                <w:color w:val="000000"/>
                <w:spacing w:val="0"/>
                <w:w w:val="100"/>
                <w:position w:val="0"/>
              </w:rPr>
              <w:t>号</w:t>
            </w:r>
            <w:r>
              <w:rPr>
                <w:rFonts w:ascii="Times New Roman" w:eastAsia="Times New Roman" w:hAnsi="Times New Roman" w:cs="Times New Roman"/>
                <w:color w:val="000000"/>
                <w:spacing w:val="0"/>
                <w:w w:val="100"/>
                <w:position w:val="0"/>
              </w:rPr>
              <w:t xml:space="preserve">1110-1111 </w:t>
            </w:r>
            <w:r>
              <w:rPr>
                <w:color w:val="000000"/>
                <w:spacing w:val="0"/>
                <w:w w:val="100"/>
                <w:position w:val="0"/>
              </w:rPr>
              <w:t>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泉州安通 集速拼物 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64" w:lineRule="exact"/>
              <w:ind w:left="0" w:right="0" w:firstLine="0"/>
              <w:jc w:val="both"/>
            </w:pPr>
            <w:r>
              <w:rPr>
                <w:color w:val="000000"/>
                <w:spacing w:val="0"/>
                <w:w w:val="100"/>
                <w:position w:val="0"/>
              </w:rPr>
              <w:t>福建省泉州市石狮市蚶江 镇石湖港口大道东路</w:t>
            </w:r>
            <w:r>
              <w:rPr>
                <w:rFonts w:ascii="Times New Roman" w:eastAsia="Times New Roman" w:hAnsi="Times New Roman" w:cs="Times New Roman"/>
                <w:color w:val="000000"/>
                <w:spacing w:val="0"/>
                <w:w w:val="100"/>
                <w:position w:val="0"/>
              </w:rPr>
              <w:t>3</w:t>
            </w:r>
            <w:r>
              <w:rPr>
                <w:color w:val="000000"/>
                <w:spacing w:val="0"/>
                <w:w w:val="100"/>
                <w:position w:val="0"/>
              </w:rPr>
              <w:t>楼</w:t>
            </w:r>
          </w:p>
          <w:p>
            <w:pPr>
              <w:pStyle w:val="Style31"/>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301</w:t>
            </w:r>
            <w:r>
              <w:rPr>
                <w:color w:val="000000"/>
                <w:spacing w:val="0"/>
                <w:w w:val="100"/>
                <w:position w:val="0"/>
              </w:rPr>
              <w:t>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安通（新加 坡）物流产 业有限公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新加坡市中心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安航冷链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钦州市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广西钦州市中马钦州产业 园区中马大街</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A223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安通华南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广州市南沙区龙穴大道南 南沙三期码头办公楼</w:t>
            </w:r>
            <w:r>
              <w:rPr>
                <w:rFonts w:ascii="Times New Roman" w:eastAsia="Times New Roman" w:hAnsi="Times New Roman" w:cs="Times New Roman"/>
                <w:color w:val="000000"/>
                <w:spacing w:val="0"/>
                <w:w w:val="100"/>
                <w:position w:val="0"/>
              </w:rPr>
              <w:t>2</w:t>
            </w:r>
            <w:r>
              <w:rPr>
                <w:color w:val="000000"/>
                <w:spacing w:val="0"/>
                <w:w w:val="100"/>
                <w:position w:val="0"/>
              </w:rPr>
              <w:t xml:space="preserve">楼 </w:t>
            </w:r>
            <w:r>
              <w:rPr>
                <w:rFonts w:ascii="Times New Roman" w:eastAsia="Times New Roman" w:hAnsi="Times New Roman" w:cs="Times New Roman"/>
                <w:color w:val="000000"/>
                <w:spacing w:val="0"/>
                <w:w w:val="100"/>
                <w:position w:val="0"/>
              </w:rPr>
              <w:t>201</w:t>
            </w:r>
            <w:r>
              <w:rPr>
                <w:color w:val="000000"/>
                <w:spacing w:val="0"/>
                <w:w w:val="100"/>
                <w:position w:val="0"/>
              </w:rPr>
              <w:t>室（仅限办公用途）</w:t>
            </w:r>
            <w:r>
              <w:rPr>
                <w:color w:val="000000"/>
                <w:spacing w:val="0"/>
                <w:w w:val="100"/>
                <w:position w:val="0"/>
              </w:rPr>
              <w:t>（</w:t>
            </w:r>
            <w:r>
              <w:rPr>
                <w:color w:val="000000"/>
                <w:spacing w:val="0"/>
                <w:w w:val="100"/>
                <w:position w:val="0"/>
              </w:rPr>
              <w:t>自 主申报</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7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安通华北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both"/>
            </w:pPr>
            <w:r>
              <w:rPr>
                <w:color w:val="000000"/>
                <w:spacing w:val="0"/>
                <w:w w:val="100"/>
                <w:position w:val="0"/>
              </w:rPr>
              <w:t>天津自贸试验区（东疆保 税港区）贺兰道以北、欧 洲路以东恒盛广场</w:t>
            </w:r>
            <w:r>
              <w:rPr>
                <w:rFonts w:ascii="Times New Roman" w:eastAsia="Times New Roman" w:hAnsi="Times New Roman" w:cs="Times New Roman"/>
                <w:color w:val="000000"/>
                <w:spacing w:val="0"/>
                <w:w w:val="100"/>
                <w:position w:val="0"/>
              </w:rPr>
              <w:t>4</w:t>
            </w:r>
            <w:r>
              <w:rPr>
                <w:color w:val="000000"/>
                <w:spacing w:val="0"/>
                <w:w w:val="100"/>
                <w:position w:val="0"/>
              </w:rPr>
              <w:t>号楼</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交通运输、 仓储物流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安通西南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海口市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海南省海口市秀英区滨海</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大道</w:t>
            </w:r>
            <w:r>
              <w:rPr>
                <w:rFonts w:ascii="Times New Roman" w:eastAsia="Times New Roman" w:hAnsi="Times New Roman" w:cs="Times New Roman"/>
                <w:color w:val="000000"/>
                <w:spacing w:val="0"/>
                <w:w w:val="100"/>
                <w:position w:val="0"/>
              </w:rPr>
              <w:t>157</w:t>
            </w:r>
            <w:r>
              <w:rPr>
                <w:color w:val="000000"/>
                <w:spacing w:val="0"/>
                <w:w w:val="100"/>
                <w:position w:val="0"/>
              </w:rPr>
              <w:t>号</w:t>
            </w:r>
            <w:r>
              <w:rPr>
                <w:rFonts w:ascii="Times New Roman" w:eastAsia="Times New Roman" w:hAnsi="Times New Roman" w:cs="Times New Roman"/>
                <w:color w:val="000000"/>
                <w:spacing w:val="0"/>
                <w:w w:val="100"/>
                <w:position w:val="0"/>
              </w:rPr>
              <w:t>18</w:t>
            </w:r>
            <w:r>
              <w:rPr>
                <w:color w:val="000000"/>
                <w:spacing w:val="0"/>
                <w:w w:val="100"/>
                <w:position w:val="0"/>
              </w:rPr>
              <w:t>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交通运输、 仓储物流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安通东北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营口市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辽宁省营口市鲅鱼圈区港 四号门前华海国际大厦</w:t>
            </w:r>
            <w:r>
              <w:rPr>
                <w:rFonts w:ascii="Times New Roman" w:eastAsia="Times New Roman" w:hAnsi="Times New Roman" w:cs="Times New Roman"/>
                <w:color w:val="000000"/>
                <w:spacing w:val="0"/>
                <w:w w:val="100"/>
                <w:position w:val="0"/>
              </w:rPr>
              <w:t>19</w:t>
            </w:r>
          </w:p>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层</w:t>
            </w:r>
            <w:r>
              <w:rPr>
                <w:rFonts w:ascii="Times New Roman" w:eastAsia="Times New Roman" w:hAnsi="Times New Roman" w:cs="Times New Roman"/>
                <w:color w:val="000000"/>
                <w:spacing w:val="0"/>
                <w:w w:val="100"/>
                <w:position w:val="0"/>
              </w:rPr>
              <w:t>1901</w:t>
            </w:r>
            <w:r>
              <w:rPr>
                <w:color w:val="000000"/>
                <w:spacing w:val="0"/>
                <w:w w:val="100"/>
                <w:position w:val="0"/>
              </w:rPr>
              <w:t>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200" w:right="0" w:firstLine="0"/>
              <w:jc w:val="left"/>
            </w:pPr>
            <w:r>
              <w:rPr>
                <w:color w:val="000000"/>
                <w:spacing w:val="0"/>
                <w:w w:val="100"/>
                <w:position w:val="0"/>
              </w:rPr>
              <w:t>上海建润 通嘉物流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上海市杨浦区政悦路</w:t>
            </w:r>
            <w:r>
              <w:rPr>
                <w:rFonts w:ascii="Times New Roman" w:eastAsia="Times New Roman" w:hAnsi="Times New Roman" w:cs="Times New Roman"/>
                <w:color w:val="000000"/>
                <w:spacing w:val="0"/>
                <w:w w:val="100"/>
                <w:position w:val="0"/>
              </w:rPr>
              <w:t xml:space="preserve">318 </w:t>
            </w:r>
            <w:r>
              <w:rPr>
                <w:color w:val="000000"/>
                <w:spacing w:val="0"/>
                <w:w w:val="100"/>
                <w:position w:val="0"/>
              </w:rPr>
              <w:t>号</w:t>
            </w:r>
            <w:r>
              <w:rPr>
                <w:rFonts w:ascii="Times New Roman" w:eastAsia="Times New Roman" w:hAnsi="Times New Roman" w:cs="Times New Roman"/>
                <w:color w:val="000000"/>
                <w:spacing w:val="0"/>
                <w:w w:val="100"/>
                <w:position w:val="0"/>
              </w:rPr>
              <w:t>68</w:t>
            </w:r>
            <w:r>
              <w:rPr>
                <w:color w:val="000000"/>
                <w:spacing w:val="0"/>
                <w:w w:val="100"/>
                <w:position w:val="0"/>
              </w:rPr>
              <w:t>幢</w:t>
            </w:r>
            <w:r>
              <w:rPr>
                <w:rFonts w:ascii="Times New Roman" w:eastAsia="Times New Roman" w:hAnsi="Times New Roman" w:cs="Times New Roman"/>
                <w:color w:val="000000"/>
                <w:spacing w:val="0"/>
                <w:w w:val="100"/>
                <w:position w:val="0"/>
              </w:rPr>
              <w:t>2175</w:t>
            </w:r>
            <w:r>
              <w:rPr>
                <w:color w:val="000000"/>
                <w:spacing w:val="0"/>
                <w:w w:val="100"/>
                <w:position w:val="0"/>
              </w:rPr>
              <w:t>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10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泉州安通 多式联运 有限责任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泉州市</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福建省泉州市丰泽区东海 街道通港西街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 控股大厦</w:t>
            </w:r>
            <w:r>
              <w:rPr>
                <w:rFonts w:ascii="Times New Roman" w:eastAsia="Times New Roman" w:hAnsi="Times New Roman" w:cs="Times New Roman"/>
                <w:color w:val="000000"/>
                <w:spacing w:val="0"/>
                <w:w w:val="100"/>
                <w:position w:val="0"/>
              </w:rPr>
              <w:t>3</w:t>
            </w:r>
            <w:r>
              <w:rPr>
                <w:color w:val="000000"/>
                <w:spacing w:val="0"/>
                <w:w w:val="100"/>
                <w:position w:val="0"/>
              </w:rPr>
              <w:t>楼</w:t>
            </w:r>
            <w:r>
              <w:rPr>
                <w:rFonts w:ascii="Times New Roman" w:eastAsia="Times New Roman" w:hAnsi="Times New Roman" w:cs="Times New Roman"/>
                <w:color w:val="000000"/>
                <w:spacing w:val="0"/>
                <w:w w:val="100"/>
                <w:position w:val="0"/>
              </w:rPr>
              <w:t>309</w:t>
            </w:r>
            <w:r>
              <w:rPr>
                <w:color w:val="000000"/>
                <w:spacing w:val="0"/>
                <w:w w:val="100"/>
                <w:position w:val="0"/>
              </w:rPr>
              <w:t>室</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交通运输、 仓储物流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spacing w:lineRule="exact" w:line="1"/>
        <w:rPr>
          <w:sz w:val="2"/>
          <w:szCs w:val="2"/>
        </w:rPr>
      </w:pPr>
      <w:r>
        <w:br w:type="page"/>
      </w:r>
    </w:p>
    <w:tbl>
      <w:tblPr>
        <w:tblOverlap w:val="never"/>
        <w:jc w:val="center"/>
        <w:tblLayout w:type="fixed"/>
      </w:tblPr>
      <w:tblGrid>
        <w:gridCol w:w="1248"/>
        <w:gridCol w:w="1243"/>
        <w:gridCol w:w="2582"/>
        <w:gridCol w:w="1277"/>
        <w:gridCol w:w="850"/>
        <w:gridCol w:w="710"/>
        <w:gridCol w:w="1152"/>
      </w:tblGrid>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泉州安通 物联网有 限责任公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福建省泉州市丰泽区东海 街道通港西街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 控股大厦</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418</w:t>
            </w:r>
            <w:r>
              <w:rPr>
                <w:color w:val="000000"/>
                <w:spacing w:val="0"/>
                <w:w w:val="100"/>
                <w:position w:val="0"/>
              </w:rPr>
              <w:t>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物联网技术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招商安通 物流管理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山东省青岛市即墨区宁东 路</w:t>
            </w:r>
            <w:r>
              <w:rPr>
                <w:rFonts w:ascii="Times New Roman" w:eastAsia="Times New Roman" w:hAnsi="Times New Roman" w:cs="Times New Roman"/>
                <w:color w:val="000000"/>
                <w:spacing w:val="0"/>
                <w:w w:val="100"/>
                <w:position w:val="0"/>
              </w:rPr>
              <w:t>168</w:t>
            </w:r>
            <w:r>
              <w:rPr>
                <w:color w:val="000000"/>
                <w:spacing w:val="0"/>
                <w:w w:val="100"/>
                <w:position w:val="0"/>
              </w:rPr>
              <w:t>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货物运输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安通华北 （天津）物 流管理有 限责任公</w:t>
            </w:r>
          </w:p>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天津自贸试验区（东疆保 税港区）贺兰道以北、欧 洲路以东恒盛广场</w:t>
            </w:r>
            <w:r>
              <w:rPr>
                <w:rFonts w:ascii="Times New Roman" w:eastAsia="Times New Roman" w:hAnsi="Times New Roman" w:cs="Times New Roman"/>
                <w:color w:val="000000"/>
                <w:spacing w:val="0"/>
                <w:w w:val="100"/>
                <w:position w:val="0"/>
              </w:rPr>
              <w:t>4</w:t>
            </w:r>
            <w:r>
              <w:rPr>
                <w:color w:val="000000"/>
                <w:spacing w:val="0"/>
                <w:w w:val="100"/>
                <w:position w:val="0"/>
              </w:rPr>
              <w:t>号楼</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泉州安盛 船务有限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福建省泉州市丰泽区东海 街道通港西街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 控股大厦</w:t>
            </w:r>
            <w:r>
              <w:rPr>
                <w:rFonts w:ascii="Times New Roman" w:eastAsia="Times New Roman" w:hAnsi="Times New Roman" w:cs="Times New Roman"/>
                <w:color w:val="000000"/>
                <w:spacing w:val="0"/>
                <w:w w:val="100"/>
                <w:position w:val="0"/>
              </w:rPr>
              <w:t>A</w:t>
            </w:r>
            <w:r>
              <w:rPr>
                <w:color w:val="000000"/>
                <w:spacing w:val="0"/>
                <w:w w:val="100"/>
                <w:position w:val="0"/>
              </w:rPr>
              <w:t>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水路运输</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海南安盛 船务有限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海口市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海南省海口市秀英区滨海 大道</w:t>
            </w:r>
            <w:r>
              <w:rPr>
                <w:rFonts w:ascii="Times New Roman" w:eastAsia="Times New Roman" w:hAnsi="Times New Roman" w:cs="Times New Roman"/>
                <w:color w:val="000000"/>
                <w:spacing w:val="0"/>
                <w:w w:val="100"/>
                <w:position w:val="0"/>
              </w:rPr>
              <w:t>157</w:t>
            </w:r>
            <w:r>
              <w:rPr>
                <w:color w:val="000000"/>
                <w:spacing w:val="0"/>
                <w:w w:val="100"/>
                <w:position w:val="0"/>
              </w:rPr>
              <w:t>号海口港大厦</w:t>
            </w:r>
            <w:r>
              <w:rPr>
                <w:rFonts w:ascii="Times New Roman" w:eastAsia="Times New Roman" w:hAnsi="Times New Roman" w:cs="Times New Roman"/>
                <w:color w:val="000000"/>
                <w:spacing w:val="0"/>
                <w:w w:val="100"/>
                <w:position w:val="0"/>
              </w:rPr>
              <w:t xml:space="preserve">18 </w:t>
            </w:r>
            <w:r>
              <w:rPr>
                <w:color w:val="000000"/>
                <w:spacing w:val="0"/>
                <w:w w:val="100"/>
                <w:position w:val="0"/>
              </w:rPr>
              <w:t>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水路运输</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泉州安盛 国际航运 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福建省泉州市丰泽区东海 街道通港西街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 控股大厦</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407</w:t>
            </w:r>
            <w:r>
              <w:rPr>
                <w:color w:val="000000"/>
                <w:spacing w:val="0"/>
                <w:w w:val="100"/>
                <w:position w:val="0"/>
              </w:rPr>
              <w:t>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水路运输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安通（泉 州）多式联</w:t>
            </w:r>
          </w:p>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运基地有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福建省泉州市石狮市蚶江 镇石湖港口大道东路</w:t>
            </w:r>
            <w:r>
              <w:rPr>
                <w:rFonts w:ascii="Times New Roman" w:eastAsia="Times New Roman" w:hAnsi="Times New Roman" w:cs="Times New Roman"/>
                <w:color w:val="000000"/>
                <w:spacing w:val="0"/>
                <w:w w:val="100"/>
                <w:position w:val="0"/>
              </w:rPr>
              <w:t>2426</w:t>
            </w:r>
          </w:p>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101</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楼 </w:t>
            </w:r>
            <w:r>
              <w:rPr>
                <w:rFonts w:ascii="Times New Roman" w:eastAsia="Times New Roman" w:hAnsi="Times New Roman" w:cs="Times New Roman"/>
                <w:color w:val="000000"/>
                <w:spacing w:val="0"/>
                <w:w w:val="100"/>
                <w:position w:val="0"/>
              </w:rPr>
              <w:t xml:space="preserve">201 </w:t>
            </w:r>
            <w:r>
              <w:rPr>
                <w:color w:val="000000"/>
                <w:spacing w:val="0"/>
                <w:w w:val="100"/>
                <w:position w:val="0"/>
              </w:rPr>
              <w:t>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安通（唐山 海港）多式 联运物流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唐山市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唐山海港开发区港前北街 以北、港兴大街以南、海 保路以东（经营地：港滨 街以北、海河路以东）</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安通供应 链管理有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福建省泉州市丰泽区东海 街道通港西街</w:t>
            </w:r>
            <w:r>
              <w:rPr>
                <w:rFonts w:ascii="Times New Roman" w:eastAsia="Times New Roman" w:hAnsi="Times New Roman" w:cs="Times New Roman"/>
                <w:color w:val="000000"/>
                <w:spacing w:val="0"/>
                <w:w w:val="100"/>
                <w:position w:val="0"/>
              </w:rPr>
              <w:t>156</w:t>
            </w:r>
            <w:r>
              <w:rPr>
                <w:color w:val="000000"/>
                <w:spacing w:val="0"/>
                <w:w w:val="100"/>
                <w:position w:val="0"/>
              </w:rPr>
              <w:t>号安通 控股大厦</w:t>
            </w:r>
            <w:r>
              <w:rPr>
                <w:rFonts w:ascii="Times New Roman" w:eastAsia="Times New Roman" w:hAnsi="Times New Roman" w:cs="Times New Roman"/>
                <w:color w:val="000000"/>
                <w:spacing w:val="0"/>
                <w:w w:val="100"/>
                <w:position w:val="0"/>
              </w:rPr>
              <w:t>416</w:t>
            </w:r>
            <w:r>
              <w:rPr>
                <w:color w:val="000000"/>
                <w:spacing w:val="0"/>
                <w:w w:val="100"/>
                <w:position w:val="0"/>
              </w:rPr>
              <w:t>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供应链管理 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汇通商业 保理（深 圳）有限公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深圳市前海深港合作区前 湾一路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201</w:t>
            </w:r>
            <w:r>
              <w:rPr>
                <w:color w:val="000000"/>
                <w:spacing w:val="0"/>
                <w:w w:val="100"/>
                <w:position w:val="0"/>
              </w:rPr>
              <w:t>室（入 驻深圳市前海商务秘书有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保付代理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10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海南安云 区块链科 技有限公 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海口市</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海南省海口市秀英区滨海 大道</w:t>
            </w:r>
            <w:r>
              <w:rPr>
                <w:rFonts w:ascii="Times New Roman" w:eastAsia="Times New Roman" w:hAnsi="Times New Roman" w:cs="Times New Roman"/>
                <w:color w:val="000000"/>
                <w:spacing w:val="0"/>
                <w:w w:val="100"/>
                <w:position w:val="0"/>
              </w:rPr>
              <w:t>157</w:t>
            </w:r>
            <w:r>
              <w:rPr>
                <w:color w:val="000000"/>
                <w:spacing w:val="0"/>
                <w:w w:val="100"/>
                <w:position w:val="0"/>
              </w:rPr>
              <w:t>号海口港大厦</w:t>
            </w:r>
            <w:r>
              <w:rPr>
                <w:rFonts w:ascii="Times New Roman" w:eastAsia="Times New Roman" w:hAnsi="Times New Roman" w:cs="Times New Roman"/>
                <w:color w:val="000000"/>
                <w:spacing w:val="0"/>
                <w:w w:val="100"/>
                <w:position w:val="0"/>
              </w:rPr>
              <w:t xml:space="preserve">18 </w:t>
            </w:r>
            <w:r>
              <w:rPr>
                <w:color w:val="000000"/>
                <w:spacing w:val="0"/>
                <w:w w:val="100"/>
                <w:position w:val="0"/>
              </w:rPr>
              <w:t>层</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区块链领域 内的技术开 发应用</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widowControl w:val="0"/>
        <w:spacing w:after="21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在子公司的持股比例不同于表决权比例的说明: 不适用 </w:t>
      </w: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220" w:line="274" w:lineRule="exact"/>
        <w:ind w:left="0" w:right="0" w:firstLine="520"/>
        <w:jc w:val="both"/>
      </w:pPr>
      <w:r>
        <w:rPr>
          <w:color w:val="000000"/>
          <w:spacing w:val="0"/>
          <w:w w:val="100"/>
          <w:position w:val="0"/>
        </w:rPr>
        <w:t>招商安通物流管理有限公司董事会半数董事、董事长、总经理、财务负责人及经营团队均由 本公司派出，本公司实质上控制了招商安通物流管理有限公司的经营管理，所以本公司对招商安 通物流管理有限公司达到控制。</w:t>
      </w:r>
    </w:p>
    <w:p>
      <w:pPr>
        <w:pStyle w:val="Style5"/>
        <w:keepNext w:val="0"/>
        <w:keepLines w:val="0"/>
        <w:widowControl w:val="0"/>
        <w:shd w:val="clear" w:color="auto" w:fill="auto"/>
        <w:bidi w:val="0"/>
        <w:spacing w:before="0" w:after="220" w:line="283" w:lineRule="exact"/>
        <w:ind w:left="0" w:right="0" w:firstLine="0"/>
        <w:jc w:val="left"/>
      </w:pPr>
      <w:r>
        <w:rPr>
          <w:color w:val="000000"/>
          <w:spacing w:val="0"/>
          <w:w w:val="100"/>
          <w:position w:val="0"/>
        </w:rPr>
        <w:t>对于纳入合并范围的重要的结构化主体，控制的依据: 不适用</w:t>
      </w:r>
    </w:p>
    <w:p>
      <w:pPr>
        <w:pStyle w:val="Style5"/>
        <w:keepNext w:val="0"/>
        <w:keepLines w:val="0"/>
        <w:widowControl w:val="0"/>
        <w:shd w:val="clear" w:color="auto" w:fill="auto"/>
        <w:bidi w:val="0"/>
        <w:spacing w:before="0" w:after="220" w:line="278" w:lineRule="exact"/>
        <w:ind w:left="0" w:right="0" w:firstLine="0"/>
        <w:jc w:val="left"/>
      </w:pPr>
      <w:r>
        <w:rPr>
          <w:color w:val="000000"/>
          <w:spacing w:val="0"/>
          <w:w w:val="100"/>
          <w:position w:val="0"/>
        </w:rPr>
        <w:t>确定公司是代理人还是委托人的依据： 不适用</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其他说明： 不适用</w:t>
      </w:r>
    </w:p>
    <w:p>
      <w:pPr>
        <w:pStyle w:val="Style34"/>
        <w:keepNext/>
        <w:keepLines/>
        <w:widowControl w:val="0"/>
        <w:shd w:val="clear" w:color="auto" w:fill="auto"/>
        <w:bidi w:val="0"/>
        <w:spacing w:before="0" w:line="240" w:lineRule="auto"/>
        <w:ind w:left="0" w:right="0" w:firstLine="0"/>
        <w:jc w:val="left"/>
      </w:pPr>
      <w:bookmarkStart w:id="2108" w:name="bookmark2108"/>
      <w:bookmarkStart w:id="2109" w:name="bookmark2109"/>
      <w:bookmarkStart w:id="2110" w:name="bookmark2110"/>
      <w:r>
        <w:rPr>
          <w:color w:val="000000"/>
          <w:spacing w:val="0"/>
          <w:w w:val="100"/>
          <w:position w:val="0"/>
        </w:rPr>
        <w:t>(2).</w:t>
      </w:r>
      <w:r>
        <w:rPr>
          <w:color w:val="000000"/>
          <w:spacing w:val="0"/>
          <w:w w:val="100"/>
          <w:position w:val="0"/>
        </w:rPr>
        <w:t>重要的非全资子公司</w:t>
      </w:r>
      <w:bookmarkEnd w:id="2108"/>
      <w:bookmarkEnd w:id="2109"/>
      <w:bookmarkEnd w:id="21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618"/>
        <w:gridCol w:w="1814"/>
        <w:gridCol w:w="1934"/>
        <w:gridCol w:w="1944"/>
        <w:gridCol w:w="1752"/>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招商安通物流 管理有限公司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1,269,141.34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13,692,828.26</w:t>
            </w:r>
          </w:p>
        </w:tc>
      </w:tr>
    </w:tbl>
    <w:p>
      <w:pPr>
        <w:widowControl w:val="0"/>
        <w:spacing w:after="21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子公司少数股东的持股比例不同于表决权比例的说明: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51"/>
        </w:numPr>
        <w:shd w:val="clear" w:color="auto" w:fill="auto"/>
        <w:bidi w:val="0"/>
        <w:spacing w:before="0" w:after="0" w:line="288" w:lineRule="exact"/>
        <w:ind w:left="0" w:right="0" w:firstLine="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w:t>
      </w:r>
      <w:r>
        <w:rPr>
          <w:color w:val="000000"/>
          <w:spacing w:val="0"/>
          <w:w w:val="100"/>
          <w:position w:val="0"/>
        </w:rPr>
        <w:t>重要非全资子公司的主要财务信息</w:t>
      </w:r>
      <w:bookmarkEnd w:id="2111"/>
      <w:bookmarkEnd w:id="2112"/>
      <w:bookmarkEnd w:id="2114"/>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41"/>
        <w:gridCol w:w="763"/>
        <w:gridCol w:w="710"/>
        <w:gridCol w:w="706"/>
        <w:gridCol w:w="710"/>
        <w:gridCol w:w="566"/>
        <w:gridCol w:w="710"/>
        <w:gridCol w:w="850"/>
        <w:gridCol w:w="710"/>
        <w:gridCol w:w="850"/>
        <w:gridCol w:w="706"/>
        <w:gridCol w:w="710"/>
        <w:gridCol w:w="730"/>
      </w:tblGrid>
      <w:tr>
        <w:trPr>
          <w:trHeight w:val="283" w:hRule="exact"/>
        </w:trPr>
        <w:tc>
          <w:tcPr>
            <w:vMerge w:val="restart"/>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子公司名称</w:t>
            </w:r>
          </w:p>
        </w:tc>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0"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流动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流动 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负债 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流动资 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资产合 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流动 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140" w:right="0" w:firstLine="0"/>
              <w:jc w:val="left"/>
            </w:pPr>
            <w:r>
              <w:rPr>
                <w:color w:val="000000"/>
                <w:spacing w:val="0"/>
                <w:w w:val="100"/>
                <w:position w:val="0"/>
              </w:rPr>
              <w:t>负债 合计</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788,1</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8,467.4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2,736.2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44,93</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96,59</w:t>
            </w:r>
          </w:p>
        </w:tc>
      </w:tr>
      <w:tr>
        <w:trPr>
          <w:trHeight w:val="2784" w:hRule="exact"/>
        </w:trPr>
        <w:tc>
          <w:tcPr>
            <w:tcBorders>
              <w:left w:val="single" w:sz="4"/>
              <w:bottom w:val="single" w:sz="4"/>
            </w:tcBorders>
            <w:shd w:val="clear" w:color="auto" w:fill="FFFFFF"/>
            <w:textDirection w:val="tbRlV"/>
            <w:vAlign w:val="top"/>
          </w:tcPr>
          <w:p>
            <w:pPr>
              <w:pStyle w:val="Style69"/>
              <w:keepNext w:val="0"/>
              <w:keepLines w:val="0"/>
              <w:widowControl w:val="0"/>
              <w:shd w:val="clear" w:color="auto" w:fill="auto"/>
              <w:bidi w:val="0"/>
              <w:spacing w:before="0" w:after="0" w:line="240" w:lineRule="auto"/>
              <w:ind w:left="0" w:right="0" w:hanging="200"/>
              <w:jc w:val="left"/>
              <w:rPr>
                <w:sz w:val="20"/>
                <w:szCs w:val="20"/>
              </w:rPr>
            </w:pPr>
            <w:r>
              <w:rPr>
                <w:color w:val="000000"/>
                <w:spacing w:val="0"/>
                <w:w w:val="100"/>
                <w:position w:val="0"/>
                <w:sz w:val="20"/>
                <w:szCs w:val="20"/>
              </w:rPr>
              <w:t>商安通物流管理有限公司</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r>
    </w:tbl>
    <w:p>
      <w:pPr>
        <w:widowControl w:val="0"/>
        <w:spacing w:after="219" w:line="1" w:lineRule="exact"/>
      </w:pPr>
    </w:p>
    <w:tbl>
      <w:tblPr>
        <w:tblOverlap w:val="never"/>
        <w:jc w:val="center"/>
        <w:tblLayout w:type="fixed"/>
      </w:tblPr>
      <w:tblGrid>
        <w:gridCol w:w="1104"/>
        <w:gridCol w:w="850"/>
        <w:gridCol w:w="994"/>
        <w:gridCol w:w="994"/>
        <w:gridCol w:w="989"/>
        <w:gridCol w:w="994"/>
        <w:gridCol w:w="994"/>
        <w:gridCol w:w="994"/>
        <w:gridCol w:w="1152"/>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9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营业收 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 益总额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 动现金 流量</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营业收 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综合收 益总额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经营活动 现金流量</w:t>
            </w:r>
          </w:p>
        </w:tc>
      </w:tr>
    </w:tbl>
    <w:tbl>
      <w:tblPr>
        <w:tblOverlap w:val="never"/>
        <w:jc w:val="center"/>
        <w:tblLayout w:type="fixed"/>
      </w:tblPr>
      <w:tblGrid>
        <w:gridCol w:w="1104"/>
        <w:gridCol w:w="850"/>
        <w:gridCol w:w="994"/>
        <w:gridCol w:w="994"/>
        <w:gridCol w:w="989"/>
        <w:gridCol w:w="994"/>
        <w:gridCol w:w="994"/>
        <w:gridCol w:w="994"/>
        <w:gridCol w:w="1152"/>
      </w:tblGrid>
      <w:tr>
        <w:trPr>
          <w:trHeight w:val="96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招商安通 物流管理 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58,351,</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325.21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rPr>
              <w:t>2,115,23</w:t>
            </w:r>
          </w:p>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2,115,23</w:t>
            </w:r>
          </w:p>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213,375,</w:t>
            </w:r>
          </w:p>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996.82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7,848,81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706,144.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706,144.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-169,031,3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70.44</w:t>
            </w:r>
          </w:p>
        </w:tc>
      </w:tr>
    </w:tbl>
    <w:p>
      <w:pPr>
        <w:widowControl w:val="0"/>
        <w:spacing w:after="23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其他说明: 无</w:t>
      </w:r>
    </w:p>
    <w:p>
      <w:pPr>
        <w:pStyle w:val="Style34"/>
        <w:keepNext/>
        <w:keepLines/>
        <w:widowControl w:val="0"/>
        <w:numPr>
          <w:ilvl w:val="0"/>
          <w:numId w:val="251"/>
        </w:numPr>
        <w:shd w:val="clear" w:color="auto" w:fill="auto"/>
        <w:tabs>
          <w:tab w:pos="430" w:val="left"/>
        </w:tabs>
        <w:bidi w:val="0"/>
        <w:spacing w:before="0" w:line="240" w:lineRule="auto"/>
        <w:ind w:left="0" w:right="0" w:firstLine="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w:t>
      </w:r>
      <w:r>
        <w:rPr>
          <w:color w:val="000000"/>
          <w:spacing w:val="0"/>
          <w:w w:val="100"/>
          <w:position w:val="0"/>
        </w:rPr>
        <w:t>使用企业集团资产和清偿企业集团债务的重大限制</w:t>
      </w:r>
      <w:bookmarkEnd w:id="2115"/>
      <w:bookmarkEnd w:id="2116"/>
      <w:bookmarkEnd w:id="211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51"/>
        </w:numPr>
        <w:shd w:val="clear" w:color="auto" w:fill="auto"/>
        <w:tabs>
          <w:tab w:pos="430" w:val="left"/>
        </w:tabs>
        <w:bidi w:val="0"/>
        <w:spacing w:before="0" w:line="240" w:lineRule="auto"/>
        <w:ind w:left="0" w:right="0" w:firstLine="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向纳入合并财务报表范围的结构化主体提供的财务支持或其他支持</w:t>
      </w:r>
      <w:bookmarkEnd w:id="2119"/>
      <w:bookmarkEnd w:id="2120"/>
      <w:bookmarkEnd w:id="2122"/>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2</w:t>
      </w:r>
      <w:bookmarkEnd w:id="2125"/>
      <w:r>
        <w:rPr>
          <w:color w:val="000000"/>
          <w:spacing w:val="0"/>
          <w:w w:val="100"/>
          <w:position w:val="0"/>
        </w:rPr>
        <w:t>、</w:t>
        <w:tab/>
        <w:t>在子公司的所有者权益份额发生变化且仍控制子公司的交易</w:t>
      </w:r>
      <w:bookmarkEnd w:id="2123"/>
      <w:bookmarkEnd w:id="2124"/>
      <w:bookmarkEnd w:id="212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127" w:name="bookmark2127"/>
      <w:bookmarkStart w:id="2128" w:name="bookmark2128"/>
      <w:bookmarkStart w:id="2129" w:name="bookmark2129"/>
      <w:bookmarkStart w:id="2130" w:name="bookmark2130"/>
      <w:r>
        <w:rPr>
          <w:color w:val="000000"/>
          <w:spacing w:val="0"/>
          <w:w w:val="100"/>
          <w:position w:val="0"/>
        </w:rPr>
        <w:t>3</w:t>
      </w:r>
      <w:bookmarkEnd w:id="2129"/>
      <w:r>
        <w:rPr>
          <w:color w:val="000000"/>
          <w:spacing w:val="0"/>
          <w:w w:val="100"/>
          <w:position w:val="0"/>
        </w:rPr>
        <w:t>、</w:t>
        <w:tab/>
        <w:t>在合营企业或联营企业中的权益</w:t>
      </w:r>
      <w:bookmarkEnd w:id="2127"/>
      <w:bookmarkEnd w:id="2128"/>
      <w:bookmarkEnd w:id="213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162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北京安铁 供应链管 理有限责 任公司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left"/>
            </w:pPr>
            <w:r>
              <w:rPr>
                <w:color w:val="000000"/>
                <w:spacing w:val="0"/>
                <w:w w:val="100"/>
                <w:position w:val="0"/>
              </w:rPr>
              <w:t>北京市丰 台区丰台 北路</w:t>
            </w:r>
            <w:r>
              <w:rPr>
                <w:rFonts w:ascii="Times New Roman" w:eastAsia="Times New Roman" w:hAnsi="Times New Roman" w:cs="Times New Roman"/>
                <w:color w:val="000000"/>
                <w:spacing w:val="0"/>
                <w:w w:val="100"/>
                <w:position w:val="0"/>
              </w:rPr>
              <w:t>18</w:t>
            </w:r>
            <w:r>
              <w:rPr>
                <w:color w:val="000000"/>
                <w:spacing w:val="0"/>
                <w:w w:val="100"/>
                <w:position w:val="0"/>
              </w:rPr>
              <w:t>号 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7</w:t>
            </w:r>
          </w:p>
          <w:p>
            <w:pPr>
              <w:pStyle w:val="Style31"/>
              <w:keepNext w:val="0"/>
              <w:keepLines w:val="0"/>
              <w:widowControl w:val="0"/>
              <w:shd w:val="clear" w:color="auto" w:fill="auto"/>
              <w:bidi w:val="0"/>
              <w:spacing w:before="0" w:after="0" w:line="270" w:lineRule="exact"/>
              <w:ind w:left="0" w:right="0" w:firstLine="0"/>
              <w:jc w:val="left"/>
            </w:pPr>
            <w:r>
              <w:rPr>
                <w:color w:val="000000"/>
                <w:spacing w:val="0"/>
                <w:w w:val="100"/>
                <w:position w:val="0"/>
              </w:rPr>
              <w:t>层</w:t>
            </w:r>
            <w:r>
              <w:rPr>
                <w:rFonts w:ascii="Times New Roman" w:eastAsia="Times New Roman" w:hAnsi="Times New Roman" w:cs="Times New Roman"/>
                <w:color w:val="000000"/>
                <w:spacing w:val="0"/>
                <w:w w:val="100"/>
                <w:position w:val="0"/>
              </w:rPr>
              <w:t>701</w:t>
            </w:r>
            <w:r>
              <w:rPr>
                <w:color w:val="000000"/>
                <w:spacing w:val="0"/>
                <w:w w:val="100"/>
                <w:position w:val="0"/>
              </w:rPr>
              <w:t>内</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供应链管理</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239" w:line="1" w:lineRule="exact"/>
      </w:pP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rPr>
        <w:t xml:space="preserve">在合营企业或联营企业的持股比例不同于表决权比例的说明: 不适用 </w:t>
      </w: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不适用</w:t>
      </w:r>
    </w:p>
    <w:p>
      <w:pPr>
        <w:pStyle w:val="Style34"/>
        <w:keepNext/>
        <w:keepLines/>
        <w:widowControl w:val="0"/>
        <w:numPr>
          <w:ilvl w:val="0"/>
          <w:numId w:val="253"/>
        </w:numPr>
        <w:shd w:val="clear" w:color="auto" w:fill="auto"/>
        <w:tabs>
          <w:tab w:pos="430" w:val="left"/>
        </w:tabs>
        <w:bidi w:val="0"/>
        <w:spacing w:before="0" w:after="40" w:line="274" w:lineRule="exact"/>
        <w:ind w:left="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rPr>
        <w:t>.</w:t>
      </w:r>
      <w:r>
        <w:rPr>
          <w:color w:val="000000"/>
          <w:spacing w:val="0"/>
          <w:w w:val="100"/>
          <w:position w:val="0"/>
        </w:rPr>
        <w:t>重要合营企业的主要财务信息</w:t>
      </w:r>
      <w:bookmarkEnd w:id="2131"/>
      <w:bookmarkEnd w:id="2132"/>
      <w:bookmarkEnd w:id="2134"/>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53"/>
        </w:numPr>
        <w:shd w:val="clear" w:color="auto" w:fill="auto"/>
        <w:tabs>
          <w:tab w:pos="430" w:val="left"/>
        </w:tabs>
        <w:bidi w:val="0"/>
        <w:spacing w:before="0" w:after="40" w:line="274" w:lineRule="exact"/>
        <w:ind w:left="0" w:right="0" w:firstLine="0"/>
        <w:jc w:val="left"/>
      </w:pPr>
      <w:bookmarkStart w:id="2135" w:name="bookmark2135"/>
      <w:bookmarkStart w:id="2136" w:name="bookmark2136"/>
      <w:bookmarkStart w:id="2137" w:name="bookmark2137"/>
      <w:bookmarkStart w:id="2138" w:name="bookmark2138"/>
      <w:bookmarkEnd w:id="2137"/>
      <w:r>
        <w:rPr>
          <w:color w:val="000000"/>
          <w:spacing w:val="0"/>
          <w:w w:val="100"/>
          <w:position w:val="0"/>
        </w:rPr>
        <w:t>.</w:t>
      </w:r>
      <w:r>
        <w:rPr>
          <w:color w:val="000000"/>
          <w:spacing w:val="0"/>
          <w:w w:val="100"/>
          <w:position w:val="0"/>
        </w:rPr>
        <w:t>重要联营企业的主要财务信息</w:t>
      </w:r>
      <w:bookmarkEnd w:id="2135"/>
      <w:bookmarkEnd w:id="2136"/>
      <w:bookmarkEnd w:id="2138"/>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74"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3950"/>
        <w:gridCol w:w="2554"/>
        <w:gridCol w:w="255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北京安铁供应链管理有限</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北京安铁供应链管理有限</w:t>
            </w:r>
          </w:p>
        </w:tc>
      </w:tr>
    </w:tbl>
    <w:p>
      <w:pPr>
        <w:spacing w:lineRule="exact" w:line="1"/>
        <w:rPr>
          <w:sz w:val="2"/>
          <w:szCs w:val="2"/>
        </w:rPr>
      </w:pPr>
      <w:r>
        <w:br w:type="page"/>
      </w:r>
    </w:p>
    <w:tbl>
      <w:tblPr>
        <w:tblOverlap w:val="never"/>
        <w:jc w:val="center"/>
        <w:tblLayout w:type="fixed"/>
      </w:tblPr>
      <w:tblGrid>
        <w:gridCol w:w="3950"/>
        <w:gridCol w:w="2554"/>
        <w:gridCol w:w="2558"/>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责任公司</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70,556,521.54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97,974,112.98</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27,869,770.68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11,329,179.30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98,426,292.22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109,303,292.28</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45,545,316.84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53,358,603.85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5,553.98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45,545,316.84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53,364,157.83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52,880,975.38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55,939,134.45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197,406,005.67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246,951,305.77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-5,295,800.44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612,435.24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4"/>
        <w:keepNext/>
        <w:keepLines/>
        <w:widowControl w:val="0"/>
        <w:numPr>
          <w:ilvl w:val="0"/>
          <w:numId w:val="253"/>
        </w:numPr>
        <w:shd w:val="clear" w:color="auto" w:fill="auto"/>
        <w:tabs>
          <w:tab w:pos="430" w:val="left"/>
        </w:tabs>
        <w:bidi w:val="0"/>
        <w:spacing w:before="0" w:after="0" w:line="346" w:lineRule="exact"/>
        <w:ind w:left="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.不重要的合营企业和联营企业的汇总财务信息</w:t>
      </w:r>
      <w:bookmarkEnd w:id="2139"/>
      <w:bookmarkEnd w:id="2140"/>
      <w:bookmarkEnd w:id="2142"/>
    </w:p>
    <w:p>
      <w:pPr>
        <w:pStyle w:val="Style5"/>
        <w:keepNext w:val="0"/>
        <w:keepLines w:val="0"/>
        <w:widowControl w:val="0"/>
        <w:shd w:val="clear" w:color="auto" w:fill="auto"/>
        <w:bidi w:val="0"/>
        <w:spacing w:before="0" w:after="460" w:line="346"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53"/>
        </w:numPr>
        <w:shd w:val="clear" w:color="auto" w:fill="auto"/>
        <w:tabs>
          <w:tab w:pos="454" w:val="left"/>
        </w:tabs>
        <w:bidi w:val="0"/>
        <w:spacing w:before="0" w:after="200" w:line="346" w:lineRule="exact"/>
        <w:ind w:left="0" w:right="0" w:firstLine="0"/>
        <w:jc w:val="left"/>
      </w:pPr>
      <w:bookmarkStart w:id="2143" w:name="bookmark2143"/>
      <w:bookmarkEnd w:id="2143"/>
      <w:r>
        <w:rPr>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53"/>
        </w:numPr>
        <w:shd w:val="clear" w:color="auto" w:fill="auto"/>
        <w:tabs>
          <w:tab w:pos="430" w:val="left"/>
        </w:tabs>
        <w:bidi w:val="0"/>
        <w:spacing w:before="0" w:after="0" w:line="346" w:lineRule="exact"/>
        <w:ind w:left="0" w:right="0" w:firstLine="0"/>
        <w:jc w:val="left"/>
      </w:pPr>
      <w:bookmarkStart w:id="2144" w:name="bookmark2144"/>
      <w:bookmarkStart w:id="2145" w:name="bookmark2145"/>
      <w:bookmarkStart w:id="2146" w:name="bookmark2146"/>
      <w:bookmarkStart w:id="2147" w:name="bookmark2147"/>
      <w:bookmarkEnd w:id="2146"/>
      <w:r>
        <w:rPr>
          <w:color w:val="000000"/>
          <w:spacing w:val="0"/>
          <w:w w:val="100"/>
          <w:position w:val="0"/>
        </w:rPr>
        <w:t>.</w:t>
      </w:r>
      <w:r>
        <w:rPr>
          <w:color w:val="000000"/>
          <w:spacing w:val="0"/>
          <w:w w:val="100"/>
          <w:position w:val="0"/>
        </w:rPr>
        <w:t>合营企业或联营企业发生的超额亏损</w:t>
      </w:r>
      <w:bookmarkEnd w:id="2144"/>
      <w:bookmarkEnd w:id="2145"/>
      <w:bookmarkEnd w:id="2147"/>
    </w:p>
    <w:p>
      <w:pPr>
        <w:pStyle w:val="Style5"/>
        <w:keepNext w:val="0"/>
        <w:keepLines w:val="0"/>
        <w:widowControl w:val="0"/>
        <w:shd w:val="clear" w:color="auto" w:fill="auto"/>
        <w:bidi w:val="0"/>
        <w:spacing w:before="0" w:after="460" w:line="34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253"/>
        </w:numPr>
        <w:shd w:val="clear" w:color="auto" w:fill="auto"/>
        <w:tabs>
          <w:tab w:pos="430" w:val="left"/>
        </w:tabs>
        <w:bidi w:val="0"/>
        <w:spacing w:before="0" w:after="0" w:line="346" w:lineRule="exact"/>
        <w:ind w:left="0" w:right="0" w:firstLine="0"/>
        <w:jc w:val="left"/>
      </w:pPr>
      <w:bookmarkStart w:id="2148" w:name="bookmark2148"/>
      <w:bookmarkStart w:id="2149" w:name="bookmark2149"/>
      <w:bookmarkStart w:id="2150" w:name="bookmark2150"/>
      <w:bookmarkStart w:id="2151" w:name="bookmark2151"/>
      <w:bookmarkEnd w:id="2150"/>
      <w:r>
        <w:rPr>
          <w:color w:val="000000"/>
          <w:spacing w:val="0"/>
          <w:w w:val="100"/>
          <w:position w:val="0"/>
        </w:rPr>
        <w:t>.</w:t>
      </w:r>
      <w:r>
        <w:rPr>
          <w:color w:val="000000"/>
          <w:spacing w:val="0"/>
          <w:w w:val="100"/>
          <w:position w:val="0"/>
        </w:rPr>
        <w:t>与合营企业投资相关的未确认承诺</w:t>
      </w:r>
      <w:bookmarkEnd w:id="2148"/>
      <w:bookmarkEnd w:id="2149"/>
      <w:bookmarkEnd w:id="2151"/>
    </w:p>
    <w:p>
      <w:pPr>
        <w:pStyle w:val="Style5"/>
        <w:keepNext w:val="0"/>
        <w:keepLines w:val="0"/>
        <w:widowControl w:val="0"/>
        <w:shd w:val="clear" w:color="auto" w:fill="auto"/>
        <w:bidi w:val="0"/>
        <w:spacing w:before="0" w:after="200" w:line="34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53"/>
        </w:numPr>
        <w:shd w:val="clear" w:color="auto" w:fill="auto"/>
        <w:tabs>
          <w:tab w:pos="430" w:val="left"/>
        </w:tabs>
        <w:bidi w:val="0"/>
        <w:spacing w:before="0" w:after="0" w:line="346" w:lineRule="exact"/>
        <w:ind w:left="0" w:right="0" w:firstLine="0"/>
        <w:jc w:val="left"/>
      </w:pPr>
      <w:bookmarkStart w:id="2152" w:name="bookmark2152"/>
      <w:bookmarkStart w:id="2153" w:name="bookmark2153"/>
      <w:bookmarkStart w:id="2154" w:name="bookmark2154"/>
      <w:bookmarkStart w:id="2155" w:name="bookmark2155"/>
      <w:bookmarkEnd w:id="2154"/>
      <w:r>
        <w:rPr>
          <w:color w:val="000000"/>
          <w:spacing w:val="0"/>
          <w:w w:val="100"/>
          <w:position w:val="0"/>
        </w:rPr>
        <w:t>.</w:t>
      </w:r>
      <w:r>
        <w:rPr>
          <w:color w:val="000000"/>
          <w:spacing w:val="0"/>
          <w:w w:val="100"/>
          <w:position w:val="0"/>
        </w:rPr>
        <w:t>与合营企业或联营企业投资相关的或有负债</w:t>
      </w:r>
      <w:bookmarkEnd w:id="2152"/>
      <w:bookmarkEnd w:id="2153"/>
      <w:bookmarkEnd w:id="2155"/>
    </w:p>
    <w:p>
      <w:pPr>
        <w:pStyle w:val="Style5"/>
        <w:keepNext w:val="0"/>
        <w:keepLines w:val="0"/>
        <w:widowControl w:val="0"/>
        <w:shd w:val="clear" w:color="auto" w:fill="auto"/>
        <w:bidi w:val="0"/>
        <w:spacing w:before="0" w:after="200" w:line="346"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0" w:line="346" w:lineRule="exact"/>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4</w:t>
      </w:r>
      <w:bookmarkEnd w:id="2158"/>
      <w:r>
        <w:rPr>
          <w:color w:val="000000"/>
          <w:spacing w:val="0"/>
          <w:w w:val="100"/>
          <w:position w:val="0"/>
        </w:rPr>
        <w:t>、重要的共同经营</w:t>
      </w:r>
      <w:bookmarkEnd w:id="2156"/>
      <w:bookmarkEnd w:id="2157"/>
      <w:bookmarkEnd w:id="2159"/>
    </w:p>
    <w:p>
      <w:pPr>
        <w:pStyle w:val="Style5"/>
        <w:keepNext w:val="0"/>
        <w:keepLines w:val="0"/>
        <w:widowControl w:val="0"/>
        <w:shd w:val="clear" w:color="auto" w:fill="auto"/>
        <w:bidi w:val="0"/>
        <w:spacing w:before="0" w:after="200" w:line="346" w:lineRule="exact"/>
        <w:ind w:left="0" w:right="0" w:firstLine="0"/>
        <w:jc w:val="left"/>
        <w:sectPr>
          <w:headerReference w:type="default" r:id="rId33"/>
          <w:footerReference w:type="default" r:id="rId34"/>
          <w:footnotePr>
            <w:pos w:val="pageBottom"/>
            <w:numFmt w:val="decimal"/>
            <w:numRestart w:val="continuous"/>
          </w:footnotePr>
          <w:pgSz w:w="11900" w:h="16840"/>
          <w:pgMar w:top="1522" w:right="1158" w:bottom="1527" w:left="1680"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15" w:val="left"/>
        </w:tabs>
        <w:bidi w:val="0"/>
        <w:spacing w:before="0" w:after="60" w:line="240" w:lineRule="auto"/>
        <w:ind w:left="0" w:right="0" w:firstLine="0"/>
        <w:jc w:val="left"/>
      </w:pPr>
      <w:bookmarkStart w:id="2160" w:name="bookmark2160"/>
      <w:bookmarkStart w:id="2161" w:name="bookmark2161"/>
      <w:bookmarkStart w:id="2162" w:name="bookmark2162"/>
      <w:bookmarkStart w:id="2163" w:name="bookmark2163"/>
      <w:r>
        <w:rPr>
          <w:color w:val="000000"/>
          <w:spacing w:val="0"/>
          <w:w w:val="100"/>
          <w:position w:val="0"/>
        </w:rPr>
        <w:t>5</w:t>
      </w:r>
      <w:bookmarkEnd w:id="2162"/>
      <w:r>
        <w:rPr>
          <w:color w:val="000000"/>
          <w:spacing w:val="0"/>
          <w:w w:val="100"/>
          <w:position w:val="0"/>
        </w:rPr>
        <w:t>、</w:t>
        <w:tab/>
        <w:t>在未纳入合并财务报表范围的结构化主体中的权益</w:t>
      </w:r>
      <w:bookmarkEnd w:id="2160"/>
      <w:bookmarkEnd w:id="2161"/>
      <w:bookmarkEnd w:id="2163"/>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未纳入合并财务报表范围的结构化主体的相关说明：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15" w:val="left"/>
        </w:tabs>
        <w:bidi w:val="0"/>
        <w:spacing w:before="0" w:line="240" w:lineRule="auto"/>
        <w:ind w:left="0" w:right="0" w:firstLine="0"/>
        <w:jc w:val="both"/>
      </w:pPr>
      <w:bookmarkStart w:id="2164" w:name="bookmark2164"/>
      <w:bookmarkStart w:id="2165" w:name="bookmark2165"/>
      <w:bookmarkStart w:id="2166" w:name="bookmark2166"/>
      <w:bookmarkStart w:id="2167" w:name="bookmark2167"/>
      <w:r>
        <w:rPr>
          <w:color w:val="000000"/>
          <w:spacing w:val="0"/>
          <w:w w:val="100"/>
          <w:position w:val="0"/>
        </w:rPr>
        <w:t>6</w:t>
      </w:r>
      <w:bookmarkEnd w:id="2166"/>
      <w:r>
        <w:rPr>
          <w:color w:val="000000"/>
          <w:spacing w:val="0"/>
          <w:w w:val="100"/>
          <w:position w:val="0"/>
        </w:rPr>
        <w:t>、</w:t>
        <w:tab/>
        <w:t>其他</w:t>
      </w:r>
      <w:bookmarkEnd w:id="2164"/>
      <w:bookmarkEnd w:id="2165"/>
      <w:bookmarkEnd w:id="2167"/>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60" w:line="240" w:lineRule="auto"/>
        <w:ind w:left="0" w:right="0" w:firstLine="0"/>
        <w:jc w:val="both"/>
      </w:pPr>
      <w:bookmarkStart w:id="2168" w:name="bookmark2168"/>
      <w:bookmarkStart w:id="2169" w:name="bookmark2169"/>
      <w:bookmarkStart w:id="2170" w:name="bookmark2170"/>
      <w:r>
        <w:rPr>
          <w:color w:val="000000"/>
          <w:spacing w:val="0"/>
          <w:w w:val="100"/>
          <w:position w:val="0"/>
        </w:rPr>
        <w:t>十、与金融工具相关的风险</w:t>
      </w:r>
      <w:bookmarkEnd w:id="2168"/>
      <w:bookmarkEnd w:id="2169"/>
      <w:bookmarkEnd w:id="2170"/>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本公司的主要金融工具包括货币资金、债权投资、借款、应收款项、应付款项等。在日常活 动中面临各种金融工具的风险，主要包括信用风险、流动性风险、市场风险。与这些金融工具相 关的风险，以及本公司为降低这些风险所采取的风险管理政策如下所述：</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督风险管理措施的执行情况。本公司已制定风险管理政策以识别和分析本公司所面临的风险，这 些风险管理政策对特定风险进行了明确规定，涵盖了市场风险、信用风险和流动性风险管理等诸 多方面。本公司定期评估市场环境及本公司经营活动的变化以决定是否对风险管理政策及系统进 行更新。本公司的风险管理由风险管理委员会按照董事会批准的政策开展。风险管理委员会通过 与本公司其他业务部门的紧密合作来识别、评价和规避相关风险。本公司内部审计部门就风险管 理控制及程序进行定期的审核，并将审核结果上报本公司的审计委员会。本公司通过适当的多样 化投资及业务组合来分散金融工具风险，并通过制定相应的风险管理政策减少集中于单一行业、 特定地区或特定交易对手的风险。</w:t>
      </w:r>
    </w:p>
    <w:p>
      <w:pPr>
        <w:pStyle w:val="Style5"/>
        <w:keepNext w:val="0"/>
        <w:keepLines w:val="0"/>
        <w:widowControl w:val="0"/>
        <w:shd w:val="clear" w:color="auto" w:fill="auto"/>
        <w:bidi w:val="0"/>
        <w:spacing w:before="0" w:after="0" w:line="272" w:lineRule="exact"/>
        <w:ind w:left="0" w:right="0" w:firstLine="440"/>
        <w:jc w:val="both"/>
      </w:pPr>
      <w:r>
        <w:rPr>
          <w:b/>
          <w:bCs/>
          <w:color w:val="000000"/>
          <w:spacing w:val="0"/>
          <w:w w:val="100"/>
          <w:position w:val="0"/>
        </w:rPr>
        <w:t>（一）信用风险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信用风险是指交易对手未能履行合同义务而导致本公司产生财务损失的风险，管理层已制定 适当的信用政策，并且不断监察信用风险的敞口。</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本公司已采取政策只与信用良好的交易对手进行交易。另外，本公司基于对客户的财务状况、 从第三方获取担保的可能性、信用记录及其它因素诸如目前市场状况等评估客户的信用资质并设 置相应信用期。本公司对应收票据、应收账款余额及收回情况进行持续监控，对于信用记录不良 的客户，本公司会采用书面催款、缩短信用期或取消信用期等方式，以确保本公司不致面临重大 信用损失。此外，本公司于每个资产负债表日审核金融资产的回收情况，以确保相关金融资产计 提了充分的预期信用损失准备。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本公司其他金融资产包括货币资金、其他应收款，这些金融资产的信用风险源自于交易对手 违约，最大信用风险敞口为资产负债表中每项金融资产的账面金额。</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本公司持有的货币资金主要存放于国有控股银行和其他大中型商业银行等金融机构，管理层 认为这些商业银行具备较高信誉和资产状况，不存在重大的信用风险，不会产生因对方单位违约 而导致的任何重大损失。本公司的政策是根据各知名金融机构的市场信誉、经营规模及财务背景 来控制存放当中的存款金额，以限制对任何单个金融机构的信用风险金额。</w:t>
      </w:r>
    </w:p>
    <w:p>
      <w:pPr>
        <w:pStyle w:val="Style5"/>
        <w:keepNext w:val="0"/>
        <w:keepLines w:val="0"/>
        <w:widowControl w:val="0"/>
        <w:shd w:val="clear" w:color="auto" w:fill="auto"/>
        <w:bidi w:val="0"/>
        <w:spacing w:before="0" w:after="0" w:line="419" w:lineRule="exact"/>
        <w:ind w:left="0" w:right="0" w:firstLine="440"/>
        <w:jc w:val="both"/>
      </w:pPr>
      <w:r>
        <w:rPr>
          <w:color w:val="000000"/>
          <w:spacing w:val="0"/>
          <w:w w:val="100"/>
          <w:position w:val="0"/>
        </w:rPr>
        <w:t>作为本公司信用风险资产管理的一部分，本公司利用账龄来评估应收账款和其他应收款的减 值损失。本公司的应收账款和其他应收款涉及大量客户，账龄信息可以反映这些客户对于应收账 款和其他应收款的偿付能力和坏账风险。本公司根据历史数据计算不同账龄期间的历史实际坏账 率，并考虑了当前、未来经济状况的预测及前瞻性信息进行调整得出预期损失率。</w:t>
      </w:r>
    </w:p>
    <w:p>
      <w:pPr>
        <w:pStyle w:val="Style5"/>
        <w:keepNext w:val="0"/>
        <w:keepLines w:val="0"/>
        <w:widowControl w:val="0"/>
        <w:shd w:val="clear" w:color="auto" w:fill="auto"/>
        <w:bidi w:val="0"/>
        <w:spacing w:before="0" w:after="60" w:line="41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日，相关资产的账面余额与预期信用减值损失情况如下：</w:t>
      </w:r>
    </w:p>
    <w:p>
      <w:pPr>
        <w:pStyle w:val="Style51"/>
        <w:keepNext w:val="0"/>
        <w:keepLines w:val="0"/>
        <w:widowControl w:val="0"/>
        <w:shd w:val="clear" w:color="auto" w:fill="auto"/>
        <w:bidi w:val="0"/>
        <w:spacing w:before="0" w:after="8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532" w:right="1249" w:bottom="1196" w:left="1771" w:header="0" w:footer="768" w:gutter="0"/>
          <w:cols w:space="720"/>
          <w:noEndnote/>
          <w:rtlGutter w:val="0"/>
          <w:docGrid w:linePitch="360"/>
        </w:sectPr>
      </w:pPr>
      <w:r>
        <w:rPr>
          <w:color w:val="000000"/>
          <w:spacing w:val="0"/>
          <w:w w:val="100"/>
          <w:position w:val="0"/>
        </w:rPr>
        <w:t xml:space="preserve">205 </w:t>
      </w:r>
      <w:r>
        <w:rPr>
          <w:b w:val="0"/>
          <w:bCs w:val="0"/>
          <w:color w:val="000000"/>
          <w:spacing w:val="0"/>
          <w:w w:val="100"/>
          <w:position w:val="0"/>
        </w:rPr>
        <w:t xml:space="preserve">/ </w:t>
      </w:r>
      <w:r>
        <w:rPr>
          <w:color w:val="000000"/>
          <w:spacing w:val="0"/>
          <w:w w:val="100"/>
          <w:position w:val="0"/>
        </w:rPr>
        <w:t>251</w:t>
      </w:r>
    </w:p>
    <w:p>
      <w:pPr>
        <w:widowControl w:val="0"/>
        <w:spacing w:after="119" w:line="1" w:lineRule="exact"/>
      </w:pPr>
    </w:p>
    <w:tbl>
      <w:tblPr>
        <w:tblOverlap w:val="never"/>
        <w:jc w:val="center"/>
        <w:tblLayout w:type="fixed"/>
      </w:tblPr>
      <w:tblGrid>
        <w:gridCol w:w="3274"/>
        <w:gridCol w:w="2693"/>
        <w:gridCol w:w="2635"/>
      </w:tblGrid>
      <w:tr>
        <w:trPr>
          <w:trHeight w:val="389"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360"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rFonts w:ascii="Arial Narrow" w:eastAsia="Arial Narrow" w:hAnsi="Arial Narrow" w:cs="Arial Narrow"/>
                <w:color w:val="000000"/>
                <w:spacing w:val="0"/>
                <w:w w:val="100"/>
                <w:position w:val="0"/>
                <w:sz w:val="18"/>
                <w:szCs w:val="18"/>
              </w:rPr>
              <w:t>332,541,146.06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3,795,246.22</w:t>
            </w:r>
          </w:p>
        </w:tc>
      </w:tr>
      <w:tr>
        <w:trPr>
          <w:trHeight w:val="360"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23,190,300.19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5,620,030.79</w:t>
            </w:r>
          </w:p>
        </w:tc>
      </w:tr>
      <w:tr>
        <w:trPr>
          <w:trHeight w:val="374"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4,284,793.13</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rFonts w:ascii="Arial Narrow" w:eastAsia="Arial Narrow" w:hAnsi="Arial Narrow" w:cs="Arial Narrow"/>
                <w:color w:val="000000"/>
                <w:spacing w:val="0"/>
                <w:w w:val="100"/>
                <w:position w:val="0"/>
                <w:sz w:val="18"/>
                <w:szCs w:val="18"/>
              </w:rPr>
              <w:t>360,016,239.38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9,415,277.01</w:t>
            </w:r>
          </w:p>
        </w:tc>
      </w:tr>
    </w:tbl>
    <w:p>
      <w:pPr>
        <w:widowControl w:val="0"/>
        <w:spacing w:after="199" w:line="1" w:lineRule="exact"/>
      </w:pPr>
    </w:p>
    <w:p>
      <w:pPr>
        <w:pStyle w:val="Style34"/>
        <w:keepNext/>
        <w:keepLines/>
        <w:widowControl w:val="0"/>
        <w:numPr>
          <w:ilvl w:val="0"/>
          <w:numId w:val="255"/>
        </w:numPr>
        <w:shd w:val="clear" w:color="auto" w:fill="auto"/>
        <w:tabs>
          <w:tab w:pos="1138" w:val="left"/>
        </w:tabs>
        <w:bidi w:val="0"/>
        <w:spacing w:before="0" w:after="40" w:line="272" w:lineRule="exact"/>
        <w:ind w:left="0" w:right="0" w:firstLine="560"/>
        <w:jc w:val="left"/>
      </w:pPr>
      <w:bookmarkStart w:id="2171" w:name="bookmark2171"/>
      <w:bookmarkStart w:id="2172" w:name="bookmark2172"/>
      <w:bookmarkStart w:id="2173" w:name="bookmark2173"/>
      <w:bookmarkStart w:id="2174" w:name="bookmark2174"/>
      <w:bookmarkEnd w:id="2173"/>
      <w:r>
        <w:rPr>
          <w:color w:val="000000"/>
          <w:spacing w:val="0"/>
          <w:w w:val="100"/>
          <w:position w:val="0"/>
        </w:rPr>
        <w:t>流动性风险</w:t>
      </w:r>
      <w:bookmarkEnd w:id="2171"/>
      <w:bookmarkEnd w:id="2172"/>
      <w:bookmarkEnd w:id="2174"/>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流动性风险是指本公司在履行以交付现金或其他金融资产的方式结算的义务时发生资金短缺 的风险。本公司下属成员企业各自负责其现金流量预测。公司基于各成员企业的现金流量预测结 果，在公司层面持续监控公司短期和长期的资金需求，以确保维持充裕的现金储备；同时持续监 控是否符合借款协议的规定，从主要金融机构获得提供足够备用资金的承诺，以满足短期和长期 的资金需求。此外，本公司与主要业务往来银行订立融资额度授信协议，为本公司履行与商业票 据相关的义务提供支持。</w:t>
      </w:r>
    </w:p>
    <w:p>
      <w:pPr>
        <w:pStyle w:val="Style5"/>
        <w:keepNext w:val="0"/>
        <w:keepLines w:val="0"/>
        <w:widowControl w:val="0"/>
        <w:numPr>
          <w:ilvl w:val="0"/>
          <w:numId w:val="255"/>
        </w:numPr>
        <w:shd w:val="clear" w:color="auto" w:fill="auto"/>
        <w:tabs>
          <w:tab w:pos="1138" w:val="left"/>
        </w:tabs>
        <w:bidi w:val="0"/>
        <w:spacing w:before="0" w:after="40" w:line="272" w:lineRule="exact"/>
        <w:ind w:left="0" w:right="0" w:firstLine="560"/>
        <w:jc w:val="left"/>
      </w:pPr>
      <w:bookmarkStart w:id="2175" w:name="bookmark2175"/>
      <w:bookmarkEnd w:id="2175"/>
      <w:r>
        <w:rPr>
          <w:b/>
          <w:bCs/>
          <w:color w:val="000000"/>
          <w:spacing w:val="0"/>
          <w:w w:val="100"/>
          <w:position w:val="0"/>
        </w:rPr>
        <w:t>市场风险</w:t>
      </w:r>
    </w:p>
    <w:p>
      <w:pPr>
        <w:pStyle w:val="Style5"/>
        <w:keepNext w:val="0"/>
        <w:keepLines w:val="0"/>
        <w:widowControl w:val="0"/>
        <w:numPr>
          <w:ilvl w:val="0"/>
          <w:numId w:val="257"/>
        </w:numPr>
        <w:shd w:val="clear" w:color="auto" w:fill="auto"/>
        <w:tabs>
          <w:tab w:pos="893" w:val="left"/>
        </w:tabs>
        <w:bidi w:val="0"/>
        <w:spacing w:before="0" w:after="0" w:line="286" w:lineRule="auto"/>
        <w:ind w:left="0" w:right="0" w:firstLine="560"/>
        <w:jc w:val="left"/>
      </w:pPr>
      <w:bookmarkStart w:id="2176" w:name="bookmark2176"/>
      <w:bookmarkEnd w:id="2176"/>
      <w:r>
        <w:rPr>
          <w:b/>
          <w:bCs/>
          <w:color w:val="000000"/>
          <w:spacing w:val="0"/>
          <w:w w:val="100"/>
          <w:position w:val="0"/>
        </w:rPr>
        <w:t>汇率风险</w:t>
      </w:r>
    </w:p>
    <w:p>
      <w:pPr>
        <w:pStyle w:val="Style5"/>
        <w:keepNext w:val="0"/>
        <w:keepLines w:val="0"/>
        <w:widowControl w:val="0"/>
        <w:shd w:val="clear" w:color="auto" w:fill="auto"/>
        <w:bidi w:val="0"/>
        <w:spacing w:before="0" w:after="40" w:line="272" w:lineRule="exact"/>
        <w:ind w:left="140" w:right="0" w:firstLine="420"/>
        <w:jc w:val="both"/>
      </w:pPr>
      <w:r>
        <w:rPr>
          <w:color w:val="000000"/>
          <w:spacing w:val="0"/>
          <w:w w:val="100"/>
          <w:position w:val="0"/>
        </w:rPr>
        <w:t>本公司的主要经营位于中国境内，主要业务以人民币结算。但本公司已确认的外币资产和负 债及未来的外币交易(外币资产和负债及外币交易的计价货币主要为美元)依然存在汇率风险。 本公司财务部门负责监控公司外币交易和外币资产及负债的规模，以最大程度降低面临的汇率风 险。</w:t>
      </w:r>
    </w:p>
    <w:p>
      <w:pPr>
        <w:pStyle w:val="Style34"/>
        <w:keepNext/>
        <w:keepLines/>
        <w:widowControl w:val="0"/>
        <w:numPr>
          <w:ilvl w:val="0"/>
          <w:numId w:val="257"/>
        </w:numPr>
        <w:shd w:val="clear" w:color="auto" w:fill="auto"/>
        <w:tabs>
          <w:tab w:pos="903" w:val="left"/>
        </w:tabs>
        <w:bidi w:val="0"/>
        <w:spacing w:before="0" w:after="0" w:line="286" w:lineRule="auto"/>
        <w:ind w:left="0" w:right="0" w:firstLine="560"/>
        <w:jc w:val="left"/>
      </w:pPr>
      <w:bookmarkStart w:id="2177" w:name="bookmark2177"/>
      <w:bookmarkStart w:id="2178" w:name="bookmark2178"/>
      <w:bookmarkStart w:id="2179" w:name="bookmark2179"/>
      <w:bookmarkStart w:id="2180" w:name="bookmark2180"/>
      <w:bookmarkEnd w:id="2179"/>
      <w:r>
        <w:rPr>
          <w:color w:val="000000"/>
          <w:spacing w:val="0"/>
          <w:w w:val="100"/>
          <w:position w:val="0"/>
        </w:rPr>
        <w:t>利率风险</w:t>
      </w:r>
      <w:bookmarkEnd w:id="2177"/>
      <w:bookmarkEnd w:id="2178"/>
      <w:bookmarkEnd w:id="2180"/>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本公司的利率风险主要产生于银行借款等。浮动利率的金融负债使本公司面临现金流量利率 风险，固定利率的金融负债使本公司面临公允价值利率风险。本公司根据当时的市场环境来决定 固定利率及浮动利率合同的相对比例。</w:t>
      </w:r>
    </w:p>
    <w:p>
      <w:pPr>
        <w:pStyle w:val="Style5"/>
        <w:keepNext w:val="0"/>
        <w:keepLines w:val="0"/>
        <w:widowControl w:val="0"/>
        <w:shd w:val="clear" w:color="auto" w:fill="auto"/>
        <w:bidi w:val="0"/>
        <w:spacing w:before="0" w:after="300" w:line="272" w:lineRule="exact"/>
        <w:ind w:left="140" w:right="0" w:firstLine="420"/>
        <w:jc w:val="both"/>
      </w:pPr>
      <w:r>
        <w:rPr>
          <w:color w:val="000000"/>
          <w:spacing w:val="0"/>
          <w:w w:val="100"/>
          <w:position w:val="0"/>
        </w:rPr>
        <w:t>本公司财务部门持续监控公司利率水平。利率上升会增加新增带息债务的成本以及本公司尚 未付清的以浮动利率计息的带息债务的利息支出，并对本公司的财务业绩产生重大的不利影响， 管理层会依据最新的市场状况及时做出调整。</w:t>
      </w:r>
    </w:p>
    <w:p>
      <w:pPr>
        <w:pStyle w:val="Style34"/>
        <w:keepNext/>
        <w:keepLines/>
        <w:widowControl w:val="0"/>
        <w:shd w:val="clear" w:color="auto" w:fill="auto"/>
        <w:bidi w:val="0"/>
        <w:spacing w:before="0" w:after="40" w:line="272" w:lineRule="exact"/>
        <w:ind w:left="0" w:right="0" w:firstLine="140"/>
        <w:jc w:val="left"/>
      </w:pPr>
      <w:bookmarkStart w:id="2181" w:name="bookmark2181"/>
      <w:bookmarkStart w:id="2182" w:name="bookmark2182"/>
      <w:bookmarkStart w:id="2183" w:name="bookmark2183"/>
      <w:r>
        <w:rPr>
          <w:color w:val="000000"/>
          <w:spacing w:val="0"/>
          <w:w w:val="100"/>
          <w:position w:val="0"/>
        </w:rPr>
        <w:t>十一、公允价值的披露</w:t>
      </w:r>
      <w:bookmarkEnd w:id="2181"/>
      <w:bookmarkEnd w:id="2182"/>
      <w:bookmarkEnd w:id="2183"/>
    </w:p>
    <w:p>
      <w:pPr>
        <w:pStyle w:val="Style34"/>
        <w:keepNext/>
        <w:keepLines/>
        <w:widowControl w:val="0"/>
        <w:shd w:val="clear" w:color="auto" w:fill="auto"/>
        <w:bidi w:val="0"/>
        <w:spacing w:before="0" w:after="40" w:line="272" w:lineRule="exact"/>
        <w:ind w:left="0" w:right="0" w:firstLine="140"/>
        <w:jc w:val="left"/>
      </w:pPr>
      <w:bookmarkStart w:id="2181" w:name="bookmark2181"/>
      <w:bookmarkStart w:id="2182" w:name="bookmark2182"/>
      <w:bookmarkStart w:id="2184" w:name="bookmark2184"/>
      <w:r>
        <w:rPr>
          <w:color w:val="000000"/>
          <w:spacing w:val="0"/>
          <w:w w:val="100"/>
          <w:position w:val="0"/>
        </w:rPr>
        <w:t>1、以公允价值计量的资产和负债的期末公允价值</w:t>
      </w:r>
      <w:bookmarkEnd w:id="2181"/>
      <w:bookmarkEnd w:id="2182"/>
      <w:bookmarkEnd w:id="2184"/>
    </w:p>
    <w:p>
      <w:pPr>
        <w:pStyle w:val="Style5"/>
        <w:keepNext w:val="0"/>
        <w:keepLines w:val="0"/>
        <w:widowControl w:val="0"/>
        <w:shd w:val="clear" w:color="auto" w:fill="auto"/>
        <w:bidi w:val="0"/>
        <w:spacing w:before="0" w:after="40" w:line="272" w:lineRule="exact"/>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429"/>
        <w:gridCol w:w="1704"/>
        <w:gridCol w:w="1670"/>
        <w:gridCol w:w="1738"/>
        <w:gridCol w:w="1522"/>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9"/>
        <w:gridCol w:w="1704"/>
        <w:gridCol w:w="1670"/>
        <w:gridCol w:w="1738"/>
        <w:gridCol w:w="152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4,284,793.13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4,284,793.13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4,284,793.13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4,284,793.13</w:t>
            </w:r>
          </w:p>
        </w:tc>
      </w:tr>
      <w:tr>
        <w:trPr>
          <w:trHeight w:val="30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787,062,633.58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787,062,633.5</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787,062,633.58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787,062,633.5</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4,867,256.64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4,867,256.64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4,867,256.64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4,867,256.64</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120" w:line="240" w:lineRule="auto"/>
        <w:ind w:left="0" w:right="0" w:firstLine="220"/>
        <w:jc w:val="left"/>
      </w:pPr>
      <w:bookmarkStart w:id="2185" w:name="bookmark2185"/>
      <w:bookmarkStart w:id="2186" w:name="bookmark2186"/>
      <w:bookmarkStart w:id="2187" w:name="bookmark2187"/>
      <w:bookmarkStart w:id="2188" w:name="bookmark2188"/>
      <w:r>
        <w:rPr>
          <w:color w:val="000000"/>
          <w:spacing w:val="0"/>
          <w:w w:val="100"/>
          <w:position w:val="0"/>
        </w:rPr>
        <w:t>2</w:t>
      </w:r>
      <w:bookmarkEnd w:id="2187"/>
      <w:r>
        <w:rPr>
          <w:color w:val="000000"/>
          <w:spacing w:val="0"/>
          <w:w w:val="100"/>
          <w:position w:val="0"/>
        </w:rPr>
        <w:t>、持续和非持续第一层次公允价值计量项目市价的确定依据</w:t>
      </w:r>
      <w:bookmarkEnd w:id="2185"/>
      <w:bookmarkEnd w:id="2186"/>
      <w:bookmarkEnd w:id="2188"/>
    </w:p>
    <w:p>
      <w:pPr>
        <w:pStyle w:val="Style5"/>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645" w:val="left"/>
        </w:tabs>
        <w:bidi w:val="0"/>
        <w:spacing w:before="0" w:after="120" w:line="290" w:lineRule="exact"/>
        <w:ind w:left="0" w:right="0" w:firstLine="220"/>
        <w:jc w:val="left"/>
      </w:pPr>
      <w:bookmarkStart w:id="2189" w:name="bookmark2189"/>
      <w:bookmarkStart w:id="2190" w:name="bookmark2190"/>
      <w:bookmarkStart w:id="2191" w:name="bookmark2191"/>
      <w:bookmarkStart w:id="2192" w:name="bookmark2192"/>
      <w:r>
        <w:rPr>
          <w:color w:val="000000"/>
          <w:spacing w:val="0"/>
          <w:w w:val="100"/>
          <w:position w:val="0"/>
        </w:rPr>
        <w:t>3</w:t>
      </w:r>
      <w:bookmarkEnd w:id="2191"/>
      <w:r>
        <w:rPr>
          <w:color w:val="000000"/>
          <w:spacing w:val="0"/>
          <w:w w:val="100"/>
          <w:position w:val="0"/>
        </w:rPr>
        <w:t>、</w:t>
        <w:tab/>
        <w:t>持续和非持续第二层次公允价值计量项目，采用的估值技术和重要参数的定性及定量信息</w:t>
      </w:r>
      <w:bookmarkEnd w:id="2189"/>
      <w:bookmarkEnd w:id="2190"/>
      <w:bookmarkEnd w:id="2192"/>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88" w:lineRule="exact"/>
        <w:ind w:left="220" w:right="0" w:firstLine="4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日，公司持有的衍生金融负债主要为以权益工具结算的金融负债，该权 益工具存在可参考的市场报价，公司根据权益工具的市场报价计算衍生金融负债的公允价值。</w:t>
      </w:r>
    </w:p>
    <w:p>
      <w:pPr>
        <w:pStyle w:val="Style5"/>
        <w:keepNext w:val="0"/>
        <w:keepLines w:val="0"/>
        <w:widowControl w:val="0"/>
        <w:shd w:val="clear" w:color="auto" w:fill="auto"/>
        <w:bidi w:val="0"/>
        <w:spacing w:before="0" w:after="200" w:line="293" w:lineRule="exact"/>
        <w:ind w:left="220" w:right="0" w:firstLine="4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日，公司持有的持有待售资产公允价值主要参照已经签订的协议中约定 的价格计量。</w:t>
      </w:r>
    </w:p>
    <w:p>
      <w:pPr>
        <w:pStyle w:val="Style34"/>
        <w:keepNext/>
        <w:keepLines/>
        <w:widowControl w:val="0"/>
        <w:shd w:val="clear" w:color="auto" w:fill="auto"/>
        <w:tabs>
          <w:tab w:pos="645" w:val="left"/>
        </w:tabs>
        <w:bidi w:val="0"/>
        <w:spacing w:before="0" w:after="0" w:line="346" w:lineRule="exact"/>
        <w:ind w:left="220" w:right="0" w:firstLine="0"/>
        <w:jc w:val="left"/>
      </w:pPr>
      <w:bookmarkStart w:id="2193" w:name="bookmark2193"/>
      <w:bookmarkStart w:id="2194" w:name="bookmark2194"/>
      <w:bookmarkStart w:id="2195" w:name="bookmark2195"/>
      <w:bookmarkStart w:id="2196" w:name="bookmark2196"/>
      <w:r>
        <w:rPr>
          <w:color w:val="000000"/>
          <w:spacing w:val="0"/>
          <w:w w:val="100"/>
          <w:position w:val="0"/>
        </w:rPr>
        <w:t>4</w:t>
      </w:r>
      <w:bookmarkEnd w:id="2195"/>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2193"/>
      <w:bookmarkEnd w:id="2194"/>
      <w:bookmarkEnd w:id="2196"/>
    </w:p>
    <w:p>
      <w:pPr>
        <w:pStyle w:val="Style5"/>
        <w:keepNext w:val="0"/>
        <w:keepLines w:val="0"/>
        <w:widowControl w:val="0"/>
        <w:shd w:val="clear" w:color="auto" w:fill="auto"/>
        <w:bidi w:val="0"/>
        <w:spacing w:before="0" w:after="220" w:line="278" w:lineRule="exact"/>
        <w:ind w:left="220" w:right="0" w:firstLine="420"/>
        <w:jc w:val="left"/>
      </w:pPr>
      <w:r>
        <w:rPr>
          <w:color w:val="000000"/>
          <w:spacing w:val="0"/>
          <w:w w:val="100"/>
          <w:position w:val="0"/>
        </w:rPr>
        <w:t>本公司第三层次公允价值计量项目系应收款项融资，其剩余期限较短，账面余额与公允价值 相近。</w:t>
      </w:r>
    </w:p>
    <w:p>
      <w:pPr>
        <w:pStyle w:val="Style34"/>
        <w:keepNext/>
        <w:keepLines/>
        <w:widowControl w:val="0"/>
        <w:shd w:val="clear" w:color="auto" w:fill="auto"/>
        <w:tabs>
          <w:tab w:pos="423" w:val="left"/>
        </w:tabs>
        <w:bidi w:val="0"/>
        <w:spacing w:before="0" w:after="40" w:line="283" w:lineRule="exact"/>
        <w:ind w:left="520" w:right="0" w:hanging="520"/>
        <w:jc w:val="both"/>
      </w:pPr>
      <w:bookmarkStart w:id="2197" w:name="bookmark2197"/>
      <w:bookmarkStart w:id="2198" w:name="bookmark2198"/>
      <w:bookmarkStart w:id="2199" w:name="bookmark2199"/>
      <w:bookmarkStart w:id="2200" w:name="bookmark2200"/>
      <w:r>
        <w:rPr>
          <w:color w:val="000000"/>
          <w:spacing w:val="0"/>
          <w:w w:val="100"/>
          <w:position w:val="0"/>
        </w:rPr>
        <w:t>5</w:t>
      </w:r>
      <w:bookmarkEnd w:id="2199"/>
      <w:r>
        <w:rPr>
          <w:color w:val="000000"/>
          <w:spacing w:val="0"/>
          <w:w w:val="100"/>
          <w:position w:val="0"/>
        </w:rPr>
        <w:t>、</w:t>
        <w:tab/>
        <w:t>持续的第三层次公允价值计量项目，期初与期末账面价值间的调节信息及不可观察参数敏感 性分析</w:t>
      </w:r>
      <w:bookmarkEnd w:id="2197"/>
      <w:bookmarkEnd w:id="2198"/>
      <w:bookmarkEnd w:id="2200"/>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23" w:val="left"/>
        </w:tabs>
        <w:bidi w:val="0"/>
        <w:spacing w:before="0" w:after="40" w:line="283" w:lineRule="exact"/>
        <w:ind w:left="520" w:right="0" w:hanging="520"/>
        <w:jc w:val="both"/>
      </w:pPr>
      <w:bookmarkStart w:id="2201" w:name="bookmark2201"/>
      <w:bookmarkStart w:id="2202" w:name="bookmark2202"/>
      <w:bookmarkStart w:id="2203" w:name="bookmark2203"/>
      <w:bookmarkStart w:id="2204" w:name="bookmark2204"/>
      <w:r>
        <w:rPr>
          <w:color w:val="000000"/>
          <w:spacing w:val="0"/>
          <w:w w:val="100"/>
          <w:position w:val="0"/>
        </w:rPr>
        <w:t>6</w:t>
      </w:r>
      <w:bookmarkEnd w:id="2203"/>
      <w:r>
        <w:rPr>
          <w:color w:val="000000"/>
          <w:spacing w:val="0"/>
          <w:w w:val="100"/>
          <w:position w:val="0"/>
        </w:rPr>
        <w:t>、</w:t>
        <w:tab/>
        <w:t>持续的公允价值计量项目，本期内发生各层级之间转换的，转换的原因及确定转换时点的政 策</w:t>
      </w:r>
      <w:bookmarkEnd w:id="2201"/>
      <w:bookmarkEnd w:id="2202"/>
      <w:bookmarkEnd w:id="2204"/>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23" w:val="left"/>
        </w:tabs>
        <w:bidi w:val="0"/>
        <w:spacing w:before="0" w:after="40" w:line="283" w:lineRule="exact"/>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rPr>
        <w:t>7</w:t>
      </w:r>
      <w:bookmarkEnd w:id="2207"/>
      <w:r>
        <w:rPr>
          <w:color w:val="000000"/>
          <w:spacing w:val="0"/>
          <w:w w:val="100"/>
          <w:position w:val="0"/>
        </w:rPr>
        <w:t>、</w:t>
        <w:tab/>
        <w:t>本期内发生的估值技术变更及变更原因</w:t>
      </w:r>
      <w:bookmarkEnd w:id="2205"/>
      <w:bookmarkEnd w:id="2206"/>
      <w:bookmarkEnd w:id="2208"/>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23" w:val="left"/>
        </w:tabs>
        <w:bidi w:val="0"/>
        <w:spacing w:before="0" w:after="40" w:line="283" w:lineRule="exact"/>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rPr>
        <w:t>8</w:t>
      </w:r>
      <w:bookmarkEnd w:id="2211"/>
      <w:r>
        <w:rPr>
          <w:color w:val="000000"/>
          <w:spacing w:val="0"/>
          <w:w w:val="100"/>
          <w:position w:val="0"/>
        </w:rPr>
        <w:t>、</w:t>
        <w:tab/>
        <w:t>不以公允价值计量的金融资产和金融负债的公允价值情况</w:t>
      </w:r>
      <w:bookmarkEnd w:id="2209"/>
      <w:bookmarkEnd w:id="2210"/>
      <w:bookmarkEnd w:id="2212"/>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tabs>
          <w:tab w:pos="423" w:val="left"/>
        </w:tabs>
        <w:bidi w:val="0"/>
        <w:spacing w:before="0" w:after="40" w:line="283" w:lineRule="exact"/>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9</w:t>
      </w:r>
      <w:bookmarkEnd w:id="2215"/>
      <w:r>
        <w:rPr>
          <w:color w:val="000000"/>
          <w:spacing w:val="0"/>
          <w:w w:val="100"/>
          <w:position w:val="0"/>
        </w:rPr>
        <w:t>、</w:t>
        <w:tab/>
        <w:t>其他</w:t>
      </w:r>
      <w:bookmarkEnd w:id="2213"/>
      <w:bookmarkEnd w:id="2214"/>
      <w:bookmarkEnd w:id="2216"/>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1、本企业的母公司情况</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母公司对本企 业的持股比例</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母公司对本企业 的表决权比例</w:t>
            </w:r>
            <w:r>
              <w:rPr>
                <w:rFonts w:ascii="Times New Roman" w:eastAsia="Times New Roman" w:hAnsi="Times New Roman" w:cs="Times New Roman"/>
                <w:color w:val="000000"/>
                <w:spacing w:val="0"/>
                <w:w w:val="100"/>
                <w:position w:val="0"/>
              </w:rPr>
              <w:t>（%）</w:t>
            </w:r>
          </w:p>
        </w:tc>
      </w:tr>
      <w:tr>
        <w:trPr>
          <w:trHeight w:val="19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7" w:lineRule="exact"/>
              <w:ind w:left="0" w:right="0" w:firstLine="0"/>
              <w:jc w:val="left"/>
            </w:pPr>
            <w:r>
              <w:rPr>
                <w:color w:val="000000"/>
                <w:spacing w:val="0"/>
                <w:w w:val="100"/>
                <w:position w:val="0"/>
              </w:rPr>
              <w:t>福建省招航 物流管理合 伙企业（有限 合伙）</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left"/>
            </w:pPr>
            <w:r>
              <w:rPr>
                <w:color w:val="000000"/>
                <w:spacing w:val="0"/>
                <w:w w:val="100"/>
                <w:position w:val="0"/>
              </w:rPr>
              <w:t>福建省泉 州市丰泽 区通港西</w:t>
            </w:r>
          </w:p>
          <w:p>
            <w:pPr>
              <w:pStyle w:val="Style31"/>
              <w:keepNext w:val="0"/>
              <w:keepLines w:val="0"/>
              <w:widowControl w:val="0"/>
              <w:shd w:val="clear" w:color="auto" w:fill="auto"/>
              <w:bidi w:val="0"/>
              <w:spacing w:before="0" w:after="0" w:line="270" w:lineRule="exact"/>
              <w:ind w:left="0" w:right="0" w:firstLine="0"/>
              <w:jc w:val="left"/>
            </w:pPr>
            <w:r>
              <w:rPr>
                <w:color w:val="000000"/>
                <w:spacing w:val="0"/>
                <w:w w:val="100"/>
                <w:position w:val="0"/>
              </w:rPr>
              <w:t>街</w:t>
            </w:r>
            <w:r>
              <w:rPr>
                <w:rFonts w:ascii="Times New Roman" w:eastAsia="Times New Roman" w:hAnsi="Times New Roman" w:cs="Times New Roman"/>
                <w:color w:val="000000"/>
                <w:spacing w:val="0"/>
                <w:w w:val="100"/>
                <w:position w:val="0"/>
              </w:rPr>
              <w:t>156</w:t>
            </w:r>
            <w:r>
              <w:rPr>
                <w:color w:val="000000"/>
                <w:spacing w:val="0"/>
                <w:w w:val="100"/>
                <w:position w:val="0"/>
              </w:rPr>
              <w:t>号安 通控股大 厦</w:t>
            </w:r>
            <w:r>
              <w:rPr>
                <w:rFonts w:ascii="Times New Roman" w:eastAsia="Times New Roman" w:hAnsi="Times New Roman" w:cs="Times New Roman"/>
                <w:color w:val="000000"/>
                <w:spacing w:val="0"/>
                <w:w w:val="100"/>
                <w:position w:val="0"/>
              </w:rPr>
              <w:t>502</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3" w:lineRule="exact"/>
              <w:ind w:left="0" w:right="0" w:firstLine="0"/>
              <w:jc w:val="left"/>
            </w:pPr>
            <w:r>
              <w:rPr>
                <w:color w:val="000000"/>
                <w:spacing w:val="0"/>
                <w:w w:val="100"/>
                <w:position w:val="0"/>
              </w:rPr>
              <w:t>国内货物运 输代理；以自 有资金从事 投资活动；股 权投资；社会 经济咨询服 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135,000.0001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11.05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w:t>
            </w:r>
          </w:p>
        </w:tc>
      </w:tr>
    </w:tbl>
    <w:p>
      <w:pPr>
        <w:widowControl w:val="0"/>
        <w:spacing w:after="19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日，公司原控股股东、实际控制人郭东泽先生及其一致行动人郭东圣先 生持有</w:t>
      </w:r>
      <w:r>
        <w:rPr>
          <w:rFonts w:ascii="Times New Roman" w:eastAsia="Times New Roman" w:hAnsi="Times New Roman" w:cs="Times New Roman"/>
          <w:color w:val="000000"/>
          <w:spacing w:val="0"/>
          <w:w w:val="100"/>
          <w:position w:val="0"/>
        </w:rPr>
        <w:t>18.61%</w:t>
      </w:r>
      <w:r>
        <w:rPr>
          <w:color w:val="000000"/>
          <w:spacing w:val="0"/>
          <w:w w:val="100"/>
          <w:position w:val="0"/>
        </w:rPr>
        <w:t>股份，根据郭东泽、郭东圣出具的《关于不谋求上市公司控制权的承诺函》，承诺 “无条件且不可撤销地承诺放弃截至本承诺函出具日本人直接及间接持股安通控股全部股份对应 的股东大会召集权、提名权、提案权及表决权等股权权利，亦不会委托第三方行使前述弃权权利” 此外，“本人关联方及一致行动人不会以所持有的安通控股的实际控制权，也不会以委托、征集投 票权、协议、联合其他股东以其他任何方式单独或者共同谋求安通控股的实际控制权”。福建省招 航物流管理合伙企业（有限合伙）（以下简称招航物流）持有公司</w:t>
      </w:r>
      <w:r>
        <w:rPr>
          <w:rFonts w:ascii="Times New Roman" w:eastAsia="Times New Roman" w:hAnsi="Times New Roman" w:cs="Times New Roman"/>
          <w:color w:val="000000"/>
          <w:spacing w:val="0"/>
          <w:w w:val="100"/>
          <w:position w:val="0"/>
        </w:rPr>
        <w:t>11.05%</w:t>
      </w:r>
      <w:r>
        <w:rPr>
          <w:color w:val="000000"/>
          <w:spacing w:val="0"/>
          <w:w w:val="100"/>
          <w:position w:val="0"/>
        </w:rPr>
        <w:t>的股份，成为除郭东泽、 郭东圣之外的第一大股东。同时，考虑原控股股东、实际控制人郭东泽先生及其一致行动人郭东 圣先生承诺放弃表决权后，有表决权的总股本为</w:t>
      </w:r>
      <w:r>
        <w:rPr>
          <w:rFonts w:ascii="Times New Roman" w:eastAsia="Times New Roman" w:hAnsi="Times New Roman" w:cs="Times New Roman"/>
          <w:color w:val="000000"/>
          <w:spacing w:val="0"/>
          <w:w w:val="100"/>
          <w:position w:val="0"/>
        </w:rPr>
        <w:t>3,552,222,716</w:t>
      </w:r>
      <w:r>
        <w:rPr>
          <w:color w:val="000000"/>
          <w:spacing w:val="0"/>
          <w:w w:val="100"/>
          <w:position w:val="0"/>
        </w:rPr>
        <w:t xml:space="preserve">股，其中招航物流有表决权股数为 </w:t>
      </w:r>
      <w:r>
        <w:rPr>
          <w:rFonts w:ascii="Times New Roman" w:eastAsia="Times New Roman" w:hAnsi="Times New Roman" w:cs="Times New Roman"/>
          <w:color w:val="000000"/>
          <w:spacing w:val="0"/>
          <w:w w:val="100"/>
          <w:position w:val="0"/>
        </w:rPr>
        <w:t>482,142,858</w:t>
      </w:r>
      <w:r>
        <w:rPr>
          <w:color w:val="000000"/>
          <w:spacing w:val="0"/>
          <w:w w:val="100"/>
          <w:position w:val="0"/>
        </w:rPr>
        <w:t>股，占有表决权股票总数的比例为</w:t>
      </w:r>
      <w:r>
        <w:rPr>
          <w:rFonts w:ascii="Times New Roman" w:eastAsia="Times New Roman" w:hAnsi="Times New Roman" w:cs="Times New Roman"/>
          <w:color w:val="000000"/>
          <w:spacing w:val="0"/>
          <w:w w:val="100"/>
          <w:position w:val="0"/>
        </w:rPr>
        <w:t>13.57%</w:t>
      </w:r>
      <w:r>
        <w:rPr>
          <w:color w:val="000000"/>
          <w:spacing w:val="0"/>
          <w:w w:val="100"/>
          <w:position w:val="0"/>
        </w:rPr>
        <w:t>，为安通控股的第一大有表决权股东。招 航物流的股东为招商局港口集团股份有限公司、中航信托股份有限公司、辽宁港口集团有限公司、 泉州市交发置业投资有限公司、泉州市产业投资发展有限公司及深圳赤湾国际货运代理有限公司。</w:t>
      </w:r>
    </w:p>
    <w:p>
      <w:pPr>
        <w:pStyle w:val="Style5"/>
        <w:keepNext w:val="0"/>
        <w:keepLines w:val="0"/>
        <w:widowControl w:val="0"/>
        <w:shd w:val="clear" w:color="auto" w:fill="auto"/>
        <w:bidi w:val="0"/>
        <w:spacing w:before="0" w:after="200" w:line="274" w:lineRule="exact"/>
        <w:ind w:left="0" w:right="0" w:firstLine="5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年第二次临时股东大会的决议，公司股东大会选取郑少平、姚江涛、赵明阳以 及魏颖晖为公司的非独立董事，其中郑少平现任招商局港口集团股份有限公司副总经理，姚江涛 现任中航资本控股股份有限公司董事长、中航信托股份有限公司党委书记、董事长，赵明阳现任 辽宁港口集团有限公司集装箱事业部总经理，魏颖晖现任中航信托股份有限公司党委委员、副总 </w:t>
      </w:r>
      <w:r>
        <w:rPr>
          <w:color w:val="000000"/>
          <w:spacing w:val="0"/>
          <w:w w:val="100"/>
          <w:position w:val="0"/>
        </w:rPr>
        <w:t>经理，由此可知，目前公司七名董事中，四名非独立董事均与招航物流存在关联关系，因此招航 物流成为安通控股的控股股东。</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本企业最终控制方是福建省招航物流管理合伙企业（有限合伙）</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20" w:val="left"/>
        </w:tabs>
        <w:bidi w:val="0"/>
        <w:spacing w:before="0" w:after="40" w:line="278" w:lineRule="exact"/>
        <w:ind w:left="0" w:right="0" w:firstLine="0"/>
        <w:jc w:val="left"/>
      </w:pPr>
      <w:bookmarkStart w:id="2217" w:name="bookmark2217"/>
      <w:bookmarkStart w:id="2218" w:name="bookmark2218"/>
      <w:bookmarkStart w:id="2219" w:name="bookmark2219"/>
      <w:bookmarkStart w:id="2220" w:name="bookmark2220"/>
      <w:r>
        <w:rPr>
          <w:color w:val="000000"/>
          <w:spacing w:val="0"/>
          <w:w w:val="100"/>
          <w:position w:val="0"/>
        </w:rPr>
        <w:t>2</w:t>
      </w:r>
      <w:bookmarkEnd w:id="2219"/>
      <w:r>
        <w:rPr>
          <w:color w:val="000000"/>
          <w:spacing w:val="0"/>
          <w:w w:val="100"/>
          <w:position w:val="0"/>
        </w:rPr>
        <w:t>、</w:t>
        <w:tab/>
        <w:t>本企业的子公司情况</w:t>
      </w:r>
      <w:bookmarkEnd w:id="2217"/>
      <w:bookmarkEnd w:id="2218"/>
      <w:bookmarkEnd w:id="2220"/>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详见附注“在其他主体中的权益”</w:t>
      </w:r>
    </w:p>
    <w:p>
      <w:pPr>
        <w:pStyle w:val="Style34"/>
        <w:keepNext/>
        <w:keepLines/>
        <w:widowControl w:val="0"/>
        <w:shd w:val="clear" w:color="auto" w:fill="auto"/>
        <w:tabs>
          <w:tab w:pos="420" w:val="left"/>
        </w:tabs>
        <w:bidi w:val="0"/>
        <w:spacing w:before="0" w:after="40" w:line="278" w:lineRule="exact"/>
        <w:ind w:left="0" w:right="0" w:firstLine="0"/>
        <w:jc w:val="left"/>
      </w:pPr>
      <w:bookmarkStart w:id="2221" w:name="bookmark2221"/>
      <w:bookmarkStart w:id="2222" w:name="bookmark2222"/>
      <w:bookmarkStart w:id="2223" w:name="bookmark2223"/>
      <w:bookmarkStart w:id="2224" w:name="bookmark2224"/>
      <w:r>
        <w:rPr>
          <w:color w:val="000000"/>
          <w:spacing w:val="0"/>
          <w:w w:val="100"/>
          <w:position w:val="0"/>
        </w:rPr>
        <w:t>3</w:t>
      </w:r>
      <w:bookmarkEnd w:id="2223"/>
      <w:r>
        <w:rPr>
          <w:color w:val="000000"/>
          <w:spacing w:val="0"/>
          <w:w w:val="100"/>
          <w:position w:val="0"/>
        </w:rPr>
        <w:t>、</w:t>
        <w:tab/>
        <w:t>本企业合营和联营企业情况</w:t>
      </w:r>
      <w:bookmarkEnd w:id="2221"/>
      <w:bookmarkEnd w:id="2222"/>
      <w:bookmarkEnd w:id="2224"/>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60" w:line="278" w:lineRule="exact"/>
        <w:ind w:left="0" w:right="0" w:firstLine="0"/>
        <w:jc w:val="left"/>
      </w:pPr>
      <w:r>
        <w:rPr>
          <w:color w:val="000000"/>
          <w:spacing w:val="0"/>
          <w:w w:val="100"/>
          <w:position w:val="0"/>
        </w:rPr>
        <w:t>详见附注“在其他主体中的权益”</w:t>
      </w:r>
    </w:p>
    <w:p>
      <w:pPr>
        <w:pStyle w:val="Style28"/>
        <w:keepNext w:val="0"/>
        <w:keepLines w:val="0"/>
        <w:widowControl w:val="0"/>
        <w:shd w:val="clear" w:color="auto" w:fill="auto"/>
        <w:bidi w:val="0"/>
        <w:spacing w:before="0" w:after="0" w:line="283" w:lineRule="exact"/>
        <w:ind w:left="91" w:right="0" w:firstLine="0"/>
        <w:jc w:val="left"/>
      </w:pPr>
      <w:r>
        <w:rPr>
          <w:b w:val="0"/>
          <w:bCs w:val="0"/>
          <w:color w:val="000000"/>
          <w:spacing w:val="0"/>
          <w:w w:val="100"/>
          <w:position w:val="0"/>
        </w:rPr>
        <w:t>本期与本公司发生关联方交易，或前期与本公司发生关联方交易形成余额的其他合营或联营企业 情况如下</w:t>
      </w:r>
    </w:p>
    <w:p>
      <w:pPr>
        <w:pStyle w:val="Style28"/>
        <w:keepNext w:val="0"/>
        <w:keepLines w:val="0"/>
        <w:widowControl w:val="0"/>
        <w:shd w:val="clear" w:color="auto" w:fill="auto"/>
        <w:bidi w:val="0"/>
        <w:spacing w:before="0" w:after="0" w:line="283" w:lineRule="exact"/>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北京安铁供应链管理有限责任公司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bl>
    <w:p>
      <w:pPr>
        <w:widowControl w:val="0"/>
        <w:spacing w:after="199" w:line="1" w:lineRule="exact"/>
      </w:pPr>
    </w:p>
    <w:p>
      <w:pPr>
        <w:pStyle w:val="Style5"/>
        <w:keepNext w:val="0"/>
        <w:keepLines w:val="0"/>
        <w:widowControl w:val="0"/>
        <w:shd w:val="clear" w:color="auto" w:fill="auto"/>
        <w:bidi w:val="0"/>
        <w:spacing w:before="0" w:after="300" w:line="288"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4、其他关联方情况</w:t>
      </w:r>
    </w:p>
    <w:p>
      <w:pPr>
        <w:pStyle w:val="Style28"/>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984"/>
        <w:gridCol w:w="507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泉州仁建安通集装箱有限公司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上海仁建企业发展集团有限公司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上海仁建投资有限公司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仁建资本控股有限公司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上海仁建实业有限公司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辽宁东建商贸有限公司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宁波梅山保税港区嘉茂润诚投资管理有 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石狮市港湖船舶修配有限公司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上海嘉荟恒信投资管理有限公司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仁建（重庆）科技发展有限公司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长城润恒融资租赁有限公司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建翼（厦门）供应链金融有限公司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海南晟燃天然气有限公司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石狮市利佳力服装织造有限公司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上海仁建信息科技有限公司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仁建国际贸易（上海）有限公司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bl>
    <w:p>
      <w:pPr>
        <w:widowControl w:val="0"/>
        <w:spacing w:line="1" w:lineRule="exact"/>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林亚查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林丽森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林聪明</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上海司顿物流工程管理咨询有限公司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上海储浩企业管理咨询合伙企业（有限合 伙）</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招商局港口集团股份有限公司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招商局港口控股有限公司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上海国际港务（集团）股份有限公司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宁波大榭招商国际码头有限公司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宁波舟山港股份有限公司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青岛前湾联合集装箱码头有限责任公司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汕头招商局港口集团有限公司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青岛港招商局国际集装箱码头有限公司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招商局国际码头（青岛）有限公司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天津港集装箱码头有限公司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深圳市招商前海实业发展有限公司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青岛前湾新联合集装箱码头有限责任公 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青岛港董家口矿石码头有限公司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深圳市永鑫和管理合伙企业（有限合伙）</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江西鑫润航达供应链管理有限公司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江西中航商贸有限公司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上海航圳商贸有限公司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九江鑫润航达供应链管理有限公司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天津鑫润航达进出口贸易有限公司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浙江鑫润航达供应链服务有限公司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中航思嘉菲尔（深圳）服饰有限公司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中航品牌管理（深圳）有限公司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唐山鑫润航达供应链管理有限公司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鹰潭鑫润航达供应链管理有限公司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宁波航鑫进出口有限公司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鹰潭铜产业发展投资股份有限公司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深圳航悦体育用品有限公司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山东联航通服通讯技术有限公司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航鑫环嘉（大连）实业有限公司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中航联合国际贸易（深圳）有限公司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北京市则度律师事务所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江西航信商业运营管理有限公司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中航资本控股股份有限公司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诺客环境科技集团有限公司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绿动投资管理有限公司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浙江华航投资有限公司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上海航育教育科技有限公司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齐齐哈尔营港物流有限公司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辽宁新丝路国际物流有限公司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营口港融大数据股份有限公司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营口新世纪集装箱码头有限公司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营口集装箱码头有限公司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中国营口外轮代理有限公司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营口红运港口集装箱发展有限公司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盘锦港集团有限公司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宁波航鑫进出口有限公司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盛世景资产管理集团股份有限公司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长安新生(深圳)金融投资有限公司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赵明阳</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魏颖晖</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储雪俭</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郭清凉</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卢金勇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郭朝阳</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张承水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余河</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徐俊</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无 </w:t>
      </w:r>
      <w:bookmarkStart w:id="2225" w:name="bookmark2225"/>
      <w:r>
        <w:rPr>
          <w:b/>
          <w:bCs/>
          <w:color w:val="000000"/>
          <w:spacing w:val="0"/>
          <w:w w:val="100"/>
          <w:position w:val="0"/>
        </w:rPr>
        <w:t>5</w:t>
      </w:r>
      <w:bookmarkEnd w:id="2225"/>
      <w:r>
        <w:rPr>
          <w:b/>
          <w:bCs/>
          <w:color w:val="000000"/>
          <w:spacing w:val="0"/>
          <w:w w:val="100"/>
          <w:position w:val="0"/>
        </w:rPr>
        <w:t>、关联交易情况</w:t>
      </w:r>
    </w:p>
    <w:p>
      <w:pPr>
        <w:pStyle w:val="Style5"/>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(1).</w:t>
      </w:r>
      <w:r>
        <w:rPr>
          <w:b/>
          <w:bCs/>
          <w:color w:val="000000"/>
          <w:spacing w:val="0"/>
          <w:w w:val="100"/>
          <w:position w:val="0"/>
        </w:rPr>
        <w:t xml:space="preserve">购销商品、提供和接受劳务的关联交易 </w:t>
      </w: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67"/>
        <w:gridCol w:w="2184"/>
        <w:gridCol w:w="2208"/>
        <w:gridCol w:w="2203"/>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上海仁建信息科技有限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6,905,660.37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宁波大榭招商国际码头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2,509,643.05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青岛前湾新联合集装箱 码头有限责任公司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892,000.12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1,473,126.22</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青岛前湾联合集装箱码</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头有限责任公司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54,190,612.39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10,990,865.38</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天津港集装箱码头有限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1,398,841.06</w:t>
            </w:r>
          </w:p>
        </w:tc>
      </w:tr>
    </w:tbl>
    <w:p>
      <w:pPr>
        <w:widowControl w:val="0"/>
        <w:spacing w:line="1" w:lineRule="exact"/>
      </w:pPr>
      <w:r>
        <w:br w:type="page"/>
      </w:r>
    </w:p>
    <w:tbl>
      <w:tblPr>
        <w:tblOverlap w:val="never"/>
        <w:jc w:val="center"/>
        <w:tblLayout w:type="fixed"/>
      </w:tblPr>
      <w:tblGrid>
        <w:gridCol w:w="2467"/>
        <w:gridCol w:w="2184"/>
        <w:gridCol w:w="2208"/>
        <w:gridCol w:w="2203"/>
      </w:tblGrid>
      <w:tr>
        <w:trPr>
          <w:trHeight w:val="8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招商局港口集团股份有 限公司及其合并范围内 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144,381,163.99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32,403,196.47</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上海国际港务（集团）股 份有限公司及其合并范 围内子公司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135,341,091.71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36,084,508.09</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宁波舟山港股份有限公 司及其合并范围内子公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11,454,679.85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2,111,065.76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大连集发环渤海集装箱 运输有限公司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驳船费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8,434.02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营口港融大数据股份有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1,287,340.18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盘锦港集团有限公司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1,083,878.79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注：注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日上海仁建信息科技有限公司对外转让，股权转让完成后的</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日）上海仁建信息科技有限公司仍为公司的关联方，该发生额 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日的发生额。</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：招商局港口集团股份有限公司从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日起将宁波大榭招商国际码头有限公司纳 入了其合并财务报表的合并范围，宁波大榭招商国际码头有限公司成为其子公司，因此</w:t>
      </w:r>
      <w:r>
        <w:rPr>
          <w:rFonts w:ascii="Times New Roman" w:eastAsia="Times New Roman" w:hAnsi="Times New Roman" w:cs="Times New Roman"/>
          <w:color w:val="000000"/>
          <w:spacing w:val="0"/>
          <w:w w:val="100"/>
          <w:position w:val="0"/>
        </w:rPr>
        <w:t>2020</w:t>
      </w:r>
      <w:r>
        <w:rPr>
          <w:color w:val="000000"/>
          <w:spacing w:val="0"/>
          <w:w w:val="100"/>
          <w:position w:val="0"/>
        </w:rPr>
        <w:t>年度 关联交易的发生额为招商局港口集团股份有限公司合并宁波大榭招商国际码头有限公司后的数据。</w:t>
      </w:r>
    </w:p>
    <w:p>
      <w:pPr>
        <w:pStyle w:val="Style5"/>
        <w:keepNext w:val="0"/>
        <w:keepLines w:val="0"/>
        <w:widowControl w:val="0"/>
        <w:shd w:val="clear" w:color="auto" w:fill="auto"/>
        <w:bidi w:val="0"/>
        <w:spacing w:before="0" w:after="240" w:line="27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日召开了第七届董事会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年第七次临时会议</w:t>
      </w:r>
      <w:r>
        <w:rPr>
          <w:color w:val="000000"/>
          <w:spacing w:val="0"/>
          <w:w w:val="100"/>
          <w:position w:val="0"/>
        </w:rPr>
        <w:t>，</w:t>
      </w:r>
      <w:r>
        <w:rPr>
          <w:color w:val="000000"/>
          <w:spacing w:val="0"/>
          <w:w w:val="100"/>
          <w:position w:val="0"/>
        </w:rPr>
        <w:t>审议通过了《关于 新增</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年度日常关联交易预计的议案》，将大连集发环渤海集装箱运输有限公司、辽宁新丝路 国际物流有限公司、盘锦港集团有限公司以及营口港融大数据股份有限公司纳入了公司</w:t>
      </w:r>
      <w:r>
        <w:rPr>
          <w:rFonts w:ascii="Times New Roman" w:eastAsia="Times New Roman" w:hAnsi="Times New Roman" w:cs="Times New Roman"/>
          <w:color w:val="000000"/>
          <w:spacing w:val="0"/>
          <w:w w:val="100"/>
          <w:position w:val="0"/>
        </w:rPr>
        <w:t>2020</w:t>
      </w:r>
      <w:r>
        <w:rPr>
          <w:color w:val="000000"/>
          <w:spacing w:val="0"/>
          <w:w w:val="100"/>
          <w:position w:val="0"/>
        </w:rPr>
        <w:t>年度 日常关联交易的预计，该发生金额为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日的发生额。</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北京安铁供应链管理有 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13,685,987.91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16,070,174.73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辽宁东建商贸有限公司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998,256.88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5,899,490.90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营口港融大数据股份有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5,583,940.99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汕头招商局港口集团有 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购销商品、提供和接受劳务的关联交易说明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2226" w:name="bookmark2226"/>
      <w:bookmarkStart w:id="2227" w:name="bookmark2227"/>
      <w:bookmarkStart w:id="2228" w:name="bookmark2228"/>
      <w:r>
        <w:rPr>
          <w:color w:val="000000"/>
          <w:spacing w:val="0"/>
          <w:w w:val="100"/>
          <w:position w:val="0"/>
        </w:rPr>
        <w:t>（2）.</w:t>
      </w:r>
      <w:r>
        <w:rPr>
          <w:color w:val="000000"/>
          <w:spacing w:val="0"/>
          <w:w w:val="100"/>
          <w:position w:val="0"/>
        </w:rPr>
        <w:t>关联受托管理/承包及委托管理/出包情况</w:t>
      </w:r>
      <w:bookmarkEnd w:id="2226"/>
      <w:bookmarkEnd w:id="2227"/>
      <w:bookmarkEnd w:id="222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 xml:space="preserve">出包情况表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60" w:line="269" w:lineRule="exact"/>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r>
        <w:br w:type="page"/>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245"/>
        </w:numPr>
        <w:shd w:val="clear" w:color="auto" w:fill="auto"/>
        <w:bidi w:val="0"/>
        <w:spacing w:before="0" w:after="60" w:line="269" w:lineRule="exact"/>
        <w:ind w:left="0" w:right="0" w:firstLine="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w:t>
      </w:r>
      <w:r>
        <w:rPr>
          <w:color w:val="000000"/>
          <w:spacing w:val="0"/>
          <w:w w:val="100"/>
          <w:position w:val="0"/>
        </w:rPr>
        <w:t>关联租赁情况</w:t>
      </w:r>
      <w:bookmarkEnd w:id="2229"/>
      <w:bookmarkEnd w:id="2230"/>
      <w:bookmarkEnd w:id="2232"/>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本公司作为承租方:</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00"/>
        <w:gridCol w:w="2040"/>
        <w:gridCol w:w="2506"/>
        <w:gridCol w:w="2717"/>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泉州仁建安通集 装箱有限公司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1,694,254.87</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辽宁新丝路国际 物流有限公司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305,147.23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关联租赁情况说明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45"/>
        </w:numPr>
        <w:shd w:val="clear" w:color="auto" w:fill="auto"/>
        <w:tabs>
          <w:tab w:pos="459" w:val="left"/>
        </w:tabs>
        <w:bidi w:val="0"/>
        <w:spacing w:before="0" w:after="0" w:line="310" w:lineRule="exact"/>
        <w:ind w:left="0" w:right="0" w:firstLine="0"/>
        <w:jc w:val="left"/>
      </w:pPr>
      <w:bookmarkStart w:id="2233" w:name="bookmark2233"/>
      <w:bookmarkEnd w:id="2233"/>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2160"/>
        <w:gridCol w:w="1075"/>
        <w:gridCol w:w="1901"/>
        <w:gridCol w:w="2981"/>
        <w:gridCol w:w="792"/>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 否已经 履行完 毕</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泉州安通物流有限公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主合同项下债务履行期届满之 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泉州安通物流有限公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主合同项下任何一笔债务履行 期届满之日起两年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主合同项下任何一笔债务履行 期届满之日起两年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泉州安通物流有限公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主债务履行期届满之日起两年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泉州安通物流有限公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主债务履行期届满之日起两年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泉州安通物流有限公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2019/6/18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主债务履行期届满之日起两年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 之日起两年。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12,510.00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保证期间自本合同成立之日起 至承租人履行债务期限届满之 日后两年止。</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海南安盛船务有限公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2017/9/18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保证期间自主合同项下承租人 的第一笔债务履行期届满之日 起至主合同项下承租人最后一 期债务履行期届满之日起两年 的期间。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海南安盛船务有限公 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2017/9/25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保证期间自主合同项下承租人 的第一笔债务履行期届满之日</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2160"/>
        <w:gridCol w:w="1075"/>
        <w:gridCol w:w="1901"/>
        <w:gridCol w:w="2981"/>
        <w:gridCol w:w="792"/>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起至主合同项下承租人最后一 期债务履行期届满之日起两年 的期间。</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海南安盛船务有限公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2017/9/25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保证期间自主合同项下承租人 的第一笔债务履行期届满之日 起至主合同项下承租人最后一 期债务履行期届满之日起两年 的期间。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海南安盛船务有限公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保证期间自主合同项下承租人 的第一笔债务履行期届满之日 起至主合同项下承租人最后一 期债务履行期届满之日起两年 的期间。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海南安盛船务有限公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17,546.61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2018/3/20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保证期间自本合同成立之日起 至承租人履行债务期限届满之 日后两年止。</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海南安盛船务有限公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17,189.13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2018/3/20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保证期间自本合同成立之日起 至承租人履行债务期限届满之 日后两年止。</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海南安盛船务有限公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保证期间自主合同项下承租人 的第一笔债务履行期届满之日 起至主合同项下承租人最后一 期债务履行期届满之日起两年 的期间。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海南安盛船务有限公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保证期间自主合同项下承租人 的第一笔债务履行期届满之日 起至主合同项下承租人最后一 期债务履行期届满之日起两年 的期间。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178,345.74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单位：万元币种：人民币</w:t>
      </w:r>
    </w:p>
    <w:tbl>
      <w:tblPr>
        <w:tblOverlap w:val="never"/>
        <w:jc w:val="center"/>
        <w:tblLayout w:type="fixed"/>
      </w:tblPr>
      <w:tblGrid>
        <w:gridCol w:w="1574"/>
        <w:gridCol w:w="1651"/>
        <w:gridCol w:w="1810"/>
        <w:gridCol w:w="3082"/>
        <w:gridCol w:w="792"/>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 否已经 履行完 毕</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泉州一洋集装箱 服务有限公司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石狮市利佳利服 装织造有限公司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8,700.00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郭东圣、林丽森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2018/10/23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郭东泽、林亚查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郭东泽、林亚查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郭东圣、林丽森 夫妇</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2018/1/12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自主合同项下的借款期限届满之 次日起两年</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74"/>
        <w:gridCol w:w="1651"/>
        <w:gridCol w:w="1810"/>
        <w:gridCol w:w="3082"/>
        <w:gridCol w:w="792"/>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郭东泽、林亚查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1,009.85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2015/4/14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郭东泽、林亚查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郭东泽、林亚查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2019/3/15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郭东泽、林亚查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郭东泽、林亚查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郭东圣、林丽森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2019/3/15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郭东圣、林丽森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郭东圣、林丽森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郭东泽、林亚查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郭东泽、林亚查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郭东圣、林丽森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郭东圣、林丽森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林丽森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林亚查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郭东泽、林亚查 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郭东圣、林丽森</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夫妇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8,700.00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2019/6/18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8,700.00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2019/6/18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次日起两年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上海仁建企业发 展集团有限公司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林丽森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 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林亚查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自主合同项下的借款期限届满之</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74"/>
        <w:gridCol w:w="1651"/>
        <w:gridCol w:w="1810"/>
        <w:gridCol w:w="3082"/>
        <w:gridCol w:w="79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次日起三年</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泉州安盛船务有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主合同项下的债务履行期限届满 之次日起三年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泉州安通物流有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主合同项下的债务履行期限届满 之次日起三年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泉州安盛船务有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15,877.95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泉州安盛船务有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17,856.16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泉州安盛船务有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泉州安通物流有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6,900.00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海南安盛船务有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安通（唐山海港） 多式联运物流有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安通（唐山海港） 多式联运物流有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8,152.46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360,493.72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4186" w:val="left"/>
        </w:tabs>
        <w:bidi w:val="0"/>
        <w:spacing w:before="0" w:after="320" w:line="240" w:lineRule="auto"/>
        <w:ind w:left="0" w:right="0" w:firstLine="0"/>
        <w:jc w:val="left"/>
      </w:pPr>
      <w:r>
        <w:rPr>
          <w:color w:val="000000"/>
          <w:spacing w:val="0"/>
          <w:w w:val="100"/>
          <w:position w:val="0"/>
        </w:rPr>
        <w:t>公司涉及的违规担保事项见附注十四、</w:t>
      </w:r>
      <w:r>
        <w:rPr>
          <w:rFonts w:ascii="Cambria" w:eastAsia="Cambria" w:hAnsi="Cambria" w:cs="Cambria"/>
          <w:color w:val="000000"/>
          <w:spacing w:val="0"/>
          <w:w w:val="100"/>
          <w:position w:val="0"/>
          <w:sz w:val="20"/>
          <w:szCs w:val="20"/>
        </w:rPr>
        <w:t>2</w:t>
      </w:r>
      <w:r>
        <w:rPr>
          <w:color w:val="000000"/>
          <w:spacing w:val="0"/>
          <w:w w:val="100"/>
          <w:position w:val="0"/>
        </w:rPr>
        <w:t>.</w:t>
        <w:tab/>
      </w:r>
      <w:r>
        <w:rPr>
          <w:color w:val="000000"/>
          <w:spacing w:val="0"/>
          <w:w w:val="100"/>
          <w:position w:val="0"/>
        </w:rPr>
        <w:t>对外提供债务担保形成的或有事项及其财务影响。</w:t>
      </w:r>
    </w:p>
    <w:p>
      <w:pPr>
        <w:pStyle w:val="Style34"/>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w:t>
      </w:r>
      <w:bookmarkEnd w:id="2236"/>
      <w:r>
        <w:rPr>
          <w:color w:val="000000"/>
          <w:spacing w:val="0"/>
          <w:w w:val="100"/>
          <w:position w:val="0"/>
        </w:rPr>
        <w:t>5）.</w:t>
      </w:r>
      <w:r>
        <w:rPr>
          <w:color w:val="000000"/>
          <w:spacing w:val="0"/>
          <w:w w:val="100"/>
          <w:position w:val="0"/>
        </w:rPr>
        <w:t>关联方资金拆借</w:t>
      </w:r>
      <w:bookmarkEnd w:id="2234"/>
      <w:bookmarkEnd w:id="2235"/>
      <w:bookmarkEnd w:id="2237"/>
    </w:p>
    <w:p>
      <w:pPr>
        <w:pStyle w:val="Style5"/>
        <w:keepNext w:val="0"/>
        <w:keepLines w:val="0"/>
        <w:widowControl w:val="0"/>
        <w:shd w:val="clear" w:color="auto" w:fill="auto"/>
        <w:bidi w:val="0"/>
        <w:spacing w:before="0" w:after="0" w:line="240" w:lineRule="auto"/>
        <w:ind w:left="0" w:right="0" w:firstLine="0"/>
        <w:jc w:val="left"/>
      </w:pPr>
      <w:bookmarkStart w:id="2238" w:name="bookmark2238"/>
      <w:r>
        <w:rPr>
          <w:color w:val="000000"/>
          <w:spacing w:val="0"/>
          <w:w w:val="100"/>
          <w:position w:val="0"/>
        </w:rPr>
        <w:t>寸</w:t>
      </w:r>
      <w:bookmarkEnd w:id="2238"/>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招商局港口集团股</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2019/9/24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2021/9/24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rPr>
              <w:t>8.5%/</w:t>
            </w:r>
            <w:r>
              <w:rPr>
                <w:color w:val="000000"/>
                <w:spacing w:val="0"/>
                <w:w w:val="100"/>
                <w:position w:val="0"/>
              </w:rPr>
              <w:t>年</w:t>
            </w:r>
          </w:p>
        </w:tc>
      </w:tr>
    </w:tbl>
    <w:p>
      <w:pPr>
        <w:widowControl w:val="0"/>
        <w:spacing w:line="1" w:lineRule="exact"/>
      </w:pP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注：该笔资金拆入已于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月偿还</w:t>
      </w:r>
    </w:p>
    <w:tbl>
      <w:tblPr>
        <w:tblOverlap w:val="never"/>
        <w:jc w:val="center"/>
        <w:tblLayout w:type="fixed"/>
      </w:tblPr>
      <w:tblGrid>
        <w:gridCol w:w="1944"/>
        <w:gridCol w:w="1882"/>
        <w:gridCol w:w="1704"/>
        <w:gridCol w:w="1699"/>
        <w:gridCol w:w="160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拆借金额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浙江航策置业有限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485,000,001.00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已偿还</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泉州润盛贸易有限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265,100,011.00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已偿还</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浙江聚洲供应链管 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79,590,003.00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已偿还</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上海京兆行国际贸 易有限公司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70,904,000.00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2018/6/20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已偿还</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泉州正升机械有限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已偿还</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泉州绿湾贸易有限</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2018/3/29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已偿还</w:t>
            </w:r>
          </w:p>
        </w:tc>
      </w:tr>
    </w:tbl>
    <w:p>
      <w:pPr>
        <w:widowControl w:val="0"/>
        <w:spacing w:line="1" w:lineRule="exact"/>
      </w:pPr>
      <w:r>
        <w:br w:type="page"/>
      </w:r>
    </w:p>
    <w:tbl>
      <w:tblPr>
        <w:tblOverlap w:val="never"/>
        <w:jc w:val="center"/>
        <w:tblLayout w:type="fixed"/>
      </w:tblPr>
      <w:tblGrid>
        <w:gridCol w:w="1954"/>
        <w:gridCol w:w="1872"/>
        <w:gridCol w:w="1704"/>
        <w:gridCol w:w="1699"/>
        <w:gridCol w:w="1608"/>
      </w:tblGrid>
      <w:tr>
        <w:trPr>
          <w:trHeight w:val="288" w:hRule="exact"/>
        </w:trPr>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泉州天仁贸易有限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广西易通物流有限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泉州安凯储运有限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2019/5/30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上海京兆行国际贸 易有限公司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上海京兆行国际贸 易有限公司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泉州安华物流有限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泉州绿湾贸易有限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泉州润盛贸易有限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海南安芯农业发展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厦门炫飞供应链有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高某某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27,951,764.99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汪某某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34,320,812.86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泉州兴达船务有限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46,924,989.62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2019/4/16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厦门良运船务有限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2019/6/30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泉州一洋集装箱服</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77,733,086.77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未约定到期日</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已偿还</w:t>
            </w:r>
          </w:p>
        </w:tc>
      </w:tr>
    </w:tbl>
    <w:p>
      <w:pPr>
        <w:pStyle w:val="Style28"/>
        <w:keepNext w:val="0"/>
        <w:keepLines w:val="0"/>
        <w:widowControl w:val="0"/>
        <w:shd w:val="clear" w:color="auto" w:fill="auto"/>
        <w:bidi w:val="0"/>
        <w:spacing w:before="0" w:after="60" w:line="271" w:lineRule="exact"/>
        <w:ind w:left="96" w:right="0" w:firstLine="0"/>
        <w:jc w:val="left"/>
      </w:pPr>
      <w:r>
        <w:rPr>
          <w:color w:val="000000"/>
          <w:spacing w:val="0"/>
          <w:w w:val="100"/>
          <w:position w:val="0"/>
        </w:rPr>
        <w:t>注：</w:t>
      </w:r>
      <w:r>
        <w:rPr>
          <w:b w:val="0"/>
          <w:bCs w:val="0"/>
          <w:color w:val="000000"/>
          <w:spacing w:val="0"/>
          <w:w w:val="100"/>
          <w:position w:val="0"/>
        </w:rPr>
        <w:t>上述单位为公司原控股股东非经营性资金占用涉及方，原控股股东通过上述涉及方形成 对上市公司的非经营性资金占用(该部分涉及方不属于公司的关联方)，本期公司在重整过程中， 已经解决上述资金占用，截至</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日非经营性资金占用的余额为</w:t>
      </w:r>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元。</w:t>
      </w:r>
    </w:p>
    <w:p>
      <w:pPr>
        <w:pStyle w:val="Style28"/>
        <w:keepNext w:val="0"/>
        <w:keepLines w:val="0"/>
        <w:widowControl w:val="0"/>
        <w:shd w:val="clear" w:color="auto" w:fill="auto"/>
        <w:bidi w:val="0"/>
        <w:spacing w:before="0" w:after="60" w:line="271" w:lineRule="exact"/>
        <w:ind w:left="96" w:right="0" w:firstLine="0"/>
        <w:jc w:val="left"/>
      </w:pPr>
      <w:r>
        <w:rPr>
          <w:color w:val="000000"/>
          <w:spacing w:val="0"/>
          <w:w w:val="100"/>
          <w:position w:val="0"/>
        </w:rPr>
        <w:t>(6).</w:t>
      </w:r>
      <w:r>
        <w:rPr>
          <w:color w:val="000000"/>
          <w:spacing w:val="0"/>
          <w:w w:val="100"/>
          <w:position w:val="0"/>
        </w:rPr>
        <w:t>关联方资产转让、债务重组情况</w:t>
      </w:r>
    </w:p>
    <w:p>
      <w:pPr>
        <w:pStyle w:val="Style28"/>
        <w:keepNext w:val="0"/>
        <w:keepLines w:val="0"/>
        <w:widowControl w:val="0"/>
        <w:shd w:val="clear" w:color="auto" w:fill="auto"/>
        <w:bidi w:val="0"/>
        <w:spacing w:before="0" w:after="60" w:line="271" w:lineRule="exact"/>
        <w:ind w:left="96"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27"/>
        <w:gridCol w:w="2261"/>
        <w:gridCol w:w="2285"/>
        <w:gridCol w:w="2290"/>
      </w:tblGrid>
      <w:tr>
        <w:trPr>
          <w:trHeight w:val="33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上海仁建投资有限公 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车辆转让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80,000.00</w:t>
            </w:r>
          </w:p>
        </w:tc>
      </w:tr>
    </w:tbl>
    <w:p>
      <w:pPr>
        <w:widowControl w:val="0"/>
        <w:spacing w:after="539" w:line="1" w:lineRule="exact"/>
      </w:pPr>
    </w:p>
    <w:p>
      <w:pPr>
        <w:pStyle w:val="Style34"/>
        <w:keepNext/>
        <w:keepLines/>
        <w:widowControl w:val="0"/>
        <w:numPr>
          <w:ilvl w:val="0"/>
          <w:numId w:val="259"/>
        </w:numPr>
        <w:shd w:val="clear" w:color="auto" w:fill="auto"/>
        <w:bidi w:val="0"/>
        <w:spacing w:before="0" w:line="240" w:lineRule="auto"/>
        <w:ind w:left="0" w:right="0" w:firstLine="0"/>
        <w:jc w:val="left"/>
      </w:pPr>
      <w:bookmarkStart w:id="2239" w:name="bookmark2239"/>
      <w:bookmarkStart w:id="2240" w:name="bookmark2240"/>
      <w:bookmarkStart w:id="2241" w:name="bookmark2241"/>
      <w:bookmarkStart w:id="2242" w:name="bookmark2242"/>
      <w:bookmarkEnd w:id="2241"/>
      <w:r>
        <w:rPr>
          <w:color w:val="000000"/>
          <w:spacing w:val="0"/>
          <w:w w:val="100"/>
          <w:position w:val="0"/>
        </w:rPr>
        <w:t>.</w:t>
      </w:r>
      <w:r>
        <w:rPr>
          <w:color w:val="000000"/>
          <w:spacing w:val="0"/>
          <w:w w:val="100"/>
          <w:position w:val="0"/>
        </w:rPr>
        <w:t>关键管理人员报酬</w:t>
      </w:r>
      <w:bookmarkEnd w:id="2239"/>
      <w:bookmarkEnd w:id="2240"/>
      <w:bookmarkEnd w:id="22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644.98</w:t>
            </w:r>
          </w:p>
        </w:tc>
      </w:tr>
    </w:tbl>
    <w:p>
      <w:pPr>
        <w:widowControl w:val="0"/>
        <w:spacing w:after="299" w:line="1" w:lineRule="exact"/>
      </w:pPr>
    </w:p>
    <w:p>
      <w:pPr>
        <w:pStyle w:val="Style34"/>
        <w:keepNext/>
        <w:keepLines/>
        <w:widowControl w:val="0"/>
        <w:numPr>
          <w:ilvl w:val="0"/>
          <w:numId w:val="259"/>
        </w:numPr>
        <w:shd w:val="clear" w:color="auto" w:fill="auto"/>
        <w:bidi w:val="0"/>
        <w:spacing w:before="0" w:line="240" w:lineRule="auto"/>
        <w:ind w:left="0" w:right="0" w:firstLine="0"/>
        <w:jc w:val="left"/>
      </w:pPr>
      <w:bookmarkStart w:id="2243" w:name="bookmark2243"/>
      <w:bookmarkStart w:id="2244" w:name="bookmark2244"/>
      <w:bookmarkStart w:id="2245" w:name="bookmark2245"/>
      <w:bookmarkStart w:id="2246" w:name="bookmark2246"/>
      <w:bookmarkEnd w:id="2245"/>
      <w:r>
        <w:rPr>
          <w:color w:val="000000"/>
          <w:spacing w:val="0"/>
          <w:w w:val="100"/>
          <w:position w:val="0"/>
        </w:rPr>
        <w:t>.</w:t>
      </w:r>
      <w:r>
        <w:rPr>
          <w:color w:val="000000"/>
          <w:spacing w:val="0"/>
          <w:w w:val="100"/>
          <w:position w:val="0"/>
        </w:rPr>
        <w:t>其他关联交易</w:t>
      </w:r>
      <w:bookmarkEnd w:id="2243"/>
      <w:bookmarkEnd w:id="2244"/>
      <w:bookmarkEnd w:id="224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2247" w:name="bookmark2247"/>
      <w:bookmarkStart w:id="2248" w:name="bookmark2248"/>
      <w:bookmarkStart w:id="2249" w:name="bookmark2249"/>
      <w:bookmarkStart w:id="2250" w:name="bookmark2250"/>
      <w:r>
        <w:rPr>
          <w:color w:val="000000"/>
          <w:spacing w:val="0"/>
          <w:w w:val="100"/>
          <w:position w:val="0"/>
        </w:rPr>
        <w:t>6</w:t>
      </w:r>
      <w:bookmarkEnd w:id="2249"/>
      <w:r>
        <w:rPr>
          <w:color w:val="000000"/>
          <w:spacing w:val="0"/>
          <w:w w:val="100"/>
          <w:position w:val="0"/>
        </w:rPr>
        <w:t>、关联方应收应付款项</w:t>
      </w:r>
      <w:bookmarkEnd w:id="2247"/>
      <w:bookmarkEnd w:id="2248"/>
      <w:bookmarkEnd w:id="2250"/>
    </w:p>
    <w:p>
      <w:pPr>
        <w:pStyle w:val="Style34"/>
        <w:keepNext/>
        <w:keepLines/>
        <w:widowControl w:val="0"/>
        <w:shd w:val="clear" w:color="auto" w:fill="auto"/>
        <w:bidi w:val="0"/>
        <w:spacing w:before="0" w:line="240" w:lineRule="auto"/>
        <w:ind w:left="0" w:right="0" w:firstLine="0"/>
        <w:jc w:val="left"/>
      </w:pPr>
      <w:bookmarkStart w:id="2247" w:name="bookmark2247"/>
      <w:bookmarkStart w:id="2248" w:name="bookmark2248"/>
      <w:bookmarkStart w:id="2251" w:name="bookmark2251"/>
      <w:r>
        <w:rPr>
          <w:color w:val="000000"/>
          <w:spacing w:val="0"/>
          <w:w w:val="100"/>
          <w:position w:val="0"/>
        </w:rPr>
        <w:t>（1）.</w:t>
      </w:r>
      <w:r>
        <w:rPr>
          <w:color w:val="000000"/>
          <w:spacing w:val="0"/>
          <w:w w:val="100"/>
          <w:position w:val="0"/>
        </w:rPr>
        <w:t>应收项目</w:t>
      </w:r>
      <w:bookmarkEnd w:id="2247"/>
      <w:bookmarkEnd w:id="2248"/>
      <w:bookmarkEnd w:id="22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474"/>
        <w:gridCol w:w="1387"/>
        <w:gridCol w:w="1392"/>
        <w:gridCol w:w="1387"/>
        <w:gridCol w:w="1517"/>
        <w:gridCol w:w="190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招商局集团 财务有限公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52,389,101.53</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仁建国际贸 易（上海）有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14,996,819.98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4,460,289.15</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北京安铁供 应链管理有 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7,881,815.50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78,818.16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19,518,287.53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1,373,886.62</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辽宁东建商 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470,510.00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1,063.60</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营口港融大 数据股份有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12,824.00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上海仁建投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1,201,100.00</w:t>
            </w:r>
          </w:p>
        </w:tc>
      </w:tr>
      <w:tr>
        <w:trPr>
          <w:trHeight w:val="13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招商局港口 集团股份有 限公司及其 合并范围内 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41,160.00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13,241.00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7,008.00</w:t>
            </w:r>
          </w:p>
        </w:tc>
      </w:tr>
      <w:tr>
        <w:trPr>
          <w:trHeight w:val="13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上海国际港 务（集团）股 份有限公司 及其合并范 围内子公司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1,324,000.00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1,020,900.00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1,059,000.00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804,200.00</w:t>
            </w:r>
          </w:p>
        </w:tc>
      </w:tr>
      <w:tr>
        <w:trPr>
          <w:trHeight w:val="13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宁波舟山港 股份有限公 司及其合并 范围内子公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25,000.00</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宁波大榭招 商国际码头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营口港融大 数据股份有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盘锦港集团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浙江航策置 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485,000,001.0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485,000,001.00</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泉州润盛贸 易有限公司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292,100,011.0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292,100,011.00</w:t>
            </w:r>
          </w:p>
        </w:tc>
      </w:tr>
    </w:tbl>
    <w:p>
      <w:pPr>
        <w:widowControl w:val="0"/>
        <w:spacing w:line="1" w:lineRule="exact"/>
      </w:pPr>
      <w:r>
        <w:br w:type="page"/>
      </w:r>
    </w:p>
    <w:tbl>
      <w:tblPr>
        <w:tblOverlap w:val="never"/>
        <w:jc w:val="center"/>
        <w:tblLayout w:type="fixed"/>
      </w:tblPr>
      <w:tblGrid>
        <w:gridCol w:w="1474"/>
        <w:gridCol w:w="1387"/>
        <w:gridCol w:w="1392"/>
        <w:gridCol w:w="1387"/>
        <w:gridCol w:w="1517"/>
        <w:gridCol w:w="1906"/>
      </w:tblGrid>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上海京兆行 国际贸易有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100,904,000.0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100,904,000.00</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浙江聚洲供 应链管理有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79,590,003.00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79,590,003.00</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泉州一洋集 装箱服务有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77,733,086.77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77,733,086.77</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厦门良运船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50,500,000.00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50,500,000.00</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泉州兴达船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46,924,989.62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46,924,989.62</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泉州绿湾贸 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汪某某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34,320,812.86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34,320,812.86</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厦门炫飞供 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高某某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27,951,764.99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27,951,764.99</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海南安芯农 业发展有限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22,000,000.00</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泉州天仁贸 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5,000,000.00</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泉州正升机 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4,900,000.00</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广西易通物 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4,900,000.00</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泉州安华物 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3,500,000.00</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泉州安凯储 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2,400,000.00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2,400,000.00</w:t>
            </w:r>
          </w:p>
        </w:tc>
      </w:tr>
    </w:tbl>
    <w:p>
      <w:pPr>
        <w:widowControl w:val="0"/>
        <w:spacing w:after="579" w:line="1" w:lineRule="exact"/>
      </w:pPr>
    </w:p>
    <w:p>
      <w:pPr>
        <w:pStyle w:val="Style34"/>
        <w:keepNext/>
        <w:keepLines/>
        <w:widowControl w:val="0"/>
        <w:shd w:val="clear" w:color="auto" w:fill="auto"/>
        <w:bidi w:val="0"/>
        <w:spacing w:before="0" w:line="240" w:lineRule="auto"/>
        <w:ind w:left="0" w:right="0" w:firstLine="0"/>
        <w:jc w:val="left"/>
      </w:pPr>
      <w:bookmarkStart w:id="2252" w:name="bookmark2252"/>
      <w:bookmarkStart w:id="2253" w:name="bookmark2253"/>
      <w:bookmarkStart w:id="2254" w:name="bookmark2254"/>
      <w:r>
        <w:rPr>
          <w:color w:val="000000"/>
          <w:spacing w:val="0"/>
          <w:w w:val="100"/>
          <w:position w:val="0"/>
        </w:rPr>
        <w:t>(2).</w:t>
      </w:r>
      <w:r>
        <w:rPr>
          <w:color w:val="000000"/>
          <w:spacing w:val="0"/>
          <w:w w:val="100"/>
          <w:position w:val="0"/>
        </w:rPr>
        <w:t>应付项目</w:t>
      </w:r>
      <w:bookmarkEnd w:id="2252"/>
      <w:bookmarkEnd w:id="2253"/>
      <w:bookmarkEnd w:id="22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宁波大榭招商国际 码头有限公司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1,476,965.64</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青岛前湾联合集装 箱码头有限责任公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8,786,184.14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9,982,203.49</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泉州仁建安通集装</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箱有限公司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562,691.55</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上海仁建投资有限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上海仁建信息科技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448,679.29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2,616,000.00</w:t>
            </w:r>
          </w:p>
        </w:tc>
      </w:tr>
    </w:tbl>
    <w:p>
      <w:pPr>
        <w:widowControl w:val="0"/>
        <w:spacing w:line="1" w:lineRule="exact"/>
      </w:pPr>
      <w:r>
        <w:br w:type="page"/>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招商局港口集团股 份有限公司及其合 并范围内子公司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10,778,612.03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52,619,653.07</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left"/>
            </w:pPr>
            <w:r>
              <w:rPr>
                <w:color w:val="000000"/>
                <w:spacing w:val="0"/>
                <w:w w:val="100"/>
                <w:position w:val="0"/>
              </w:rPr>
              <w:t>上海国际港务（集 团）股份有限公司及 其合并范围内子公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2,164,772.55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25,078,183.06</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宁波舟山港股份有 限公司及其合并范 围内子公司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471,812.12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3,642,122.00</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青岛前湾新联合集 装箱码头有限责任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1,777,842.50</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辽宁新丝路国际物 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72,605.23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盘锦港集团有限公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571,998.43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left"/>
            </w:pPr>
            <w:r>
              <w:rPr>
                <w:color w:val="000000"/>
                <w:spacing w:val="0"/>
                <w:w w:val="100"/>
                <w:position w:val="0"/>
              </w:rPr>
              <w:t>上海国际港务（集 团）股份有限公司及 其合并范围内子公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1,000,000.00</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招商局港口集团股</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50,000,000.00</w:t>
            </w:r>
          </w:p>
        </w:tc>
      </w:tr>
    </w:tbl>
    <w:p>
      <w:pPr>
        <w:widowControl w:val="0"/>
        <w:spacing w:after="539" w:line="1" w:lineRule="exact"/>
      </w:pPr>
    </w:p>
    <w:p>
      <w:pPr>
        <w:pStyle w:val="Style34"/>
        <w:keepNext/>
        <w:keepLines/>
        <w:widowControl w:val="0"/>
        <w:shd w:val="clear" w:color="auto" w:fill="auto"/>
        <w:tabs>
          <w:tab w:pos="422" w:val="left"/>
        </w:tabs>
        <w:bidi w:val="0"/>
        <w:spacing w:before="0" w:after="60" w:line="272" w:lineRule="exact"/>
        <w:ind w:left="0" w:right="0" w:firstLine="0"/>
        <w:jc w:val="both"/>
      </w:pPr>
      <w:bookmarkStart w:id="2255" w:name="bookmark2255"/>
      <w:bookmarkStart w:id="2256" w:name="bookmark2256"/>
      <w:bookmarkStart w:id="2257" w:name="bookmark2257"/>
      <w:bookmarkStart w:id="2258" w:name="bookmark2258"/>
      <w:r>
        <w:rPr>
          <w:color w:val="000000"/>
          <w:spacing w:val="0"/>
          <w:w w:val="100"/>
          <w:position w:val="0"/>
        </w:rPr>
        <w:t>7</w:t>
      </w:r>
      <w:bookmarkEnd w:id="2257"/>
      <w:r>
        <w:rPr>
          <w:color w:val="000000"/>
          <w:spacing w:val="0"/>
          <w:w w:val="100"/>
          <w:position w:val="0"/>
        </w:rPr>
        <w:t>、</w:t>
        <w:tab/>
        <w:t>关联方承诺</w:t>
      </w:r>
      <w:bookmarkEnd w:id="2255"/>
      <w:bookmarkEnd w:id="2256"/>
      <w:bookmarkEnd w:id="2258"/>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公司原实际控制人郭东泽、郭东圣签署的《关于不谋求上市公司控制权的承诺函》：</w:t>
      </w:r>
    </w:p>
    <w:p>
      <w:pPr>
        <w:pStyle w:val="Style5"/>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无条件且不可撤销地放弃直接及间接持有安通控股全部股份（以下简称“弃权股份”）对应的 股东大会召集权、提名权、提案权及表决权等股权权利（包括但不限于依法请求、召集、召开和 出席安通控股股东大会，提交包括提名、推荐、选举或罢免董事、监事在内的股东提议或议案及 其他议案，对所有根据相关法律、法规、规章及其他有法律约束力的规范性文件或上市公司章程 规定需要股东大会审议的事项行使表决权等股东权利）（以下简称“弃权权利”），亦不会委托第三 方行使前述弃权权利，仅保留该等股份对应的分红权、收益权与最终处置权。如因司法处置、质 押式回购业务平仓或等原因导致持有上市公司股份数量减少的，就剩余持有的上市公司股份，将 继续遵守上述承诺安排。通过任何方式直接或间接增持的安通控股股份或由于安通控股送红股、 转增股本等原因增持的安通控股的股份，亦应遵守上述弃权承诺安排。同时承诺：（</w:t>
      </w:r>
      <w:r>
        <w:rPr>
          <w:rFonts w:ascii="Times New Roman" w:eastAsia="Times New Roman" w:hAnsi="Times New Roman" w:cs="Times New Roman"/>
          <w:color w:val="000000"/>
          <w:spacing w:val="0"/>
          <w:w w:val="100"/>
          <w:position w:val="0"/>
        </w:rPr>
        <w:t>1</w:t>
      </w:r>
      <w:r>
        <w:rPr>
          <w:color w:val="000000"/>
          <w:spacing w:val="0"/>
          <w:w w:val="100"/>
          <w:position w:val="0"/>
        </w:rPr>
        <w:t>）不会以所 持有的安通控股股份单独或共同谋求安通控股的实际控制权；（</w:t>
      </w:r>
      <w:r>
        <w:rPr>
          <w:rFonts w:ascii="Times New Roman" w:eastAsia="Times New Roman" w:hAnsi="Times New Roman" w:cs="Times New Roman"/>
          <w:color w:val="000000"/>
          <w:spacing w:val="0"/>
          <w:w w:val="100"/>
          <w:position w:val="0"/>
        </w:rPr>
        <w:t>2</w:t>
      </w:r>
      <w:r>
        <w:rPr>
          <w:color w:val="000000"/>
          <w:spacing w:val="0"/>
          <w:w w:val="100"/>
          <w:position w:val="0"/>
        </w:rPr>
        <w:t>）不会以委托、征集股票权、协 议、联合其他股东以及其他任何方式单独或共同谋求安通控股的实际控制权。若向其关联方转让 上述安通控股股份的，应当确保受让人亦做出承诺函项下的同等承诺。</w:t>
      </w:r>
    </w:p>
    <w:p>
      <w:pPr>
        <w:pStyle w:val="Style34"/>
        <w:keepNext/>
        <w:keepLines/>
        <w:widowControl w:val="0"/>
        <w:shd w:val="clear" w:color="auto" w:fill="auto"/>
        <w:tabs>
          <w:tab w:pos="422" w:val="left"/>
        </w:tabs>
        <w:bidi w:val="0"/>
        <w:spacing w:before="0" w:after="0" w:line="283" w:lineRule="auto"/>
        <w:ind w:left="0" w:right="0" w:firstLine="0"/>
        <w:jc w:val="both"/>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sz w:val="20"/>
          <w:szCs w:val="20"/>
        </w:rPr>
        <w:t>8</w:t>
      </w:r>
      <w:bookmarkEnd w:id="2261"/>
      <w:r>
        <w:rPr>
          <w:color w:val="000000"/>
          <w:spacing w:val="0"/>
          <w:w w:val="100"/>
          <w:position w:val="0"/>
          <w:sz w:val="22"/>
          <w:szCs w:val="22"/>
        </w:rPr>
        <w:t>、</w:t>
        <w:tab/>
      </w:r>
      <w:r>
        <w:rPr>
          <w:color w:val="000000"/>
          <w:spacing w:val="0"/>
          <w:w w:val="100"/>
          <w:position w:val="0"/>
        </w:rPr>
        <w:t>其他</w:t>
      </w:r>
      <w:bookmarkEnd w:id="2259"/>
      <w:bookmarkEnd w:id="2260"/>
      <w:bookmarkEnd w:id="2262"/>
    </w:p>
    <w:p>
      <w:pPr>
        <w:pStyle w:val="Style5"/>
        <w:keepNext w:val="0"/>
        <w:keepLines w:val="0"/>
        <w:widowControl w:val="0"/>
        <w:shd w:val="clear" w:color="auto" w:fill="auto"/>
        <w:bidi w:val="0"/>
        <w:spacing w:before="0" w:after="280" w:line="272"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60" w:line="272" w:lineRule="exact"/>
        <w:ind w:left="0" w:right="0" w:firstLine="0"/>
        <w:jc w:val="both"/>
      </w:pPr>
      <w:bookmarkStart w:id="2263" w:name="bookmark2263"/>
      <w:bookmarkStart w:id="2264" w:name="bookmark2264"/>
      <w:bookmarkStart w:id="2265" w:name="bookmark2265"/>
      <w:r>
        <w:rPr>
          <w:color w:val="000000"/>
          <w:spacing w:val="0"/>
          <w:w w:val="100"/>
          <w:position w:val="0"/>
        </w:rPr>
        <w:t>十三、股份支付</w:t>
      </w:r>
      <w:bookmarkEnd w:id="2263"/>
      <w:bookmarkEnd w:id="2264"/>
      <w:bookmarkEnd w:id="2265"/>
    </w:p>
    <w:p>
      <w:pPr>
        <w:pStyle w:val="Style34"/>
        <w:keepNext/>
        <w:keepLines/>
        <w:widowControl w:val="0"/>
        <w:shd w:val="clear" w:color="auto" w:fill="auto"/>
        <w:bidi w:val="0"/>
        <w:spacing w:before="0" w:after="60" w:line="272" w:lineRule="exact"/>
        <w:ind w:left="0" w:right="0" w:firstLine="0"/>
        <w:jc w:val="left"/>
      </w:pPr>
      <w:bookmarkStart w:id="2263" w:name="bookmark2263"/>
      <w:bookmarkStart w:id="2264" w:name="bookmark2264"/>
      <w:bookmarkStart w:id="2266" w:name="bookmark2266"/>
      <w:r>
        <w:rPr>
          <w:color w:val="000000"/>
          <w:spacing w:val="0"/>
          <w:w w:val="100"/>
          <w:position w:val="0"/>
        </w:rPr>
        <w:t>1、股份支付总体情况</w:t>
      </w:r>
      <w:bookmarkEnd w:id="2263"/>
      <w:bookmarkEnd w:id="2264"/>
      <w:bookmarkEnd w:id="2266"/>
    </w:p>
    <w:p>
      <w:pPr>
        <w:pStyle w:val="Style5"/>
        <w:keepNext w:val="0"/>
        <w:keepLines w:val="0"/>
        <w:widowControl w:val="0"/>
        <w:shd w:val="clear" w:color="auto" w:fill="auto"/>
        <w:bidi w:val="0"/>
        <w:spacing w:before="0" w:after="160" w:line="272"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32" w:val="left"/>
        </w:tabs>
        <w:bidi w:val="0"/>
        <w:spacing w:before="0" w:line="240" w:lineRule="auto"/>
        <w:ind w:left="0" w:right="0" w:firstLine="0"/>
        <w:jc w:val="left"/>
      </w:pPr>
      <w:bookmarkStart w:id="2267" w:name="bookmark2267"/>
      <w:bookmarkStart w:id="2268" w:name="bookmark2268"/>
      <w:bookmarkStart w:id="2269" w:name="bookmark2269"/>
      <w:bookmarkStart w:id="2270" w:name="bookmark2270"/>
      <w:r>
        <w:rPr>
          <w:color w:val="000000"/>
          <w:spacing w:val="0"/>
          <w:w w:val="100"/>
          <w:position w:val="0"/>
        </w:rPr>
        <w:t>2</w:t>
      </w:r>
      <w:bookmarkEnd w:id="2269"/>
      <w:r>
        <w:rPr>
          <w:color w:val="000000"/>
          <w:spacing w:val="0"/>
          <w:w w:val="100"/>
          <w:position w:val="0"/>
        </w:rPr>
        <w:t>、</w:t>
        <w:tab/>
        <w:t>以权益结算的股份支付情况</w:t>
      </w:r>
      <w:bookmarkEnd w:id="2267"/>
      <w:bookmarkEnd w:id="2268"/>
      <w:bookmarkEnd w:id="227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32" w:val="left"/>
        </w:tabs>
        <w:bidi w:val="0"/>
        <w:spacing w:before="0" w:line="240" w:lineRule="auto"/>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3</w:t>
      </w:r>
      <w:bookmarkEnd w:id="2273"/>
      <w:r>
        <w:rPr>
          <w:color w:val="000000"/>
          <w:spacing w:val="0"/>
          <w:w w:val="100"/>
          <w:position w:val="0"/>
        </w:rPr>
        <w:t>、</w:t>
        <w:tab/>
        <w:t>以现金结算的股份支付情况</w:t>
      </w:r>
      <w:bookmarkEnd w:id="2271"/>
      <w:bookmarkEnd w:id="2272"/>
      <w:bookmarkEnd w:id="227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32" w:val="left"/>
        </w:tabs>
        <w:bidi w:val="0"/>
        <w:spacing w:before="0" w:line="240" w:lineRule="auto"/>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4</w:t>
      </w:r>
      <w:bookmarkEnd w:id="2277"/>
      <w:r>
        <w:rPr>
          <w:color w:val="000000"/>
          <w:spacing w:val="0"/>
          <w:w w:val="100"/>
          <w:position w:val="0"/>
        </w:rPr>
        <w:t>、</w:t>
        <w:tab/>
        <w:t>股份支付的修改、终止情况</w:t>
      </w:r>
      <w:bookmarkEnd w:id="2275"/>
      <w:bookmarkEnd w:id="2276"/>
      <w:bookmarkEnd w:id="227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432" w:val="left"/>
        </w:tabs>
        <w:bidi w:val="0"/>
        <w:spacing w:before="0" w:line="240" w:lineRule="auto"/>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5</w:t>
      </w:r>
      <w:bookmarkEnd w:id="2281"/>
      <w:r>
        <w:rPr>
          <w:color w:val="000000"/>
          <w:spacing w:val="0"/>
          <w:w w:val="100"/>
          <w:position w:val="0"/>
        </w:rPr>
        <w:t>、</w:t>
        <w:tab/>
        <w:t>其他</w:t>
      </w:r>
      <w:bookmarkEnd w:id="2279"/>
      <w:bookmarkEnd w:id="2280"/>
      <w:bookmarkEnd w:id="228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283" w:name="bookmark2283"/>
      <w:bookmarkStart w:id="2284" w:name="bookmark2284"/>
      <w:bookmarkStart w:id="2285" w:name="bookmark2285"/>
      <w:r>
        <w:rPr>
          <w:color w:val="000000"/>
          <w:spacing w:val="0"/>
          <w:w w:val="100"/>
          <w:position w:val="0"/>
        </w:rPr>
        <w:t>十四、承诺及或有事项</w:t>
      </w:r>
      <w:bookmarkEnd w:id="2283"/>
      <w:bookmarkEnd w:id="2284"/>
      <w:bookmarkEnd w:id="2285"/>
    </w:p>
    <w:p>
      <w:pPr>
        <w:pStyle w:val="Style34"/>
        <w:keepNext/>
        <w:keepLines/>
        <w:widowControl w:val="0"/>
        <w:shd w:val="clear" w:color="auto" w:fill="auto"/>
        <w:bidi w:val="0"/>
        <w:spacing w:before="0" w:line="240" w:lineRule="auto"/>
        <w:ind w:left="0" w:right="0" w:firstLine="0"/>
        <w:jc w:val="left"/>
      </w:pPr>
      <w:bookmarkStart w:id="2283" w:name="bookmark2283"/>
      <w:bookmarkStart w:id="2284" w:name="bookmark2284"/>
      <w:bookmarkStart w:id="2286" w:name="bookmark2286"/>
      <w:r>
        <w:rPr>
          <w:color w:val="000000"/>
          <w:spacing w:val="0"/>
          <w:w w:val="100"/>
          <w:position w:val="0"/>
        </w:rPr>
        <w:t>1、重要承诺事项</w:t>
      </w:r>
      <w:bookmarkEnd w:id="2283"/>
      <w:bookmarkEnd w:id="2284"/>
      <w:bookmarkEnd w:id="22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资产负债表日存在的对外重要承诺、性质、金额</w:t>
      </w:r>
    </w:p>
    <w:p>
      <w:pPr>
        <w:pStyle w:val="Style2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）融资租赁租入及分期付款购买</w:t>
      </w:r>
    </w:p>
    <w:p>
      <w:pPr>
        <w:pStyle w:val="Style2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①融资租赁租入及分期付款购入固定资产情况</w:t>
      </w:r>
    </w:p>
    <w:tbl>
      <w:tblPr>
        <w:tblOverlap w:val="never"/>
        <w:jc w:val="center"/>
        <w:tblLayout w:type="fixed"/>
      </w:tblPr>
      <w:tblGrid>
        <w:gridCol w:w="1723"/>
        <w:gridCol w:w="1618"/>
        <w:gridCol w:w="1618"/>
        <w:gridCol w:w="1622"/>
        <w:gridCol w:w="1742"/>
      </w:tblGrid>
      <w:tr>
        <w:trPr>
          <w:trHeight w:val="355"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累计折旧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船舶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3,127,894,423.61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357,635,042.98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195,339,940.28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2,574,919,440.35</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集装箱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864,058,581.49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154,405,594.26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53,324,487.87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656,328,499.36</w:t>
            </w: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3,991,953,005.10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512,040,637.24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248,664,428.15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3,231,247,939.71</w:t>
            </w:r>
          </w:p>
        </w:tc>
      </w:tr>
    </w:tbl>
    <w:p>
      <w:pPr>
        <w:widowControl w:val="0"/>
        <w:spacing w:after="3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89" w:right="0" w:firstLine="0"/>
        <w:jc w:val="left"/>
      </w:pPr>
      <w:r>
        <w:rPr>
          <w:b w:val="0"/>
          <w:bCs w:val="0"/>
          <w:color w:val="000000"/>
          <w:spacing w:val="0"/>
          <w:w w:val="100"/>
          <w:position w:val="0"/>
        </w:rPr>
        <w:t>（续上表）</w:t>
      </w:r>
    </w:p>
    <w:tbl>
      <w:tblPr>
        <w:tblOverlap w:val="never"/>
        <w:jc w:val="center"/>
        <w:tblLayout w:type="fixed"/>
      </w:tblPr>
      <w:tblGrid>
        <w:gridCol w:w="1723"/>
        <w:gridCol w:w="1618"/>
        <w:gridCol w:w="1618"/>
        <w:gridCol w:w="1622"/>
        <w:gridCol w:w="1742"/>
      </w:tblGrid>
      <w:tr>
        <w:trPr>
          <w:trHeight w:val="355"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累计折旧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船舶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3,006,727,799.96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278,897,799.94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134,602,120.87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2,593,227,879.15</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集装箱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867,220,319.45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112,822,297.48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53,975,732.81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700,422,289.16</w:t>
            </w: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3,873,948,119.41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391,720,097.42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188,577,853.68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3,293,650,168.31</w:t>
            </w:r>
          </w:p>
        </w:tc>
      </w:tr>
    </w:tbl>
    <w:p>
      <w:pPr>
        <w:widowControl w:val="0"/>
        <w:spacing w:after="2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②以后年度最低租赁付款额及分期付款额情况</w:t>
      </w:r>
    </w:p>
    <w:tbl>
      <w:tblPr>
        <w:tblOverlap w:val="never"/>
        <w:jc w:val="center"/>
        <w:tblLayout w:type="fixed"/>
      </w:tblPr>
      <w:tblGrid>
        <w:gridCol w:w="4162"/>
        <w:gridCol w:w="4162"/>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剩余租赁期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最低租赁付款额</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576,531,713.49</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315,946,704.12</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89,968,837.26</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3,813,054.41</w:t>
            </w: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986,260,309.27</w:t>
            </w:r>
          </w:p>
        </w:tc>
      </w:tr>
    </w:tbl>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）经营租赁承租人</w:t>
      </w:r>
    </w:p>
    <w:p>
      <w:pPr>
        <w:widowControl w:val="0"/>
        <w:spacing w:line="1" w:lineRule="exact"/>
      </w:pPr>
    </w:p>
    <w:p>
      <w:pPr>
        <w:pStyle w:val="Style28"/>
        <w:keepNext w:val="0"/>
        <w:keepLines w:val="0"/>
        <w:widowControl w:val="0"/>
        <w:shd w:val="clear" w:color="auto" w:fill="auto"/>
        <w:bidi w:val="0"/>
        <w:spacing w:before="0" w:after="0" w:line="240" w:lineRule="auto"/>
        <w:ind w:left="312" w:right="0" w:firstLine="0"/>
        <w:jc w:val="left"/>
      </w:pPr>
      <w:r>
        <w:rPr>
          <w:b w:val="0"/>
          <w:bCs w:val="0"/>
          <w:color w:val="000000"/>
          <w:spacing w:val="0"/>
          <w:w w:val="100"/>
          <w:position w:val="0"/>
        </w:rPr>
        <w:t>经营租赁承租人最低租赁付款额情况</w:t>
      </w:r>
    </w:p>
    <w:tbl>
      <w:tblPr>
        <w:tblOverlap w:val="never"/>
        <w:jc w:val="center"/>
        <w:tblLayout w:type="fixed"/>
      </w:tblPr>
      <w:tblGrid>
        <w:gridCol w:w="4200"/>
        <w:gridCol w:w="4186"/>
      </w:tblGrid>
      <w:tr>
        <w:trPr>
          <w:trHeight w:val="37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剩余租赁期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最低租赁付款额</w:t>
            </w:r>
          </w:p>
        </w:tc>
      </w:tr>
      <w:tr>
        <w:trPr>
          <w:trHeight w:val="35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317,911,078.80</w:t>
            </w:r>
          </w:p>
        </w:tc>
      </w:tr>
    </w:tbl>
    <w:p>
      <w:pPr>
        <w:widowControl w:val="0"/>
        <w:spacing w:line="1" w:lineRule="exact"/>
      </w:pPr>
    </w:p>
    <w:tbl>
      <w:tblPr>
        <w:tblOverlap w:val="never"/>
        <w:jc w:val="center"/>
        <w:tblLayout w:type="fixed"/>
      </w:tblPr>
      <w:tblGrid>
        <w:gridCol w:w="4200"/>
        <w:gridCol w:w="4186"/>
      </w:tblGrid>
      <w:tr>
        <w:trPr>
          <w:trHeight w:val="355"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942,076,524.69</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19,074,877.55</w:t>
            </w:r>
          </w:p>
        </w:tc>
      </w:tr>
      <w:tr>
        <w:trPr>
          <w:trHeight w:val="374"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1,279,062,481.04</w:t>
            </w:r>
          </w:p>
        </w:tc>
      </w:tr>
    </w:tbl>
    <w:p>
      <w:pPr>
        <w:widowControl w:val="0"/>
        <w:spacing w:after="79" w:line="1" w:lineRule="exact"/>
      </w:pPr>
    </w:p>
    <w:p>
      <w:pPr>
        <w:pStyle w:val="Style5"/>
        <w:keepNext w:val="0"/>
        <w:keepLines w:val="0"/>
        <w:widowControl w:val="0"/>
        <w:shd w:val="clear" w:color="auto" w:fill="auto"/>
        <w:bidi w:val="0"/>
        <w:spacing w:before="0" w:after="0" w:line="274" w:lineRule="exact"/>
        <w:ind w:left="0" w:right="0" w:firstLine="420"/>
        <w:jc w:val="both"/>
      </w:pPr>
      <w:bookmarkStart w:id="2287" w:name="bookmark2287"/>
      <w:r>
        <w:rPr>
          <w:color w:val="000000"/>
          <w:spacing w:val="0"/>
          <w:w w:val="100"/>
          <w:position w:val="0"/>
          <w:sz w:val="19"/>
          <w:szCs w:val="19"/>
        </w:rPr>
        <w:t>（</w:t>
      </w:r>
      <w:bookmarkEnd w:id="2287"/>
      <w:r>
        <w:rPr>
          <w:color w:val="000000"/>
          <w:spacing w:val="0"/>
          <w:w w:val="100"/>
          <w:position w:val="0"/>
          <w:sz w:val="19"/>
          <w:szCs w:val="19"/>
        </w:rPr>
        <w:t>3）</w:t>
      </w:r>
      <w:r>
        <w:rPr>
          <w:color w:val="000000"/>
          <w:spacing w:val="0"/>
          <w:w w:val="100"/>
          <w:position w:val="0"/>
        </w:rPr>
        <w:t>售后回租交易以及售后回租合同中的重要条款</w:t>
      </w:r>
    </w:p>
    <w:p>
      <w:pPr>
        <w:pStyle w:val="Style5"/>
        <w:keepNext w:val="0"/>
        <w:keepLines w:val="0"/>
        <w:widowControl w:val="0"/>
        <w:numPr>
          <w:ilvl w:val="0"/>
          <w:numId w:val="261"/>
        </w:numPr>
        <w:shd w:val="clear" w:color="auto" w:fill="auto"/>
        <w:tabs>
          <w:tab w:pos="812" w:val="left"/>
        </w:tabs>
        <w:bidi w:val="0"/>
        <w:spacing w:before="0" w:after="0" w:line="274" w:lineRule="exact"/>
        <w:ind w:left="0" w:right="0" w:firstLine="420"/>
        <w:jc w:val="both"/>
      </w:pPr>
      <w:bookmarkStart w:id="2288" w:name="bookmark2288"/>
      <w:bookmarkEnd w:id="2288"/>
      <w:r>
        <w:rPr>
          <w:color w:val="000000"/>
          <w:spacing w:val="0"/>
          <w:w w:val="100"/>
          <w:position w:val="0"/>
        </w:rPr>
        <w:t>船舶“仁建</w:t>
      </w:r>
      <w:r>
        <w:rPr>
          <w:color w:val="000000"/>
          <w:spacing w:val="0"/>
          <w:w w:val="100"/>
          <w:position w:val="0"/>
          <w:sz w:val="19"/>
          <w:szCs w:val="19"/>
        </w:rPr>
        <w:t>8”</w:t>
      </w:r>
      <w:r>
        <w:rPr>
          <w:color w:val="000000"/>
          <w:spacing w:val="0"/>
          <w:w w:val="100"/>
          <w:position w:val="0"/>
        </w:rPr>
        <w:t>售后回租（合同签订日期</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9</w:t>
      </w:r>
      <w:r>
        <w:rPr>
          <w:color w:val="000000"/>
          <w:spacing w:val="0"/>
          <w:w w:val="100"/>
          <w:position w:val="0"/>
        </w:rPr>
        <w:t>月与皖江金融租赁有限公司签订融资租赁合同，对公司自有船舶“仁建</w:t>
      </w:r>
      <w:r>
        <w:rPr>
          <w:color w:val="000000"/>
          <w:spacing w:val="0"/>
          <w:w w:val="100"/>
          <w:position w:val="0"/>
          <w:sz w:val="19"/>
          <w:szCs w:val="19"/>
        </w:rPr>
        <w:t xml:space="preserve">8” </w:t>
      </w:r>
      <w:r>
        <w:rPr>
          <w:color w:val="000000"/>
          <w:spacing w:val="0"/>
          <w:w w:val="100"/>
          <w:position w:val="0"/>
        </w:rPr>
        <w:t>进行了售后回租，融资额</w:t>
      </w:r>
      <w:r>
        <w:rPr>
          <w:color w:val="000000"/>
          <w:spacing w:val="0"/>
          <w:w w:val="100"/>
          <w:position w:val="0"/>
          <w:sz w:val="19"/>
          <w:szCs w:val="19"/>
        </w:rPr>
        <w:t>94,000,000.00</w:t>
      </w:r>
      <w:r>
        <w:rPr>
          <w:color w:val="000000"/>
          <w:spacing w:val="0"/>
          <w:w w:val="100"/>
          <w:position w:val="0"/>
        </w:rPr>
        <w:t>元，租赁期间</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 皖江金融租赁债权转让给海南安盛，于</w:t>
      </w:r>
      <w:r>
        <w:rPr>
          <w:color w:val="000000"/>
          <w:spacing w:val="0"/>
          <w:w w:val="100"/>
          <w:position w:val="0"/>
          <w:sz w:val="19"/>
          <w:szCs w:val="19"/>
        </w:rPr>
        <w:t>2021</w:t>
      </w:r>
      <w:r>
        <w:rPr>
          <w:color w:val="000000"/>
          <w:spacing w:val="0"/>
          <w:w w:val="100"/>
          <w:position w:val="0"/>
        </w:rPr>
        <w:t>月</w:t>
      </w:r>
      <w:r>
        <w:rPr>
          <w:color w:val="000000"/>
          <w:spacing w:val="0"/>
          <w:w w:val="100"/>
          <w:position w:val="0"/>
          <w:sz w:val="19"/>
          <w:szCs w:val="19"/>
        </w:rPr>
        <w:t>2</w:t>
      </w:r>
      <w:r>
        <w:rPr>
          <w:color w:val="000000"/>
          <w:spacing w:val="0"/>
          <w:w w:val="100"/>
          <w:position w:val="0"/>
        </w:rPr>
        <w:t>月债权裁定清偿，转为自有。</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89" w:name="bookmark2289"/>
      <w:bookmarkEnd w:id="2289"/>
      <w:r>
        <w:rPr>
          <w:color w:val="000000"/>
          <w:spacing w:val="0"/>
          <w:w w:val="100"/>
          <w:position w:val="0"/>
        </w:rPr>
        <w:t>船舶“安盛</w:t>
      </w:r>
      <w:r>
        <w:rPr>
          <w:color w:val="000000"/>
          <w:spacing w:val="0"/>
          <w:w w:val="100"/>
          <w:position w:val="0"/>
          <w:sz w:val="19"/>
          <w:szCs w:val="19"/>
        </w:rPr>
        <w:t>26”</w:t>
      </w:r>
      <w:r>
        <w:rPr>
          <w:color w:val="000000"/>
          <w:spacing w:val="0"/>
          <w:w w:val="100"/>
          <w:position w:val="0"/>
        </w:rPr>
        <w:t>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月与上海国金租赁有限公司签订融资租赁合同，对公司自有船舶“安盛 </w:t>
      </w:r>
      <w:r>
        <w:rPr>
          <w:color w:val="000000"/>
          <w:spacing w:val="0"/>
          <w:w w:val="100"/>
          <w:position w:val="0"/>
          <w:sz w:val="19"/>
          <w:szCs w:val="19"/>
        </w:rPr>
        <w:t>26”</w:t>
      </w:r>
      <w:r>
        <w:rPr>
          <w:color w:val="000000"/>
          <w:spacing w:val="0"/>
          <w:w w:val="100"/>
          <w:position w:val="0"/>
        </w:rPr>
        <w:t>进行了售后回租，融资额</w:t>
      </w:r>
      <w:r>
        <w:rPr>
          <w:color w:val="000000"/>
          <w:spacing w:val="0"/>
          <w:w w:val="100"/>
          <w:position w:val="0"/>
          <w:sz w:val="19"/>
          <w:szCs w:val="19"/>
        </w:rPr>
        <w:t>5,405,581.85</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90" w:name="bookmark2290"/>
      <w:bookmarkEnd w:id="2290"/>
      <w:r>
        <w:rPr>
          <w:color w:val="000000"/>
          <w:spacing w:val="0"/>
          <w:w w:val="100"/>
          <w:position w:val="0"/>
        </w:rPr>
        <w:t>船舶“海丝</w:t>
      </w:r>
      <w:r>
        <w:rPr>
          <w:color w:val="000000"/>
          <w:spacing w:val="0"/>
          <w:w w:val="100"/>
          <w:position w:val="0"/>
          <w:sz w:val="19"/>
          <w:szCs w:val="19"/>
        </w:rPr>
        <w:t>1”</w:t>
      </w:r>
      <w:r>
        <w:rPr>
          <w:color w:val="000000"/>
          <w:spacing w:val="0"/>
          <w:w w:val="100"/>
          <w:position w:val="0"/>
        </w:rPr>
        <w:t>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月与民生金融租赁有限公司签订融资租赁合同，对公司自有船舶“海丝 </w:t>
      </w:r>
      <w:r>
        <w:rPr>
          <w:color w:val="000000"/>
          <w:spacing w:val="0"/>
          <w:w w:val="100"/>
          <w:position w:val="0"/>
          <w:sz w:val="19"/>
          <w:szCs w:val="19"/>
        </w:rPr>
        <w:t>1”</w:t>
      </w:r>
      <w:r>
        <w:rPr>
          <w:color w:val="000000"/>
          <w:spacing w:val="0"/>
          <w:w w:val="100"/>
          <w:position w:val="0"/>
        </w:rPr>
        <w:t>进行了售后回租，融资额</w:t>
      </w:r>
      <w:r>
        <w:rPr>
          <w:color w:val="000000"/>
          <w:spacing w:val="0"/>
          <w:w w:val="100"/>
          <w:position w:val="0"/>
          <w:sz w:val="19"/>
          <w:szCs w:val="19"/>
        </w:rPr>
        <w:t xml:space="preserve">12, 396, </w:t>
      </w:r>
      <w:r>
        <w:rPr>
          <w:color w:val="000000"/>
          <w:spacing w:val="0"/>
          <w:w w:val="100"/>
          <w:position w:val="0"/>
          <w:sz w:val="19"/>
          <w:szCs w:val="19"/>
        </w:rPr>
        <w:t xml:space="preserve">044. </w:t>
      </w:r>
      <w:r>
        <w:rPr>
          <w:color w:val="000000"/>
          <w:spacing w:val="0"/>
          <w:w w:val="100"/>
          <w:position w:val="0"/>
          <w:sz w:val="19"/>
          <w:szCs w:val="19"/>
        </w:rPr>
        <w:t>57</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91" w:name="bookmark2291"/>
      <w:bookmarkEnd w:id="2291"/>
      <w:r>
        <w:rPr>
          <w:color w:val="000000"/>
          <w:spacing w:val="0"/>
          <w:w w:val="100"/>
          <w:position w:val="0"/>
        </w:rPr>
        <w:t>船舶“刺桐</w:t>
      </w:r>
      <w:r>
        <w:rPr>
          <w:color w:val="000000"/>
          <w:spacing w:val="0"/>
          <w:w w:val="100"/>
          <w:position w:val="0"/>
          <w:sz w:val="19"/>
          <w:szCs w:val="19"/>
        </w:rPr>
        <w:t>1”</w:t>
      </w:r>
      <w:r>
        <w:rPr>
          <w:color w:val="000000"/>
          <w:spacing w:val="0"/>
          <w:w w:val="100"/>
          <w:position w:val="0"/>
        </w:rPr>
        <w:t>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月与民生金融租赁有限公司签订融资租赁合同，对公司自有船舶“刺桐 </w:t>
      </w:r>
      <w:r>
        <w:rPr>
          <w:color w:val="000000"/>
          <w:spacing w:val="0"/>
          <w:w w:val="100"/>
          <w:position w:val="0"/>
          <w:sz w:val="19"/>
          <w:szCs w:val="19"/>
        </w:rPr>
        <w:t>1”</w:t>
      </w:r>
      <w:r>
        <w:rPr>
          <w:color w:val="000000"/>
          <w:spacing w:val="0"/>
          <w:w w:val="100"/>
          <w:position w:val="0"/>
        </w:rPr>
        <w:t>进行了售后回租，融资额</w:t>
      </w:r>
      <w:r>
        <w:rPr>
          <w:color w:val="000000"/>
          <w:spacing w:val="0"/>
          <w:w w:val="100"/>
          <w:position w:val="0"/>
          <w:sz w:val="19"/>
          <w:szCs w:val="19"/>
        </w:rPr>
        <w:t xml:space="preserve">14, 320, </w:t>
      </w:r>
      <w:r>
        <w:rPr>
          <w:color w:val="000000"/>
          <w:spacing w:val="0"/>
          <w:w w:val="100"/>
          <w:position w:val="0"/>
          <w:sz w:val="19"/>
          <w:szCs w:val="19"/>
        </w:rPr>
        <w:t xml:space="preserve">424. </w:t>
      </w:r>
      <w:r>
        <w:rPr>
          <w:color w:val="000000"/>
          <w:spacing w:val="0"/>
          <w:w w:val="100"/>
          <w:position w:val="0"/>
          <w:sz w:val="19"/>
          <w:szCs w:val="19"/>
        </w:rPr>
        <w:t>61</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92" w:name="bookmark2292"/>
      <w:bookmarkEnd w:id="2292"/>
      <w:r>
        <w:rPr>
          <w:color w:val="000000"/>
          <w:spacing w:val="0"/>
          <w:w w:val="100"/>
          <w:position w:val="0"/>
          <w:sz w:val="19"/>
          <w:szCs w:val="19"/>
        </w:rPr>
        <w:t>760</w:t>
      </w:r>
      <w:r>
        <w:rPr>
          <w:color w:val="000000"/>
          <w:spacing w:val="0"/>
          <w:w w:val="100"/>
          <w:position w:val="0"/>
        </w:rPr>
        <w:t>台集装箱售后回租（合同签订日期</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月与华融金融租赁股份有限公司签订融资租赁合同，对公司</w:t>
      </w:r>
      <w:r>
        <w:rPr>
          <w:color w:val="000000"/>
          <w:spacing w:val="0"/>
          <w:w w:val="100"/>
          <w:position w:val="0"/>
          <w:sz w:val="19"/>
          <w:szCs w:val="19"/>
        </w:rPr>
        <w:t>760</w:t>
      </w:r>
      <w:r>
        <w:rPr>
          <w:color w:val="000000"/>
          <w:spacing w:val="0"/>
          <w:w w:val="100"/>
          <w:position w:val="0"/>
        </w:rPr>
        <w:t>台集装箱 进行了售后回租，融资额</w:t>
      </w:r>
      <w:r>
        <w:rPr>
          <w:color w:val="000000"/>
          <w:spacing w:val="0"/>
          <w:w w:val="100"/>
          <w:position w:val="0"/>
          <w:sz w:val="19"/>
          <w:szCs w:val="19"/>
        </w:rPr>
        <w:t>90,000,000.00</w:t>
      </w:r>
      <w:r>
        <w:rPr>
          <w:color w:val="000000"/>
          <w:spacing w:val="0"/>
          <w:w w:val="100"/>
          <w:position w:val="0"/>
        </w:rPr>
        <w:t>元，租赁期间</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93" w:name="bookmark2293"/>
      <w:bookmarkEnd w:id="2293"/>
      <w:r>
        <w:rPr>
          <w:color w:val="000000"/>
          <w:spacing w:val="0"/>
          <w:w w:val="100"/>
          <w:position w:val="0"/>
          <w:sz w:val="19"/>
          <w:szCs w:val="19"/>
        </w:rPr>
        <w:t>13540</w:t>
      </w:r>
      <w:r>
        <w:rPr>
          <w:color w:val="000000"/>
          <w:spacing w:val="0"/>
          <w:w w:val="100"/>
          <w:position w:val="0"/>
        </w:rPr>
        <w:t>台集装箱售后回租（合同签订日期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月与中民国际融资租赁有限公司签订融资租赁合同，对公司</w:t>
      </w:r>
      <w:r>
        <w:rPr>
          <w:color w:val="000000"/>
          <w:spacing w:val="0"/>
          <w:w w:val="100"/>
          <w:position w:val="0"/>
          <w:sz w:val="19"/>
          <w:szCs w:val="19"/>
        </w:rPr>
        <w:t>13540</w:t>
      </w:r>
      <w:r>
        <w:rPr>
          <w:color w:val="000000"/>
          <w:spacing w:val="0"/>
          <w:w w:val="100"/>
          <w:position w:val="0"/>
        </w:rPr>
        <w:t>台集 装箱进行了售后回租，融资额</w:t>
      </w:r>
      <w:r>
        <w:rPr>
          <w:color w:val="000000"/>
          <w:spacing w:val="0"/>
          <w:w w:val="100"/>
          <w:position w:val="0"/>
          <w:sz w:val="19"/>
          <w:szCs w:val="19"/>
        </w:rPr>
        <w:t>2,218.93</w:t>
      </w:r>
      <w:r>
        <w:rPr>
          <w:color w:val="000000"/>
          <w:spacing w:val="0"/>
          <w:w w:val="100"/>
          <w:position w:val="0"/>
        </w:rPr>
        <w:t>万元，租赁期间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94" w:name="bookmark2294"/>
      <w:bookmarkEnd w:id="2294"/>
      <w:r>
        <w:rPr>
          <w:color w:val="000000"/>
          <w:spacing w:val="0"/>
          <w:w w:val="100"/>
          <w:position w:val="0"/>
        </w:rPr>
        <w:t>船舶“仁建</w:t>
      </w:r>
      <w:r>
        <w:rPr>
          <w:color w:val="000000"/>
          <w:spacing w:val="0"/>
          <w:w w:val="100"/>
          <w:position w:val="0"/>
          <w:sz w:val="19"/>
          <w:szCs w:val="19"/>
        </w:rPr>
        <w:t>15”</w:t>
      </w:r>
      <w:r>
        <w:rPr>
          <w:color w:val="000000"/>
          <w:spacing w:val="0"/>
          <w:w w:val="100"/>
          <w:position w:val="0"/>
        </w:rPr>
        <w:t>售后回租（合同签订日期</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月与信达金融租赁有限公司签订融资租赁合同，对公司自有船舶“仁建 </w:t>
      </w:r>
      <w:r>
        <w:rPr>
          <w:color w:val="000000"/>
          <w:spacing w:val="0"/>
          <w:w w:val="100"/>
          <w:position w:val="0"/>
          <w:sz w:val="19"/>
          <w:szCs w:val="19"/>
        </w:rPr>
        <w:t>15”</w:t>
      </w:r>
      <w:r>
        <w:rPr>
          <w:color w:val="000000"/>
          <w:spacing w:val="0"/>
          <w:w w:val="100"/>
          <w:position w:val="0"/>
        </w:rPr>
        <w:t>进行了售后回租，融资额</w:t>
      </w:r>
      <w:r>
        <w:rPr>
          <w:color w:val="000000"/>
          <w:spacing w:val="0"/>
          <w:w w:val="100"/>
          <w:position w:val="0"/>
          <w:sz w:val="19"/>
          <w:szCs w:val="19"/>
        </w:rPr>
        <w:t>86,000,000.00</w:t>
      </w:r>
      <w:r>
        <w:rPr>
          <w:color w:val="000000"/>
          <w:spacing w:val="0"/>
          <w:w w:val="100"/>
          <w:position w:val="0"/>
        </w:rPr>
        <w:t>元，租赁期间</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95" w:name="bookmark2295"/>
      <w:bookmarkEnd w:id="2295"/>
      <w:r>
        <w:rPr>
          <w:color w:val="000000"/>
          <w:spacing w:val="0"/>
          <w:w w:val="100"/>
          <w:position w:val="0"/>
        </w:rPr>
        <w:t>船舶“仁建</w:t>
      </w:r>
      <w:r>
        <w:rPr>
          <w:color w:val="000000"/>
          <w:spacing w:val="0"/>
          <w:w w:val="100"/>
          <w:position w:val="0"/>
          <w:sz w:val="19"/>
          <w:szCs w:val="19"/>
        </w:rPr>
        <w:t>16”</w:t>
      </w:r>
      <w:r>
        <w:rPr>
          <w:color w:val="000000"/>
          <w:spacing w:val="0"/>
          <w:w w:val="100"/>
          <w:position w:val="0"/>
        </w:rPr>
        <w:t>售后回租（合同签订日期</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月与信达金融租赁有限公司签订融资租赁合同，对公司自有船舶“仁建 </w:t>
      </w:r>
      <w:r>
        <w:rPr>
          <w:color w:val="000000"/>
          <w:spacing w:val="0"/>
          <w:w w:val="100"/>
          <w:position w:val="0"/>
          <w:sz w:val="19"/>
          <w:szCs w:val="19"/>
        </w:rPr>
        <w:t>16”</w:t>
      </w:r>
      <w:r>
        <w:rPr>
          <w:color w:val="000000"/>
          <w:spacing w:val="0"/>
          <w:w w:val="100"/>
          <w:position w:val="0"/>
        </w:rPr>
        <w:t>进行了售后回租，融资额</w:t>
      </w:r>
      <w:r>
        <w:rPr>
          <w:color w:val="000000"/>
          <w:spacing w:val="0"/>
          <w:w w:val="100"/>
          <w:position w:val="0"/>
          <w:sz w:val="19"/>
          <w:szCs w:val="19"/>
        </w:rPr>
        <w:t>86,000,000.00</w:t>
      </w:r>
      <w:r>
        <w:rPr>
          <w:color w:val="000000"/>
          <w:spacing w:val="0"/>
          <w:w w:val="100"/>
          <w:position w:val="0"/>
        </w:rPr>
        <w:t>元，租赁期间</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96" w:name="bookmark2296"/>
      <w:bookmarkEnd w:id="2296"/>
      <w:r>
        <w:rPr>
          <w:color w:val="000000"/>
          <w:spacing w:val="0"/>
          <w:w w:val="100"/>
          <w:position w:val="0"/>
        </w:rPr>
        <w:t>船舶“仁建</w:t>
      </w:r>
      <w:r>
        <w:rPr>
          <w:color w:val="000000"/>
          <w:spacing w:val="0"/>
          <w:w w:val="100"/>
          <w:position w:val="0"/>
          <w:sz w:val="19"/>
          <w:szCs w:val="19"/>
        </w:rPr>
        <w:t>17”</w:t>
      </w:r>
      <w:r>
        <w:rPr>
          <w:color w:val="000000"/>
          <w:spacing w:val="0"/>
          <w:w w:val="100"/>
          <w:position w:val="0"/>
        </w:rPr>
        <w:t>售后回租（合同签订日期</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月与信达金融租赁有限公司签订融资租赁合同，对公司自有船舶“仁建 </w:t>
      </w:r>
      <w:r>
        <w:rPr>
          <w:color w:val="000000"/>
          <w:spacing w:val="0"/>
          <w:w w:val="100"/>
          <w:position w:val="0"/>
          <w:sz w:val="19"/>
          <w:szCs w:val="19"/>
        </w:rPr>
        <w:t>17”</w:t>
      </w:r>
      <w:r>
        <w:rPr>
          <w:color w:val="000000"/>
          <w:spacing w:val="0"/>
          <w:w w:val="100"/>
          <w:position w:val="0"/>
        </w:rPr>
        <w:t>进行了售后回租，融资额</w:t>
      </w:r>
      <w:r>
        <w:rPr>
          <w:color w:val="000000"/>
          <w:spacing w:val="0"/>
          <w:w w:val="100"/>
          <w:position w:val="0"/>
          <w:sz w:val="19"/>
          <w:szCs w:val="19"/>
        </w:rPr>
        <w:t>86,000,000.00</w:t>
      </w:r>
      <w:r>
        <w:rPr>
          <w:color w:val="000000"/>
          <w:spacing w:val="0"/>
          <w:w w:val="100"/>
          <w:position w:val="0"/>
        </w:rPr>
        <w:t>元，租赁期间</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p>
      <w:pPr>
        <w:pStyle w:val="Style5"/>
        <w:keepNext w:val="0"/>
        <w:keepLines w:val="0"/>
        <w:widowControl w:val="0"/>
        <w:numPr>
          <w:ilvl w:val="0"/>
          <w:numId w:val="261"/>
        </w:numPr>
        <w:shd w:val="clear" w:color="auto" w:fill="auto"/>
        <w:tabs>
          <w:tab w:pos="817" w:val="left"/>
        </w:tabs>
        <w:bidi w:val="0"/>
        <w:spacing w:before="0" w:after="0" w:line="274" w:lineRule="exact"/>
        <w:ind w:left="0" w:right="0" w:firstLine="420"/>
        <w:jc w:val="both"/>
      </w:pPr>
      <w:bookmarkStart w:id="2297" w:name="bookmark2297"/>
      <w:bookmarkEnd w:id="2297"/>
      <w:r>
        <w:rPr>
          <w:color w:val="000000"/>
          <w:spacing w:val="0"/>
          <w:w w:val="100"/>
          <w:position w:val="0"/>
        </w:rPr>
        <w:t>船舶“仁建泉州”售后回租（合同签订日期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月与民生金融租赁有限公司签订融资租赁合同，对公司自有船舶“仁建 泉州”进行了售后回租，融资额</w:t>
      </w:r>
      <w:r>
        <w:rPr>
          <w:color w:val="000000"/>
          <w:spacing w:val="0"/>
          <w:w w:val="100"/>
          <w:position w:val="0"/>
          <w:sz w:val="19"/>
          <w:szCs w:val="19"/>
        </w:rPr>
        <w:t>8,279,944.26</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rFonts w:ascii="Cambria" w:eastAsia="Cambria" w:hAnsi="Cambria" w:cs="Cambria"/>
          <w:color w:val="000000"/>
          <w:spacing w:val="0"/>
          <w:w w:val="100"/>
          <w:position w:val="0"/>
          <w:sz w:val="20"/>
          <w:szCs w:val="20"/>
        </w:rPr>
        <w:t>⑪</w:t>
      </w:r>
      <w:r>
        <w:rPr>
          <w:color w:val="000000"/>
          <w:spacing w:val="0"/>
          <w:w w:val="100"/>
          <w:position w:val="0"/>
        </w:rPr>
        <w:t>船舶“仁建海口”售后回租（合同签订日期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月与民生金融租赁有限公司签订融资租赁合同，对公司自有船舶“仁建 海口 ”进行了售后回租，融资额</w:t>
      </w:r>
      <w:r>
        <w:rPr>
          <w:color w:val="000000"/>
          <w:spacing w:val="0"/>
          <w:w w:val="100"/>
          <w:position w:val="0"/>
          <w:sz w:val="19"/>
          <w:szCs w:val="19"/>
        </w:rPr>
        <w:t>9,250,580.80</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rFonts w:ascii="Cambria" w:eastAsia="Cambria" w:hAnsi="Cambria" w:cs="Cambria"/>
          <w:color w:val="000000"/>
          <w:spacing w:val="0"/>
          <w:w w:val="100"/>
          <w:position w:val="0"/>
          <w:sz w:val="20"/>
          <w:szCs w:val="20"/>
        </w:rPr>
        <w:t>⑫</w:t>
      </w:r>
      <w:r>
        <w:rPr>
          <w:color w:val="000000"/>
          <w:spacing w:val="0"/>
          <w:w w:val="100"/>
          <w:position w:val="0"/>
        </w:rPr>
        <w:t>船舶“仁建</w:t>
      </w:r>
      <w:r>
        <w:rPr>
          <w:color w:val="000000"/>
          <w:spacing w:val="0"/>
          <w:w w:val="100"/>
          <w:position w:val="0"/>
          <w:sz w:val="19"/>
          <w:szCs w:val="19"/>
        </w:rPr>
        <w:t>19”</w:t>
      </w:r>
      <w:r>
        <w:rPr>
          <w:color w:val="000000"/>
          <w:spacing w:val="0"/>
          <w:w w:val="100"/>
          <w:position w:val="0"/>
        </w:rPr>
        <w:t>售后回租（合同签订日期</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 xml:space="preserve">月与信达金融租赁有限公司签订融资租赁合同，对公司自有船舶“仁建 </w:t>
      </w:r>
      <w:r>
        <w:rPr>
          <w:color w:val="000000"/>
          <w:spacing w:val="0"/>
          <w:w w:val="100"/>
          <w:position w:val="0"/>
          <w:sz w:val="19"/>
          <w:szCs w:val="19"/>
        </w:rPr>
        <w:t>19”</w:t>
      </w:r>
      <w:r>
        <w:rPr>
          <w:color w:val="000000"/>
          <w:spacing w:val="0"/>
          <w:w w:val="100"/>
          <w:position w:val="0"/>
        </w:rPr>
        <w:t>进行了售后回租，融资额</w:t>
      </w:r>
      <w:r>
        <w:rPr>
          <w:color w:val="000000"/>
          <w:spacing w:val="0"/>
          <w:w w:val="100"/>
          <w:position w:val="0"/>
          <w:sz w:val="19"/>
          <w:szCs w:val="19"/>
        </w:rPr>
        <w:t>78,000,000.00</w:t>
      </w:r>
      <w:r>
        <w:rPr>
          <w:color w:val="000000"/>
          <w:spacing w:val="0"/>
          <w:w w:val="100"/>
          <w:position w:val="0"/>
        </w:rPr>
        <w:t>元，租赁期间</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rFonts w:ascii="Cambria" w:eastAsia="Cambria" w:hAnsi="Cambria" w:cs="Cambria"/>
          <w:color w:val="000000"/>
          <w:spacing w:val="0"/>
          <w:w w:val="100"/>
          <w:position w:val="0"/>
          <w:sz w:val="20"/>
          <w:szCs w:val="20"/>
        </w:rPr>
        <w:t>⑬</w:t>
      </w:r>
      <w:r>
        <w:rPr>
          <w:color w:val="000000"/>
          <w:spacing w:val="0"/>
          <w:w w:val="100"/>
          <w:position w:val="0"/>
          <w:sz w:val="19"/>
          <w:szCs w:val="19"/>
        </w:rPr>
        <w:t>11006</w:t>
      </w:r>
      <w:r>
        <w:rPr>
          <w:color w:val="000000"/>
          <w:spacing w:val="0"/>
          <w:w w:val="100"/>
          <w:position w:val="0"/>
        </w:rPr>
        <w:t>台集装箱售后回租（合同签订日期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 xml:space="preserve">月与北京市文化科技融资租赁股份有限公司签订融资租赁合同，对公司 </w:t>
      </w:r>
      <w:r>
        <w:rPr>
          <w:color w:val="000000"/>
          <w:spacing w:val="0"/>
          <w:w w:val="100"/>
          <w:position w:val="0"/>
          <w:sz w:val="19"/>
          <w:szCs w:val="19"/>
        </w:rPr>
        <w:t>11006</w:t>
      </w:r>
      <w:r>
        <w:rPr>
          <w:color w:val="000000"/>
          <w:spacing w:val="0"/>
          <w:w w:val="100"/>
          <w:position w:val="0"/>
        </w:rPr>
        <w:t>台集装箱进行了售后回租，融资额</w:t>
      </w:r>
      <w:r>
        <w:rPr>
          <w:color w:val="000000"/>
          <w:spacing w:val="0"/>
          <w:w w:val="100"/>
          <w:position w:val="0"/>
          <w:sz w:val="19"/>
          <w:szCs w:val="19"/>
        </w:rPr>
        <w:t xml:space="preserve">26, 738, </w:t>
      </w:r>
      <w:r>
        <w:rPr>
          <w:color w:val="000000"/>
          <w:spacing w:val="0"/>
          <w:w w:val="100"/>
          <w:position w:val="0"/>
          <w:sz w:val="19"/>
          <w:szCs w:val="19"/>
        </w:rPr>
        <w:t>252.25</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 xml:space="preserve">1 </w:t>
      </w:r>
      <w:r>
        <w:rPr>
          <w:color w:val="000000"/>
          <w:spacing w:val="0"/>
          <w:w w:val="100"/>
          <w:position w:val="0"/>
        </w:rPr>
        <w:t>月。</w:t>
      </w:r>
    </w:p>
    <w:p>
      <w:pPr>
        <w:pStyle w:val="Style5"/>
        <w:keepNext w:val="0"/>
        <w:keepLines w:val="0"/>
        <w:widowControl w:val="0"/>
        <w:shd w:val="clear" w:color="auto" w:fill="auto"/>
        <w:bidi w:val="0"/>
        <w:spacing w:before="0" w:after="0" w:line="269" w:lineRule="exact"/>
        <w:ind w:left="0" w:right="0" w:firstLine="420"/>
        <w:jc w:val="both"/>
      </w:pPr>
      <w:r>
        <w:rPr>
          <w:rFonts w:ascii="Cambria" w:eastAsia="Cambria" w:hAnsi="Cambria" w:cs="Cambria"/>
          <w:color w:val="000000"/>
          <w:spacing w:val="0"/>
          <w:w w:val="100"/>
          <w:position w:val="0"/>
          <w:sz w:val="20"/>
          <w:szCs w:val="20"/>
        </w:rPr>
        <w:t>⑭</w:t>
      </w:r>
      <w:r>
        <w:rPr>
          <w:color w:val="000000"/>
          <w:spacing w:val="0"/>
          <w:w w:val="100"/>
          <w:position w:val="0"/>
          <w:sz w:val="19"/>
          <w:szCs w:val="19"/>
        </w:rPr>
        <w:t>20872</w:t>
      </w:r>
      <w:r>
        <w:rPr>
          <w:color w:val="000000"/>
          <w:spacing w:val="0"/>
          <w:w w:val="100"/>
          <w:position w:val="0"/>
        </w:rPr>
        <w:t>台集装箱售后回租（合同签订日期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p>
      <w:pPr>
        <w:pStyle w:val="Style5"/>
        <w:keepNext w:val="0"/>
        <w:keepLines w:val="0"/>
        <w:widowControl w:val="0"/>
        <w:shd w:val="clear" w:color="auto" w:fill="auto"/>
        <w:bidi w:val="0"/>
        <w:spacing w:before="0" w:after="0" w:line="269" w:lineRule="exact"/>
        <w:ind w:left="0" w:right="0" w:firstLine="42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月与华融金融租赁股份有限公司签订融资租赁合同，对公司</w:t>
      </w:r>
      <w:r>
        <w:rPr>
          <w:color w:val="000000"/>
          <w:spacing w:val="0"/>
          <w:w w:val="100"/>
          <w:position w:val="0"/>
          <w:sz w:val="19"/>
          <w:szCs w:val="19"/>
        </w:rPr>
        <w:t>20872</w:t>
      </w:r>
      <w:r>
        <w:rPr>
          <w:color w:val="000000"/>
          <w:spacing w:val="0"/>
          <w:w w:val="100"/>
          <w:position w:val="0"/>
        </w:rPr>
        <w:t>台集 装箱进行了售后回租，融资额</w:t>
      </w:r>
      <w:r>
        <w:rPr>
          <w:color w:val="000000"/>
          <w:spacing w:val="0"/>
          <w:w w:val="100"/>
          <w:position w:val="0"/>
          <w:sz w:val="19"/>
          <w:szCs w:val="19"/>
        </w:rPr>
        <w:t>68,474,654.15</w:t>
      </w:r>
      <w:r>
        <w:rPr>
          <w:color w:val="000000"/>
          <w:spacing w:val="0"/>
          <w:w w:val="100"/>
          <w:position w:val="0"/>
        </w:rPr>
        <w:t>元，租赁期间</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p>
      <w:pPr>
        <w:pStyle w:val="Style5"/>
        <w:keepNext w:val="0"/>
        <w:keepLines w:val="0"/>
        <w:widowControl w:val="0"/>
        <w:shd w:val="clear" w:color="auto" w:fill="auto"/>
        <w:bidi w:val="0"/>
        <w:spacing w:before="0" w:after="0" w:line="269" w:lineRule="exact"/>
        <w:ind w:left="0" w:right="0" w:firstLine="420"/>
        <w:jc w:val="both"/>
      </w:pPr>
      <w:r>
        <w:rPr>
          <w:rFonts w:ascii="Cambria" w:eastAsia="Cambria" w:hAnsi="Cambria" w:cs="Cambria"/>
          <w:color w:val="000000"/>
          <w:spacing w:val="0"/>
          <w:w w:val="100"/>
          <w:position w:val="0"/>
          <w:sz w:val="20"/>
          <w:szCs w:val="20"/>
        </w:rPr>
        <w:t>⑮</w:t>
      </w:r>
      <w:r>
        <w:rPr>
          <w:color w:val="000000"/>
          <w:spacing w:val="0"/>
          <w:w w:val="100"/>
          <w:position w:val="0"/>
          <w:sz w:val="19"/>
          <w:szCs w:val="19"/>
        </w:rPr>
        <w:t>8966</w:t>
      </w:r>
      <w:r>
        <w:rPr>
          <w:color w:val="000000"/>
          <w:spacing w:val="0"/>
          <w:w w:val="100"/>
          <w:position w:val="0"/>
        </w:rPr>
        <w:t>台集装箱售后回租（合同签订日期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 xml:space="preserve">月与北京市文化科技融资租赁股份有限公司签订融资租赁合同，对公司 </w:t>
      </w:r>
      <w:r>
        <w:rPr>
          <w:color w:val="000000"/>
          <w:spacing w:val="0"/>
          <w:w w:val="100"/>
          <w:position w:val="0"/>
          <w:sz w:val="19"/>
          <w:szCs w:val="19"/>
        </w:rPr>
        <w:t>8966</w:t>
      </w:r>
      <w:r>
        <w:rPr>
          <w:color w:val="000000"/>
          <w:spacing w:val="0"/>
          <w:w w:val="100"/>
          <w:position w:val="0"/>
        </w:rPr>
        <w:t>台集装箱进行了售后回租,融资额</w:t>
      </w:r>
      <w:r>
        <w:rPr>
          <w:color w:val="000000"/>
          <w:spacing w:val="0"/>
          <w:w w:val="100"/>
          <w:position w:val="0"/>
          <w:sz w:val="19"/>
          <w:szCs w:val="19"/>
        </w:rPr>
        <w:t xml:space="preserve">16,721,823. </w:t>
      </w:r>
      <w:r>
        <w:rPr>
          <w:color w:val="000000"/>
          <w:spacing w:val="0"/>
          <w:w w:val="100"/>
          <w:position w:val="0"/>
          <w:sz w:val="19"/>
          <w:szCs w:val="19"/>
        </w:rPr>
        <w:t>35</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rFonts w:ascii="Cambria" w:eastAsia="Cambria" w:hAnsi="Cambria" w:cs="Cambria"/>
          <w:color w:val="000000"/>
          <w:spacing w:val="0"/>
          <w:w w:val="100"/>
          <w:position w:val="0"/>
          <w:sz w:val="20"/>
          <w:szCs w:val="20"/>
        </w:rPr>
        <w:t>⑯</w:t>
      </w:r>
      <w:r>
        <w:rPr>
          <w:color w:val="000000"/>
          <w:spacing w:val="0"/>
          <w:w w:val="100"/>
          <w:position w:val="0"/>
        </w:rPr>
        <w:t>船舶“仁建</w:t>
      </w:r>
      <w:r>
        <w:rPr>
          <w:color w:val="000000"/>
          <w:spacing w:val="0"/>
          <w:w w:val="100"/>
          <w:position w:val="0"/>
          <w:sz w:val="19"/>
          <w:szCs w:val="19"/>
        </w:rPr>
        <w:t>23”</w:t>
      </w:r>
      <w:r>
        <w:rPr>
          <w:color w:val="000000"/>
          <w:spacing w:val="0"/>
          <w:w w:val="100"/>
          <w:position w:val="0"/>
        </w:rPr>
        <w:t>售后回租（合同签订日期</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3</w:t>
      </w:r>
      <w:r>
        <w:rPr>
          <w:color w:val="000000"/>
          <w:spacing w:val="0"/>
          <w:w w:val="100"/>
          <w:position w:val="0"/>
        </w:rPr>
        <w:t>月与长城国兴金融租赁有限公司签订融资租赁合同，对公司自有船舶“仁 建</w:t>
      </w:r>
      <w:r>
        <w:rPr>
          <w:color w:val="000000"/>
          <w:spacing w:val="0"/>
          <w:w w:val="100"/>
          <w:position w:val="0"/>
          <w:sz w:val="19"/>
          <w:szCs w:val="19"/>
        </w:rPr>
        <w:t>23”</w:t>
      </w:r>
      <w:r>
        <w:rPr>
          <w:color w:val="000000"/>
          <w:spacing w:val="0"/>
          <w:w w:val="100"/>
          <w:position w:val="0"/>
        </w:rPr>
        <w:t>进行了售后回租，融资额</w:t>
      </w:r>
      <w:r>
        <w:rPr>
          <w:color w:val="000000"/>
          <w:spacing w:val="0"/>
          <w:w w:val="100"/>
          <w:position w:val="0"/>
          <w:sz w:val="19"/>
          <w:szCs w:val="19"/>
        </w:rPr>
        <w:t>148,000,000.00</w:t>
      </w:r>
      <w:r>
        <w:rPr>
          <w:color w:val="000000"/>
          <w:spacing w:val="0"/>
          <w:w w:val="100"/>
          <w:position w:val="0"/>
        </w:rPr>
        <w:t>元，租赁期间</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5</w:t>
      </w:r>
      <w:r>
        <w:rPr>
          <w:color w:val="000000"/>
          <w:spacing w:val="0"/>
          <w:w w:val="100"/>
          <w:position w:val="0"/>
        </w:rPr>
        <w:t>日提前结清租赁款，船舶转为自有。</w:t>
      </w:r>
    </w:p>
    <w:p>
      <w:pPr>
        <w:pStyle w:val="Style5"/>
        <w:keepNext w:val="0"/>
        <w:keepLines w:val="0"/>
        <w:widowControl w:val="0"/>
        <w:shd w:val="clear" w:color="auto" w:fill="auto"/>
        <w:bidi w:val="0"/>
        <w:spacing w:before="0" w:after="0" w:line="276" w:lineRule="exact"/>
        <w:ind w:left="0" w:right="0" w:firstLine="440"/>
        <w:jc w:val="both"/>
      </w:pPr>
      <w:r>
        <w:rPr>
          <w:rFonts w:ascii="Cambria" w:eastAsia="Cambria" w:hAnsi="Cambria" w:cs="Cambria"/>
          <w:color w:val="000000"/>
          <w:spacing w:val="0"/>
          <w:w w:val="100"/>
          <w:position w:val="0"/>
          <w:sz w:val="20"/>
          <w:szCs w:val="20"/>
        </w:rPr>
        <w:t>⑰</w:t>
      </w:r>
      <w:r>
        <w:rPr>
          <w:color w:val="000000"/>
          <w:spacing w:val="0"/>
          <w:w w:val="100"/>
          <w:position w:val="0"/>
        </w:rPr>
        <w:t>船舶“仁建</w:t>
      </w:r>
      <w:r>
        <w:rPr>
          <w:color w:val="000000"/>
          <w:spacing w:val="0"/>
          <w:w w:val="100"/>
          <w:position w:val="0"/>
          <w:sz w:val="19"/>
          <w:szCs w:val="19"/>
        </w:rPr>
        <w:t>25”</w:t>
      </w:r>
      <w:r>
        <w:rPr>
          <w:color w:val="000000"/>
          <w:spacing w:val="0"/>
          <w:w w:val="100"/>
          <w:position w:val="0"/>
        </w:rPr>
        <w:t>售后回租（合同签订日期</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3</w:t>
      </w:r>
      <w:r>
        <w:rPr>
          <w:color w:val="000000"/>
          <w:spacing w:val="0"/>
          <w:w w:val="100"/>
          <w:position w:val="0"/>
        </w:rPr>
        <w:t>月与长城国兴金融租赁有限公司签订融资租赁合同，对公司自有船舶“仁 建</w:t>
      </w:r>
      <w:r>
        <w:rPr>
          <w:color w:val="000000"/>
          <w:spacing w:val="0"/>
          <w:w w:val="100"/>
          <w:position w:val="0"/>
          <w:sz w:val="19"/>
          <w:szCs w:val="19"/>
        </w:rPr>
        <w:t>25”</w:t>
      </w:r>
      <w:r>
        <w:rPr>
          <w:color w:val="000000"/>
          <w:spacing w:val="0"/>
          <w:w w:val="100"/>
          <w:position w:val="0"/>
        </w:rPr>
        <w:t>进行了售后回租，融资额</w:t>
      </w:r>
      <w:r>
        <w:rPr>
          <w:color w:val="000000"/>
          <w:spacing w:val="0"/>
          <w:w w:val="100"/>
          <w:position w:val="0"/>
          <w:sz w:val="19"/>
          <w:szCs w:val="19"/>
        </w:rPr>
        <w:t>145,000,000.00</w:t>
      </w:r>
      <w:r>
        <w:rPr>
          <w:color w:val="000000"/>
          <w:spacing w:val="0"/>
          <w:w w:val="100"/>
          <w:position w:val="0"/>
        </w:rPr>
        <w:t>元，租赁期间</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5</w:t>
      </w:r>
      <w:r>
        <w:rPr>
          <w:color w:val="000000"/>
          <w:spacing w:val="0"/>
          <w:w w:val="100"/>
          <w:position w:val="0"/>
        </w:rPr>
        <w:t>日提前结清租赁款，船舶转为自有。</w:t>
      </w:r>
    </w:p>
    <w:p>
      <w:pPr>
        <w:pStyle w:val="Style5"/>
        <w:keepNext w:val="0"/>
        <w:keepLines w:val="0"/>
        <w:widowControl w:val="0"/>
        <w:shd w:val="clear" w:color="auto" w:fill="auto"/>
        <w:bidi w:val="0"/>
        <w:spacing w:before="0" w:after="0" w:line="276" w:lineRule="exact"/>
        <w:ind w:left="0" w:right="0" w:firstLine="440"/>
        <w:jc w:val="both"/>
      </w:pPr>
      <w:r>
        <w:rPr>
          <w:rFonts w:ascii="Cambria" w:eastAsia="Cambria" w:hAnsi="Cambria" w:cs="Cambria"/>
          <w:color w:val="000000"/>
          <w:spacing w:val="0"/>
          <w:w w:val="100"/>
          <w:position w:val="0"/>
          <w:sz w:val="20"/>
          <w:szCs w:val="20"/>
        </w:rPr>
        <w:t>⑱</w:t>
      </w:r>
      <w:r>
        <w:rPr>
          <w:color w:val="000000"/>
          <w:spacing w:val="0"/>
          <w:w w:val="100"/>
          <w:position w:val="0"/>
        </w:rPr>
        <w:t>船舶“仁建日照”售后回租（合同签订日期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月与山东通达融资租赁股份有限公司签订融资租赁合同，对公司自有船 舶“仁建日照”进行了售后回租，融资额</w:t>
      </w:r>
      <w:r>
        <w:rPr>
          <w:color w:val="000000"/>
          <w:spacing w:val="0"/>
          <w:w w:val="100"/>
          <w:position w:val="0"/>
          <w:sz w:val="19"/>
          <w:szCs w:val="19"/>
        </w:rPr>
        <w:t>20,387,776.73</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-2026</w:t>
      </w:r>
      <w:r>
        <w:rPr>
          <w:color w:val="000000"/>
          <w:spacing w:val="0"/>
          <w:w w:val="100"/>
          <w:position w:val="0"/>
        </w:rPr>
        <w:t>年</w:t>
      </w:r>
      <w:r>
        <w:rPr>
          <w:color w:val="000000"/>
          <w:spacing w:val="0"/>
          <w:w w:val="100"/>
          <w:position w:val="0"/>
          <w:sz w:val="19"/>
          <w:szCs w:val="19"/>
        </w:rPr>
        <w:t xml:space="preserve">2 </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rFonts w:ascii="Cambria" w:eastAsia="Cambria" w:hAnsi="Cambria" w:cs="Cambria"/>
          <w:color w:val="000000"/>
          <w:spacing w:val="0"/>
          <w:w w:val="100"/>
          <w:position w:val="0"/>
          <w:sz w:val="20"/>
          <w:szCs w:val="20"/>
        </w:rPr>
        <w:t>⑲</w:t>
      </w:r>
      <w:r>
        <w:rPr>
          <w:color w:val="000000"/>
          <w:spacing w:val="0"/>
          <w:w w:val="100"/>
          <w:position w:val="0"/>
        </w:rPr>
        <w:t>船舶“仁建海顺”直租（合同签订日期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3</w:t>
      </w:r>
      <w:r>
        <w:rPr>
          <w:color w:val="000000"/>
          <w:spacing w:val="0"/>
          <w:w w:val="100"/>
          <w:position w:val="0"/>
        </w:rPr>
        <w:t>月与中航国际融资租赁股份有限公司签订融资租赁合同，对公司自有船舶 “仁建海顺”进行了直租，融资额</w:t>
      </w:r>
      <w:r>
        <w:rPr>
          <w:color w:val="000000"/>
          <w:spacing w:val="0"/>
          <w:w w:val="100"/>
          <w:position w:val="0"/>
          <w:sz w:val="19"/>
          <w:szCs w:val="19"/>
        </w:rPr>
        <w:t>21,336,047.27</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-2026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rFonts w:ascii="Cambria" w:eastAsia="Cambria" w:hAnsi="Cambria" w:cs="Cambria"/>
          <w:color w:val="000000"/>
          <w:spacing w:val="0"/>
          <w:w w:val="100"/>
          <w:position w:val="0"/>
          <w:sz w:val="20"/>
          <w:szCs w:val="20"/>
        </w:rPr>
        <w:t>⑳</w:t>
      </w:r>
      <w:r>
        <w:rPr>
          <w:color w:val="000000"/>
          <w:spacing w:val="0"/>
          <w:w w:val="100"/>
          <w:position w:val="0"/>
        </w:rPr>
        <w:t>船舶“仁建</w:t>
      </w:r>
      <w:r>
        <w:rPr>
          <w:color w:val="000000"/>
          <w:spacing w:val="0"/>
          <w:w w:val="100"/>
          <w:position w:val="0"/>
          <w:sz w:val="19"/>
          <w:szCs w:val="19"/>
        </w:rPr>
        <w:t>26”</w:t>
      </w:r>
      <w:r>
        <w:rPr>
          <w:color w:val="000000"/>
          <w:spacing w:val="0"/>
          <w:w w:val="100"/>
          <w:position w:val="0"/>
        </w:rPr>
        <w:t>售后回租（合同签订日期</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5</w:t>
      </w:r>
      <w:r>
        <w:rPr>
          <w:color w:val="000000"/>
          <w:spacing w:val="0"/>
          <w:w w:val="100"/>
          <w:position w:val="0"/>
        </w:rPr>
        <w:t xml:space="preserve">月与信达金融租赁有限公司签订融资租赁合同，对公司自有船舶“仁建 </w:t>
      </w:r>
      <w:r>
        <w:rPr>
          <w:color w:val="000000"/>
          <w:spacing w:val="0"/>
          <w:w w:val="100"/>
          <w:position w:val="0"/>
          <w:sz w:val="19"/>
          <w:szCs w:val="19"/>
        </w:rPr>
        <w:t>26”</w:t>
      </w:r>
      <w:r>
        <w:rPr>
          <w:color w:val="000000"/>
          <w:spacing w:val="0"/>
          <w:w w:val="100"/>
          <w:position w:val="0"/>
        </w:rPr>
        <w:t>进行了售后回租，融资额</w:t>
      </w:r>
      <w:r>
        <w:rPr>
          <w:color w:val="000000"/>
          <w:spacing w:val="0"/>
          <w:w w:val="100"/>
          <w:position w:val="0"/>
          <w:sz w:val="19"/>
          <w:szCs w:val="19"/>
        </w:rPr>
        <w:t>100,000,000.00</w:t>
      </w:r>
      <w:r>
        <w:rPr>
          <w:color w:val="000000"/>
          <w:spacing w:val="0"/>
          <w:w w:val="100"/>
          <w:position w:val="0"/>
        </w:rPr>
        <w:t>元，租赁期间</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rFonts w:ascii="MS Gothic" w:eastAsia="MS Gothic" w:hAnsi="MS Gothic" w:cs="MS Gothic"/>
          <w:color w:val="000000"/>
          <w:spacing w:val="0"/>
          <w:w w:val="100"/>
          <w:position w:val="0"/>
          <w:sz w:val="16"/>
          <w:szCs w:val="16"/>
        </w:rPr>
        <w:t>㉑</w:t>
      </w:r>
      <w:r>
        <w:rPr>
          <w:color w:val="000000"/>
          <w:spacing w:val="0"/>
          <w:w w:val="100"/>
          <w:position w:val="0"/>
        </w:rPr>
        <w:t>船舶“仁建</w:t>
      </w:r>
      <w:r>
        <w:rPr>
          <w:color w:val="000000"/>
          <w:spacing w:val="0"/>
          <w:w w:val="100"/>
          <w:position w:val="0"/>
          <w:sz w:val="19"/>
          <w:szCs w:val="19"/>
        </w:rPr>
        <w:t>27”</w:t>
      </w:r>
      <w:r>
        <w:rPr>
          <w:color w:val="000000"/>
          <w:spacing w:val="0"/>
          <w:w w:val="100"/>
          <w:position w:val="0"/>
        </w:rPr>
        <w:t>售后回租（合同签订日期</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5</w:t>
      </w:r>
      <w:r>
        <w:rPr>
          <w:color w:val="000000"/>
          <w:spacing w:val="0"/>
          <w:w w:val="100"/>
          <w:position w:val="0"/>
        </w:rPr>
        <w:t xml:space="preserve">月与信达金融租赁有限公司签订融资租赁合同，对公司自有船舶“仁建 </w:t>
      </w:r>
      <w:r>
        <w:rPr>
          <w:color w:val="000000"/>
          <w:spacing w:val="0"/>
          <w:w w:val="100"/>
          <w:position w:val="0"/>
          <w:sz w:val="19"/>
          <w:szCs w:val="19"/>
        </w:rPr>
        <w:t>27”</w:t>
      </w:r>
      <w:r>
        <w:rPr>
          <w:color w:val="000000"/>
          <w:spacing w:val="0"/>
          <w:w w:val="100"/>
          <w:position w:val="0"/>
        </w:rPr>
        <w:t>进行了售后回租，融资额</w:t>
      </w:r>
      <w:r>
        <w:rPr>
          <w:color w:val="000000"/>
          <w:spacing w:val="0"/>
          <w:w w:val="100"/>
          <w:position w:val="0"/>
          <w:sz w:val="19"/>
          <w:szCs w:val="19"/>
        </w:rPr>
        <w:t>100,000,000.00</w:t>
      </w:r>
      <w:r>
        <w:rPr>
          <w:color w:val="000000"/>
          <w:spacing w:val="0"/>
          <w:w w:val="100"/>
          <w:position w:val="0"/>
        </w:rPr>
        <w:t>元，租赁期间</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rFonts w:ascii="MS Gothic" w:eastAsia="MS Gothic" w:hAnsi="MS Gothic" w:cs="MS Gothic"/>
          <w:color w:val="000000"/>
          <w:spacing w:val="0"/>
          <w:w w:val="100"/>
          <w:position w:val="0"/>
          <w:sz w:val="16"/>
          <w:szCs w:val="16"/>
        </w:rPr>
        <w:t>㉒</w:t>
      </w:r>
      <w:r>
        <w:rPr>
          <w:color w:val="000000"/>
          <w:spacing w:val="0"/>
          <w:w w:val="100"/>
          <w:position w:val="0"/>
        </w:rPr>
        <w:t>船舶“仁建京唐”售后回租（合同签订日期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月与中航国际租赁有限公司签订融资租赁合同，对公司自有船舶“仁建 京唐”进行了售后回租，融资额</w:t>
      </w:r>
      <w:r>
        <w:rPr>
          <w:color w:val="000000"/>
          <w:spacing w:val="0"/>
          <w:w w:val="100"/>
          <w:position w:val="0"/>
          <w:sz w:val="19"/>
          <w:szCs w:val="19"/>
        </w:rPr>
        <w:t xml:space="preserve">13,736, </w:t>
      </w:r>
      <w:r>
        <w:rPr>
          <w:color w:val="000000"/>
          <w:spacing w:val="0"/>
          <w:w w:val="100"/>
          <w:position w:val="0"/>
          <w:sz w:val="19"/>
          <w:szCs w:val="19"/>
        </w:rPr>
        <w:t>039.85</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-2026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p>
      <w:pPr>
        <w:pStyle w:val="Style5"/>
        <w:keepNext w:val="0"/>
        <w:keepLines w:val="0"/>
        <w:widowControl w:val="0"/>
        <w:shd w:val="clear" w:color="auto" w:fill="auto"/>
        <w:bidi w:val="0"/>
        <w:spacing w:before="0" w:after="0" w:line="276" w:lineRule="exact"/>
        <w:ind w:left="0" w:right="0" w:firstLine="440"/>
        <w:jc w:val="both"/>
      </w:pPr>
      <w:r>
        <w:rPr>
          <w:rFonts w:ascii="MS Gothic" w:eastAsia="MS Gothic" w:hAnsi="MS Gothic" w:cs="MS Gothic"/>
          <w:color w:val="000000"/>
          <w:spacing w:val="0"/>
          <w:w w:val="100"/>
          <w:position w:val="0"/>
          <w:sz w:val="16"/>
          <w:szCs w:val="16"/>
        </w:rPr>
        <w:t>㉓</w:t>
      </w:r>
      <w:r>
        <w:rPr>
          <w:color w:val="000000"/>
          <w:spacing w:val="0"/>
          <w:w w:val="100"/>
          <w:position w:val="0"/>
        </w:rPr>
        <w:t>船舶“仁建</w:t>
      </w:r>
      <w:r>
        <w:rPr>
          <w:color w:val="000000"/>
          <w:spacing w:val="0"/>
          <w:w w:val="100"/>
          <w:position w:val="0"/>
          <w:sz w:val="19"/>
          <w:szCs w:val="19"/>
        </w:rPr>
        <w:t>9”</w:t>
      </w:r>
      <w:r>
        <w:rPr>
          <w:color w:val="000000"/>
          <w:spacing w:val="0"/>
          <w:w w:val="100"/>
          <w:position w:val="0"/>
        </w:rPr>
        <w:t>售后回租（合同签订日期</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月与厦门弘信博格融资租赁有限公司，对公司自有船舶“仁建</w:t>
      </w:r>
      <w:r>
        <w:rPr>
          <w:color w:val="000000"/>
          <w:spacing w:val="0"/>
          <w:w w:val="100"/>
          <w:position w:val="0"/>
          <w:sz w:val="19"/>
          <w:szCs w:val="19"/>
        </w:rPr>
        <w:t>9”</w:t>
      </w:r>
      <w:r>
        <w:rPr>
          <w:color w:val="000000"/>
          <w:spacing w:val="0"/>
          <w:w w:val="100"/>
          <w:position w:val="0"/>
        </w:rPr>
        <w:t>进行 了售后回租，融资额</w:t>
      </w:r>
      <w:r>
        <w:rPr>
          <w:color w:val="000000"/>
          <w:spacing w:val="0"/>
          <w:w w:val="100"/>
          <w:position w:val="0"/>
          <w:sz w:val="19"/>
          <w:szCs w:val="19"/>
        </w:rPr>
        <w:t>10,917,103.65</w:t>
      </w:r>
      <w:r>
        <w:rPr>
          <w:color w:val="000000"/>
          <w:spacing w:val="0"/>
          <w:w w:val="100"/>
          <w:position w:val="0"/>
        </w:rPr>
        <w:t>元，租赁期间</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p>
      <w:pPr>
        <w:pStyle w:val="Style5"/>
        <w:keepNext w:val="0"/>
        <w:keepLines w:val="0"/>
        <w:widowControl w:val="0"/>
        <w:shd w:val="clear" w:color="auto" w:fill="auto"/>
        <w:bidi w:val="0"/>
        <w:spacing w:before="0" w:after="280" w:line="269" w:lineRule="exact"/>
        <w:ind w:left="0" w:right="0" w:firstLine="0"/>
        <w:jc w:val="both"/>
      </w:pPr>
      <w:r>
        <w:rPr>
          <w:color w:val="000000"/>
          <w:spacing w:val="0"/>
          <w:w w:val="100"/>
          <w:position w:val="0"/>
        </w:rPr>
        <w:t>除存在上述承诺事项外，截止</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日，本公司无其他应披露未披露的重大承诺事项。</w:t>
      </w:r>
    </w:p>
    <w:p>
      <w:pPr>
        <w:pStyle w:val="Style34"/>
        <w:keepNext/>
        <w:keepLines/>
        <w:widowControl w:val="0"/>
        <w:shd w:val="clear" w:color="auto" w:fill="auto"/>
        <w:bidi w:val="0"/>
        <w:spacing w:before="0" w:after="0" w:line="276" w:lineRule="exact"/>
        <w:ind w:left="0" w:right="0" w:firstLine="0"/>
        <w:jc w:val="both"/>
      </w:pPr>
      <w:bookmarkStart w:id="2298" w:name="bookmark2298"/>
      <w:bookmarkStart w:id="2299" w:name="bookmark2299"/>
      <w:bookmarkStart w:id="2300" w:name="bookmark2300"/>
      <w:bookmarkStart w:id="2301" w:name="bookmark2301"/>
      <w:r>
        <w:rPr>
          <w:color w:val="000000"/>
          <w:spacing w:val="0"/>
          <w:w w:val="100"/>
          <w:position w:val="0"/>
        </w:rPr>
        <w:t>2</w:t>
      </w:r>
      <w:bookmarkEnd w:id="2300"/>
      <w:r>
        <w:rPr>
          <w:color w:val="000000"/>
          <w:spacing w:val="0"/>
          <w:w w:val="100"/>
          <w:position w:val="0"/>
        </w:rPr>
        <w:t>、或有事项</w:t>
      </w:r>
      <w:bookmarkEnd w:id="2298"/>
      <w:bookmarkEnd w:id="2299"/>
      <w:bookmarkEnd w:id="2301"/>
    </w:p>
    <w:p>
      <w:pPr>
        <w:pStyle w:val="Style34"/>
        <w:keepNext/>
        <w:keepLines/>
        <w:widowControl w:val="0"/>
        <w:shd w:val="clear" w:color="auto" w:fill="auto"/>
        <w:bidi w:val="0"/>
        <w:spacing w:before="0" w:after="0" w:line="276" w:lineRule="exact"/>
        <w:ind w:left="0" w:right="0" w:firstLine="0"/>
        <w:jc w:val="both"/>
      </w:pPr>
      <w:bookmarkStart w:id="2298" w:name="bookmark2298"/>
      <w:bookmarkStart w:id="2299" w:name="bookmark2299"/>
      <w:bookmarkStart w:id="2302" w:name="bookmark2302"/>
      <w:r>
        <w:rPr>
          <w:color w:val="000000"/>
          <w:spacing w:val="0"/>
          <w:w w:val="100"/>
          <w:position w:val="0"/>
        </w:rPr>
        <w:t>（1）.</w:t>
      </w:r>
      <w:r>
        <w:rPr>
          <w:color w:val="000000"/>
          <w:spacing w:val="0"/>
          <w:w w:val="100"/>
          <w:position w:val="0"/>
        </w:rPr>
        <w:t>资产负债表日存在的重要或有事项</w:t>
      </w:r>
      <w:bookmarkEnd w:id="2298"/>
      <w:bookmarkEnd w:id="2299"/>
      <w:bookmarkEnd w:id="2302"/>
    </w:p>
    <w:p>
      <w:pPr>
        <w:pStyle w:val="Style5"/>
        <w:keepNext w:val="0"/>
        <w:keepLines w:val="0"/>
        <w:widowControl w:val="0"/>
        <w:shd w:val="clear" w:color="auto" w:fill="auto"/>
        <w:bidi w:val="0"/>
        <w:spacing w:before="0" w:after="120" w:line="276"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34"/>
        <w:keepNext/>
        <w:keepLines/>
        <w:widowControl w:val="0"/>
        <w:shd w:val="clear" w:color="auto" w:fill="auto"/>
        <w:bidi w:val="0"/>
        <w:spacing w:before="0" w:after="120" w:line="276" w:lineRule="exact"/>
        <w:ind w:left="0" w:right="0" w:firstLine="440"/>
        <w:jc w:val="both"/>
      </w:pPr>
      <w:bookmarkStart w:id="2303" w:name="bookmark2303"/>
      <w:bookmarkStart w:id="2304" w:name="bookmark2304"/>
      <w:bookmarkStart w:id="2305" w:name="bookmark2305"/>
      <w:r>
        <w:rPr>
          <w:color w:val="000000"/>
          <w:spacing w:val="0"/>
          <w:w w:val="100"/>
          <w:position w:val="0"/>
        </w:rPr>
        <w:t>1、未决诉讼或仲裁形成的或有事项及其财务影响</w:t>
      </w:r>
      <w:bookmarkEnd w:id="2303"/>
      <w:bookmarkEnd w:id="2304"/>
      <w:bookmarkEnd w:id="2305"/>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本公司及子公司作为被告或被申请人涉及多起诉讼，从诉讼类型看，主要为融资纠纷案件、 委托建造船舶案件、租赁集装箱船舶合同纠纷等。</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9"/>
          <w:szCs w:val="19"/>
        </w:rPr>
        <w:t>（1）</w:t>
      </w:r>
      <w:r>
        <w:rPr>
          <w:color w:val="000000"/>
          <w:spacing w:val="0"/>
          <w:w w:val="100"/>
          <w:position w:val="0"/>
        </w:rPr>
        <w:t>公司及下属子公司作为被告或被申请人，标的额</w:t>
      </w:r>
      <w:r>
        <w:rPr>
          <w:color w:val="000000"/>
          <w:spacing w:val="0"/>
          <w:w w:val="100"/>
          <w:position w:val="0"/>
          <w:sz w:val="19"/>
          <w:szCs w:val="19"/>
        </w:rPr>
        <w:t>500</w:t>
      </w:r>
      <w:r>
        <w:rPr>
          <w:color w:val="000000"/>
          <w:spacing w:val="0"/>
          <w:w w:val="100"/>
          <w:position w:val="0"/>
        </w:rPr>
        <w:t>万元以上，已进入诉讼仲裁程序或</w:t>
      </w:r>
    </w:p>
    <w:tbl>
      <w:tblPr>
        <w:tblOverlap w:val="never"/>
        <w:jc w:val="center"/>
        <w:tblLayout w:type="fixed"/>
      </w:tblPr>
      <w:tblGrid>
        <w:gridCol w:w="355"/>
        <w:gridCol w:w="850"/>
        <w:gridCol w:w="566"/>
        <w:gridCol w:w="998"/>
        <w:gridCol w:w="845"/>
        <w:gridCol w:w="1003"/>
        <w:gridCol w:w="1142"/>
        <w:gridCol w:w="2688"/>
      </w:tblGrid>
      <w:tr>
        <w:trPr>
          <w:trHeight w:val="27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已经收到民事裁定书</w:t>
            </w:r>
          </w:p>
        </w:tc>
        <w:tc>
          <w:tcPr>
            <w:gridSpan w:val="5"/>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m </w:t>
            </w:r>
            <w:r>
              <w:rPr>
                <w:color w:val="000000"/>
                <w:spacing w:val="0"/>
                <w:w w:val="100"/>
                <w:position w:val="0"/>
              </w:rPr>
              <w:t>（诉前保全）的案件</w:t>
            </w:r>
            <w:r>
              <w:rPr>
                <w:color w:val="000000"/>
                <w:spacing w:val="0"/>
                <w:w w:val="100"/>
                <w:position w:val="0"/>
                <w:sz w:val="19"/>
                <w:szCs w:val="19"/>
              </w:rPr>
              <w:t>10</w:t>
            </w:r>
            <w:r>
              <w:rPr>
                <w:color w:val="000000"/>
                <w:spacing w:val="0"/>
                <w:w w:val="100"/>
                <w:position w:val="0"/>
              </w:rPr>
              <w:t>起，具体情况如下：</w:t>
            </w:r>
          </w:p>
        </w:tc>
      </w:tr>
      <w:tr>
        <w:trPr>
          <w:trHeight w:val="504"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序 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案号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案由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被告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被诉标的额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诉讼进展</w:t>
            </w:r>
          </w:p>
        </w:tc>
      </w:tr>
      <w:tr>
        <w:trPr>
          <w:trHeight w:val="121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 内</w:t>
            </w:r>
            <w:r>
              <w:rPr>
                <w:rFonts w:ascii="Arial Narrow" w:eastAsia="Arial Narrow" w:hAnsi="Arial Narrow" w:cs="Arial Narrow"/>
                <w:color w:val="000000"/>
                <w:spacing w:val="0"/>
                <w:w w:val="100"/>
                <w:position w:val="0"/>
                <w:sz w:val="18"/>
                <w:szCs w:val="18"/>
              </w:rPr>
              <w:t>02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584</w:t>
            </w:r>
            <w:r>
              <w:rPr>
                <w:color w:val="000000"/>
                <w:spacing w:val="0"/>
                <w:w w:val="100"/>
                <w:position w:val="0"/>
                <w:sz w:val="18"/>
                <w:szCs w:val="18"/>
              </w:rPr>
              <w:t>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1" w:lineRule="exact"/>
              <w:ind w:left="0" w:right="0" w:firstLine="0"/>
              <w:jc w:val="left"/>
              <w:rPr>
                <w:sz w:val="18"/>
                <w:szCs w:val="18"/>
              </w:rPr>
            </w:pPr>
            <w:r>
              <w:rPr>
                <w:color w:val="000000"/>
                <w:spacing w:val="0"/>
                <w:w w:val="100"/>
                <w:position w:val="0"/>
                <w:sz w:val="18"/>
                <w:szCs w:val="18"/>
              </w:rPr>
              <w:t>包头 市中 级人 民法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金融借款 合同纠纷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包商银行 股份有限 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1" w:lineRule="exact"/>
              <w:ind w:left="0" w:right="0" w:firstLine="0"/>
              <w:jc w:val="left"/>
              <w:rPr>
                <w:sz w:val="18"/>
                <w:szCs w:val="18"/>
              </w:rPr>
            </w:pPr>
            <w:r>
              <w:rPr>
                <w:color w:val="000000"/>
                <w:spacing w:val="0"/>
                <w:w w:val="100"/>
                <w:position w:val="0"/>
                <w:sz w:val="18"/>
                <w:szCs w:val="18"/>
              </w:rPr>
              <w:t>安通物流</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安通控股</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郭东泽</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林 亚查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林丽 森停</w:t>
            </w:r>
            <w:r>
              <w:rPr>
                <w:rFonts w:ascii="Arial Narrow" w:eastAsia="Arial Narrow" w:hAnsi="Arial Narrow" w:cs="Arial Narrow"/>
                <w:color w:val="000000"/>
                <w:spacing w:val="0"/>
                <w:w w:val="100"/>
                <w:position w:val="0"/>
                <w:sz w:val="18"/>
                <w:szCs w:val="18"/>
              </w:rPr>
              <w:t>K</w:t>
            </w:r>
            <w:r>
              <w:rPr>
                <w:color w:val="000000"/>
                <w:spacing w:val="0"/>
                <w:w w:val="100"/>
                <w:position w:val="0"/>
                <w:sz w:val="18"/>
                <w:szCs w:val="18"/>
              </w:rPr>
              <w:t>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104,990,000.00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公司已完成债权清偿。</w:t>
            </w:r>
          </w:p>
        </w:tc>
      </w:tr>
      <w:tr>
        <w:trPr>
          <w:trHeight w:val="734"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w:t>
            </w:r>
          </w:p>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粤</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1563</w:t>
            </w:r>
            <w:r>
              <w:rPr>
                <w:color w:val="000000"/>
                <w:spacing w:val="0"/>
                <w:w w:val="100"/>
                <w:position w:val="0"/>
                <w:sz w:val="18"/>
                <w:szCs w:val="18"/>
              </w:rPr>
              <w:t>号</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广州 海事 法院</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海运集装 箱租赁合 同纠纷</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珠海港控 股（香港） 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安通控股、 安通物流、 安通华北</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425,427,000.89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公司已完成债权清偿。</w:t>
            </w:r>
          </w:p>
        </w:tc>
      </w:tr>
    </w:tbl>
    <w:p>
      <w:pPr>
        <w:widowControl w:val="0"/>
        <w:spacing w:line="1" w:lineRule="exact"/>
      </w:pPr>
      <w:r>
        <w:br w:type="page"/>
      </w:r>
    </w:p>
    <w:tbl>
      <w:tblPr>
        <w:tblOverlap w:val="never"/>
        <w:jc w:val="center"/>
        <w:tblLayout w:type="fixed"/>
      </w:tblPr>
      <w:tblGrid>
        <w:gridCol w:w="394"/>
        <w:gridCol w:w="850"/>
        <w:gridCol w:w="571"/>
        <w:gridCol w:w="994"/>
        <w:gridCol w:w="850"/>
        <w:gridCol w:w="998"/>
        <w:gridCol w:w="1142"/>
        <w:gridCol w:w="2688"/>
      </w:tblGrid>
      <w:tr>
        <w:trPr>
          <w:trHeight w:val="97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w:t>
            </w:r>
          </w:p>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沪</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3157</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海事</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海运集装 箱租赁合 同纠纷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佛罗伦资</w:t>
            </w:r>
          </w:p>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产管理</w:t>
            </w:r>
          </w:p>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（美国）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安通控股、 安通物流、 安通华北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71,559,801.02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一审已判决，上诉中。</w:t>
            </w:r>
          </w:p>
        </w:tc>
      </w:tr>
      <w:tr>
        <w:trPr>
          <w:trHeight w:val="7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w:t>
            </w:r>
          </w:p>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津</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1053</w:t>
            </w:r>
            <w:r>
              <w:rPr>
                <w:color w:val="000000"/>
                <w:spacing w:val="0"/>
                <w:w w:val="100"/>
                <w:position w:val="0"/>
                <w:sz w:val="18"/>
                <w:szCs w:val="18"/>
              </w:rPr>
              <w:t>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海事</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船舶融资 租赁合同 纠纷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长城国兴 金融租赁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海南安盛</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泉州安盛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w:t>
            </w:r>
          </w:p>
        </w:tc>
      </w:tr>
      <w:tr>
        <w:trPr>
          <w:trHeight w:val="7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w:t>
            </w:r>
          </w:p>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津</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1054</w:t>
            </w:r>
            <w:r>
              <w:rPr>
                <w:color w:val="000000"/>
                <w:spacing w:val="0"/>
                <w:w w:val="100"/>
                <w:position w:val="0"/>
                <w:sz w:val="18"/>
                <w:szCs w:val="18"/>
              </w:rPr>
              <w:t>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海事</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船舶融资 租赁合同 纠纷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长城国兴 金融租赁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海南安盛</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泉州安盛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w:t>
            </w:r>
          </w:p>
        </w:tc>
      </w:tr>
      <w:tr>
        <w:trPr>
          <w:trHeight w:val="7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）闽</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民初</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263</w:t>
            </w:r>
            <w:r>
              <w:rPr>
                <w:color w:val="000000"/>
                <w:spacing w:val="0"/>
                <w:w w:val="100"/>
                <w:position w:val="0"/>
                <w:sz w:val="18"/>
                <w:szCs w:val="18"/>
              </w:rPr>
              <w:t>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厦门 海事 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船舶建造 纠纷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福建东南 造船有限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泉州安盛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55,722,387.59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中止诉讼。</w:t>
            </w:r>
          </w:p>
        </w:tc>
      </w:tr>
      <w:tr>
        <w:trPr>
          <w:trHeight w:val="7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329</w:t>
            </w:r>
            <w:r>
              <w:rPr>
                <w:color w:val="000000"/>
                <w:spacing w:val="0"/>
                <w:w w:val="100"/>
                <w:position w:val="0"/>
                <w:sz w:val="18"/>
                <w:szCs w:val="18"/>
              </w:rPr>
              <w:t>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厦门 海事 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船舶建造 纠纷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厦门船舶 重工股份 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泉州安盛</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民生租赁</w:t>
            </w:r>
          </w:p>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（第三人）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70,284,706.81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反诉中。</w:t>
            </w:r>
          </w:p>
        </w:tc>
      </w:tr>
      <w:tr>
        <w:trPr>
          <w:trHeight w:val="7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330</w:t>
            </w:r>
            <w:r>
              <w:rPr>
                <w:color w:val="000000"/>
                <w:spacing w:val="0"/>
                <w:w w:val="100"/>
                <w:position w:val="0"/>
                <w:sz w:val="18"/>
                <w:szCs w:val="18"/>
              </w:rPr>
              <w:t>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厦门 海事 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船舶建造 纠纷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厦门船舶 重工股份 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泉州安盛</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民生租赁</w:t>
            </w:r>
          </w:p>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（第三人）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27,439,117.43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反诉中。</w:t>
            </w:r>
          </w:p>
        </w:tc>
      </w:tr>
      <w:tr>
        <w:trPr>
          <w:trHeight w:val="193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 鲁</w:t>
            </w:r>
            <w:r>
              <w:rPr>
                <w:rFonts w:ascii="Arial Narrow" w:eastAsia="Arial Narrow" w:hAnsi="Arial Narrow" w:cs="Arial Narrow"/>
                <w:color w:val="000000"/>
                <w:spacing w:val="0"/>
                <w:w w:val="100"/>
                <w:position w:val="0"/>
                <w:sz w:val="18"/>
                <w:szCs w:val="18"/>
              </w:rPr>
              <w:t>06</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161</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山东 省烟 台市 中级 人民 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金融借款 合同纠纷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恒丰银行 股份有限 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1" w:lineRule="exact"/>
              <w:ind w:left="0" w:right="0" w:firstLine="0"/>
              <w:jc w:val="both"/>
              <w:rPr>
                <w:sz w:val="18"/>
                <w:szCs w:val="18"/>
              </w:rPr>
            </w:pPr>
            <w:r>
              <w:rPr>
                <w:color w:val="000000"/>
                <w:spacing w:val="0"/>
                <w:w w:val="100"/>
                <w:position w:val="0"/>
                <w:sz w:val="18"/>
                <w:szCs w:val="18"/>
              </w:rPr>
              <w:t>安通控股</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安通物流</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安盛船务</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郭东泽停</w:t>
            </w:r>
            <w:r>
              <w:rPr>
                <w:rFonts w:ascii="Arial Narrow" w:eastAsia="Arial Narrow" w:hAnsi="Arial Narrow" w:cs="Arial Narrow"/>
                <w:color w:val="000000"/>
                <w:spacing w:val="0"/>
                <w:w w:val="100"/>
                <w:position w:val="0"/>
                <w:sz w:val="18"/>
                <w:szCs w:val="18"/>
              </w:rPr>
              <w:t xml:space="preserve">K </w:t>
            </w:r>
            <w:r>
              <w:rPr>
                <w:color w:val="000000"/>
                <w:spacing w:val="0"/>
                <w:w w:val="100"/>
                <w:position w:val="0"/>
                <w:sz w:val="18"/>
                <w:szCs w:val="18"/>
              </w:rPr>
              <w:t>东圣</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林亚 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林丽森</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上海仁建 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129,333,493.16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管理人已确定债权，法院已裁定。</w:t>
            </w:r>
          </w:p>
        </w:tc>
      </w:tr>
      <w:tr>
        <w:trPr>
          <w:trHeight w:val="1234"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 冀</w:t>
            </w:r>
            <w:r>
              <w:rPr>
                <w:rFonts w:ascii="Arial Narrow" w:eastAsia="Arial Narrow" w:hAnsi="Arial Narrow" w:cs="Arial Narrow"/>
                <w:color w:val="000000"/>
                <w:spacing w:val="0"/>
                <w:w w:val="100"/>
                <w:position w:val="0"/>
                <w:sz w:val="18"/>
                <w:szCs w:val="18"/>
              </w:rPr>
              <w:t>0225</w:t>
            </w:r>
            <w:r>
              <w:rPr>
                <w:color w:val="000000"/>
                <w:spacing w:val="0"/>
                <w:w w:val="100"/>
                <w:position w:val="0"/>
                <w:sz w:val="18"/>
                <w:szCs w:val="18"/>
              </w:rPr>
              <w:t>财</w:t>
            </w:r>
          </w:p>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保</w:t>
            </w:r>
            <w:r>
              <w:rPr>
                <w:rFonts w:ascii="Arial Narrow" w:eastAsia="Arial Narrow" w:hAnsi="Arial Narrow" w:cs="Arial Narrow"/>
                <w:color w:val="000000"/>
                <w:spacing w:val="0"/>
                <w:w w:val="100"/>
                <w:position w:val="0"/>
                <w:sz w:val="18"/>
                <w:szCs w:val="18"/>
              </w:rPr>
              <w:t>8</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1" w:lineRule="exact"/>
              <w:ind w:left="0" w:right="0" w:firstLine="0"/>
              <w:jc w:val="both"/>
              <w:rPr>
                <w:sz w:val="18"/>
                <w:szCs w:val="18"/>
              </w:rPr>
            </w:pPr>
            <w:r>
              <w:rPr>
                <w:color w:val="000000"/>
                <w:spacing w:val="0"/>
                <w:w w:val="100"/>
                <w:position w:val="0"/>
                <w:sz w:val="18"/>
                <w:szCs w:val="18"/>
              </w:rPr>
              <w:t>河北 省乐 亭县 人民 法院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中建恒杰 集团有限 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安通（唐山 海港）多式 联运物流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46,058,637.02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一审未开庭。</w:t>
            </w:r>
          </w:p>
        </w:tc>
      </w:tr>
    </w:tbl>
    <w:p>
      <w:pPr>
        <w:widowControl w:val="0"/>
        <w:spacing w:after="35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（2）</w:t>
      </w:r>
      <w:r>
        <w:rPr>
          <w:color w:val="000000"/>
          <w:spacing w:val="0"/>
          <w:w w:val="100"/>
          <w:position w:val="0"/>
        </w:rPr>
        <w:t>公司及下属子公司作为原告，标的额</w:t>
      </w:r>
      <w:r>
        <w:rPr>
          <w:color w:val="000000"/>
          <w:spacing w:val="0"/>
          <w:w w:val="100"/>
          <w:position w:val="0"/>
          <w:sz w:val="19"/>
          <w:szCs w:val="19"/>
        </w:rPr>
        <w:t>500</w:t>
      </w:r>
      <w:r>
        <w:rPr>
          <w:color w:val="000000"/>
          <w:spacing w:val="0"/>
          <w:w w:val="100"/>
          <w:position w:val="0"/>
        </w:rPr>
        <w:t>万元以上案件</w:t>
      </w:r>
      <w:r>
        <w:rPr>
          <w:color w:val="000000"/>
          <w:spacing w:val="0"/>
          <w:w w:val="100"/>
          <w:position w:val="0"/>
          <w:sz w:val="19"/>
          <w:szCs w:val="19"/>
        </w:rPr>
        <w:t>8</w:t>
      </w:r>
      <w:r>
        <w:rPr>
          <w:color w:val="000000"/>
          <w:spacing w:val="0"/>
          <w:w w:val="100"/>
          <w:position w:val="0"/>
        </w:rPr>
        <w:t>起，具体情况如下:</w:t>
      </w:r>
    </w:p>
    <w:tbl>
      <w:tblPr>
        <w:tblOverlap w:val="never"/>
        <w:jc w:val="center"/>
        <w:tblLayout w:type="fixed"/>
      </w:tblPr>
      <w:tblGrid>
        <w:gridCol w:w="499"/>
        <w:gridCol w:w="835"/>
        <w:gridCol w:w="1080"/>
        <w:gridCol w:w="1061"/>
        <w:gridCol w:w="571"/>
        <w:gridCol w:w="1138"/>
        <w:gridCol w:w="1142"/>
        <w:gridCol w:w="2122"/>
      </w:tblGrid>
      <w:tr>
        <w:trPr>
          <w:trHeight w:val="518" w:hRule="exact"/>
        </w:trPr>
        <w:tc>
          <w:tcPr>
            <w:tcBorders>
              <w:top w:val="single" w:sz="4"/>
            </w:tcBorders>
            <w:shd w:val="clear" w:color="auto" w:fill="FFFFFF"/>
            <w:textDirection w:val="tbRlV"/>
            <w:vAlign w:val="top"/>
          </w:tcPr>
          <w:p>
            <w:pPr>
              <w:pStyle w:val="Style69"/>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案号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案由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原告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被告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被诉标的额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诉讼进展</w:t>
            </w:r>
          </w:p>
        </w:tc>
      </w:tr>
      <w:tr>
        <w:trPr>
          <w:trHeight w:val="7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 鄂</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746</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武汉海事法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船舶碰撞损 害赔偿纠纷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安通 物流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南通中源供 应链管理有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7,288,434.67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一审已开庭，未下判决。</w:t>
            </w:r>
          </w:p>
        </w:tc>
      </w:tr>
      <w:tr>
        <w:trPr>
          <w:trHeight w:val="169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 鄂</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 xml:space="preserve">民 初 </w:t>
            </w:r>
            <w:r>
              <w:rPr>
                <w:rFonts w:ascii="Arial Narrow" w:eastAsia="Arial Narrow" w:hAnsi="Arial Narrow" w:cs="Arial Narrow"/>
                <w:color w:val="000000"/>
                <w:spacing w:val="0"/>
                <w:w w:val="100"/>
                <w:position w:val="0"/>
                <w:sz w:val="18"/>
                <w:szCs w:val="18"/>
              </w:rPr>
              <w:t xml:space="preserve">1065 </w:t>
            </w:r>
            <w:r>
              <w:rPr>
                <w:color w:val="000000"/>
                <w:spacing w:val="0"/>
                <w:w w:val="100"/>
                <w:position w:val="0"/>
                <w:sz w:val="18"/>
                <w:szCs w:val="18"/>
              </w:rPr>
              <w:t>号</w:t>
            </w:r>
          </w:p>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43</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武汉海事法</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海上、通海 水域货物运 输合同纠纷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安通 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中集东瀚（上 海）航运有限 公司</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怀远县 华运航运有限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6,909,419.27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20" w:after="0" w:line="234" w:lineRule="exact"/>
              <w:ind w:left="0" w:right="0" w:firstLine="0"/>
              <w:jc w:val="left"/>
              <w:rPr>
                <w:sz w:val="18"/>
                <w:szCs w:val="18"/>
              </w:rPr>
            </w:pPr>
            <w:r>
              <w:rPr>
                <w:color w:val="000000"/>
                <w:spacing w:val="0"/>
                <w:w w:val="100"/>
                <w:position w:val="0"/>
                <w:sz w:val="18"/>
                <w:szCs w:val="18"/>
              </w:rPr>
              <w:t>被告提出管辖权异议，武 汉海事法院同意移送厦门 海事法院，收到厦门海事 法院驳回安通物流起诉的 裁定书。</w:t>
            </w:r>
          </w:p>
        </w:tc>
      </w:tr>
      <w:tr>
        <w:trPr>
          <w:trHeight w:val="7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652</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厦门海事法 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7" w:lineRule="exact"/>
              <w:ind w:left="0" w:right="0" w:firstLine="0"/>
              <w:jc w:val="left"/>
              <w:rPr>
                <w:sz w:val="18"/>
                <w:szCs w:val="18"/>
              </w:rPr>
            </w:pPr>
            <w:r>
              <w:rPr>
                <w:color w:val="000000"/>
                <w:spacing w:val="0"/>
                <w:w w:val="100"/>
                <w:position w:val="0"/>
                <w:sz w:val="18"/>
                <w:szCs w:val="18"/>
              </w:rPr>
              <w:t>海上、通海 水域货物运 输合同纠纷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安通 集速 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营口弘程集 装箱公路运 输有限公司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11,424,775.18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已起诉。</w:t>
            </w:r>
          </w:p>
        </w:tc>
      </w:tr>
      <w:tr>
        <w:trPr>
          <w:trHeight w:val="73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67</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厦门海事法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船舶建造合 同纠纷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安盛</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船务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福建东南造 船有限公司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6,500,000.00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已起诉。</w:t>
            </w:r>
          </w:p>
        </w:tc>
      </w:tr>
      <w:tr>
        <w:trPr>
          <w:trHeight w:val="734"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69</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厦门海事法 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船舶建造合 同纠纷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安盛</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船务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福建东南造 船有限公司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6,500,000.00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已起诉。</w:t>
            </w:r>
          </w:p>
        </w:tc>
      </w:tr>
    </w:tbl>
    <w:p>
      <w:pPr>
        <w:widowControl w:val="0"/>
        <w:spacing w:line="1" w:lineRule="exact"/>
      </w:pPr>
      <w:r>
        <w:br w:type="page"/>
      </w:r>
    </w:p>
    <w:tbl>
      <w:tblPr>
        <w:tblOverlap w:val="never"/>
        <w:jc w:val="center"/>
        <w:tblLayout w:type="fixed"/>
      </w:tblPr>
      <w:tblGrid>
        <w:gridCol w:w="499"/>
        <w:gridCol w:w="850"/>
        <w:gridCol w:w="1066"/>
        <w:gridCol w:w="1061"/>
        <w:gridCol w:w="571"/>
        <w:gridCol w:w="1138"/>
        <w:gridCol w:w="1142"/>
        <w:gridCol w:w="2122"/>
      </w:tblGrid>
      <w:tr>
        <w:trPr>
          <w:trHeight w:val="73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68</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厦门海事法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船舶建造合 同纠纷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安盛 船务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福建东南造 船有限公司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6,500,000.00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已起诉。</w:t>
            </w:r>
          </w:p>
        </w:tc>
      </w:tr>
      <w:tr>
        <w:trPr>
          <w:trHeight w:val="7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65</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厦门海事法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船舶建造合 同纠纷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安盛 船务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福建省马尾 造船股份有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7,800,000.00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已起诉。</w:t>
            </w:r>
          </w:p>
        </w:tc>
      </w:tr>
      <w:tr>
        <w:trPr>
          <w:trHeight w:val="758"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 闽</w:t>
            </w:r>
            <w:r>
              <w:rPr>
                <w:rFonts w:ascii="Arial Narrow" w:eastAsia="Arial Narrow" w:hAnsi="Arial Narrow" w:cs="Arial Narrow"/>
                <w:color w:val="000000"/>
                <w:spacing w:val="0"/>
                <w:w w:val="100"/>
                <w:position w:val="0"/>
                <w:sz w:val="18"/>
                <w:szCs w:val="18"/>
              </w:rPr>
              <w:t>72</w:t>
            </w:r>
            <w:r>
              <w:rPr>
                <w:color w:val="000000"/>
                <w:spacing w:val="0"/>
                <w:w w:val="100"/>
                <w:position w:val="0"/>
                <w:sz w:val="18"/>
                <w:szCs w:val="18"/>
              </w:rPr>
              <w:t>民 初</w:t>
            </w:r>
            <w:r>
              <w:rPr>
                <w:rFonts w:ascii="Arial Narrow" w:eastAsia="Arial Narrow" w:hAnsi="Arial Narrow" w:cs="Arial Narrow"/>
                <w:color w:val="000000"/>
                <w:spacing w:val="0"/>
                <w:w w:val="100"/>
                <w:position w:val="0"/>
                <w:sz w:val="18"/>
                <w:szCs w:val="18"/>
              </w:rPr>
              <w:t>66</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厦门海事法 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船舶建造合 同纠纷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安盛 船务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福建省马尾 造船股份有 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7,800,000.00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已起诉。</w:t>
            </w:r>
          </w:p>
        </w:tc>
      </w:tr>
    </w:tbl>
    <w:p>
      <w:pPr>
        <w:pStyle w:val="Style5"/>
        <w:keepNext w:val="0"/>
        <w:keepLines w:val="0"/>
        <w:widowControl w:val="0"/>
        <w:shd w:val="clear" w:color="auto" w:fill="auto"/>
        <w:bidi w:val="0"/>
        <w:spacing w:before="0" w:after="0" w:line="274" w:lineRule="exact"/>
        <w:ind w:left="0" w:right="0" w:firstLine="540"/>
        <w:jc w:val="left"/>
      </w:pPr>
      <w:r>
        <w:rPr>
          <w:color w:val="000000"/>
          <w:spacing w:val="0"/>
          <w:w w:val="100"/>
          <w:position w:val="0"/>
        </w:rPr>
        <w:t>说明：上述案件未包含因违规担保引起的诉讼，违规担保诉讼见本附注“十五、其他资产负 债表日后事项说明”。</w:t>
      </w:r>
    </w:p>
    <w:p>
      <w:pPr>
        <w:pStyle w:val="Style34"/>
        <w:keepNext/>
        <w:keepLines/>
        <w:widowControl w:val="0"/>
        <w:shd w:val="clear" w:color="auto" w:fill="auto"/>
        <w:bidi w:val="0"/>
        <w:spacing w:before="0" w:after="0" w:line="274" w:lineRule="exact"/>
        <w:ind w:left="0" w:right="0" w:firstLine="320"/>
        <w:jc w:val="left"/>
      </w:pPr>
      <w:bookmarkStart w:id="2306" w:name="bookmark2306"/>
      <w:bookmarkStart w:id="2307" w:name="bookmark2307"/>
      <w:bookmarkStart w:id="2308" w:name="bookmark2308"/>
      <w:r>
        <w:rPr>
          <w:color w:val="000000"/>
          <w:spacing w:val="0"/>
          <w:w w:val="100"/>
          <w:position w:val="0"/>
        </w:rPr>
        <w:t>2、对外提供债务担保形成的或有事项及其财务影响</w:t>
      </w:r>
      <w:bookmarkEnd w:id="2306"/>
      <w:bookmarkEnd w:id="2307"/>
      <w:bookmarkEnd w:id="2308"/>
    </w:p>
    <w:p>
      <w:pPr>
        <w:pStyle w:val="Style5"/>
        <w:keepNext w:val="0"/>
        <w:keepLines w:val="0"/>
        <w:widowControl w:val="0"/>
        <w:shd w:val="clear" w:color="auto" w:fill="auto"/>
        <w:tabs>
          <w:tab w:pos="1014" w:val="left"/>
        </w:tabs>
        <w:bidi w:val="0"/>
        <w:spacing w:before="0" w:after="0" w:line="274" w:lineRule="exact"/>
        <w:ind w:left="0" w:right="0" w:firstLine="540"/>
        <w:jc w:val="left"/>
      </w:pPr>
      <w:bookmarkStart w:id="2309" w:name="bookmark2309"/>
      <w:r>
        <w:rPr>
          <w:color w:val="000000"/>
          <w:spacing w:val="0"/>
          <w:w w:val="100"/>
          <w:position w:val="0"/>
        </w:rPr>
        <w:t>（</w:t>
      </w:r>
      <w:bookmarkEnd w:id="2309"/>
      <w:r>
        <w:rPr>
          <w:rFonts w:ascii="Arial Narrow" w:eastAsia="Arial Narrow" w:hAnsi="Arial Narrow" w:cs="Arial Narrow"/>
          <w:color w:val="000000"/>
          <w:spacing w:val="0"/>
          <w:w w:val="100"/>
          <w:position w:val="0"/>
        </w:rPr>
        <w:t>1</w:t>
      </w:r>
      <w:r>
        <w:rPr>
          <w:color w:val="000000"/>
          <w:spacing w:val="0"/>
          <w:w w:val="100"/>
          <w:position w:val="0"/>
        </w:rPr>
        <w:t>）</w:t>
        <w:tab/>
        <w:t>为关联方提供担保详见“本附注十二、关联方交易之关联担保情况</w:t>
      </w:r>
      <w:r>
        <w:rPr>
          <w:rFonts w:ascii="Arial Narrow" w:eastAsia="Arial Narrow" w:hAnsi="Arial Narrow" w:cs="Arial Narrow"/>
          <w:color w:val="000000"/>
          <w:spacing w:val="0"/>
          <w:w w:val="100"/>
          <w:position w:val="0"/>
        </w:rPr>
        <w:t>”</w:t>
      </w:r>
      <w:r>
        <w:rPr>
          <w:color w:val="000000"/>
          <w:spacing w:val="0"/>
          <w:w w:val="100"/>
          <w:position w:val="0"/>
        </w:rPr>
        <w:t>。</w:t>
      </w:r>
    </w:p>
    <w:p>
      <w:pPr>
        <w:pStyle w:val="Style5"/>
        <w:keepNext w:val="0"/>
        <w:keepLines w:val="0"/>
        <w:widowControl w:val="0"/>
        <w:shd w:val="clear" w:color="auto" w:fill="auto"/>
        <w:tabs>
          <w:tab w:pos="474" w:val="left"/>
        </w:tabs>
        <w:bidi w:val="0"/>
        <w:spacing w:before="0" w:after="0" w:line="274" w:lineRule="exact"/>
        <w:ind w:left="0" w:right="0" w:firstLine="540"/>
        <w:jc w:val="left"/>
      </w:pPr>
      <w:bookmarkStart w:id="2310" w:name="bookmark2310"/>
      <w:r>
        <w:rPr>
          <w:color w:val="000000"/>
          <w:spacing w:val="0"/>
          <w:w w:val="100"/>
          <w:position w:val="0"/>
        </w:rPr>
        <w:t>（</w:t>
      </w:r>
      <w:bookmarkEnd w:id="2310"/>
      <w:r>
        <w:rPr>
          <w:rFonts w:ascii="Arial Narrow" w:eastAsia="Arial Narrow" w:hAnsi="Arial Narrow" w:cs="Arial Narrow"/>
          <w:color w:val="000000"/>
          <w:spacing w:val="0"/>
          <w:w w:val="100"/>
          <w:position w:val="0"/>
        </w:rPr>
        <w:t>2</w:t>
      </w:r>
      <w:r>
        <w:rPr>
          <w:color w:val="000000"/>
          <w:spacing w:val="0"/>
          <w:w w:val="100"/>
          <w:position w:val="0"/>
        </w:rPr>
        <w:t>）</w:t>
        <w:tab/>
        <w:t>公司存在的未履行相关内部审批决策程序的情况下，违规对外担保事项共计</w:t>
      </w:r>
      <w:r>
        <w:rPr>
          <w:rFonts w:ascii="Arial Narrow" w:eastAsia="Arial Narrow" w:hAnsi="Arial Narrow" w:cs="Arial Narrow"/>
          <w:color w:val="000000"/>
          <w:spacing w:val="0"/>
          <w:w w:val="100"/>
          <w:position w:val="0"/>
        </w:rPr>
        <w:t>36</w:t>
      </w:r>
      <w:r>
        <w:rPr>
          <w:color w:val="000000"/>
          <w:spacing w:val="0"/>
          <w:w w:val="100"/>
          <w:position w:val="0"/>
        </w:rPr>
        <w:t xml:space="preserve">笔，金 </w:t>
      </w:r>
      <w:r>
        <w:rPr>
          <w:color w:val="000000"/>
          <w:spacing w:val="0"/>
          <w:w w:val="100"/>
          <w:position w:val="0"/>
        </w:rPr>
        <w:t>额合计</w:t>
      </w:r>
      <w:r>
        <w:rPr>
          <w:rFonts w:ascii="Arial Narrow" w:eastAsia="Arial Narrow" w:hAnsi="Arial Narrow" w:cs="Arial Narrow"/>
          <w:color w:val="000000"/>
          <w:spacing w:val="0"/>
          <w:w w:val="100"/>
          <w:position w:val="0"/>
        </w:rPr>
        <w:t>356,879.95</w:t>
      </w:r>
      <w:r>
        <w:rPr>
          <w:color w:val="000000"/>
          <w:spacing w:val="0"/>
          <w:w w:val="100"/>
          <w:position w:val="0"/>
        </w:rPr>
        <w:t>万元，具体情况如下:</w:t>
      </w:r>
    </w:p>
    <w:tbl>
      <w:tblPr>
        <w:tblOverlap w:val="never"/>
        <w:jc w:val="center"/>
        <w:tblLayout w:type="fixed"/>
      </w:tblPr>
      <w:tblGrid>
        <w:gridCol w:w="427"/>
        <w:gridCol w:w="1517"/>
        <w:gridCol w:w="1118"/>
        <w:gridCol w:w="1075"/>
        <w:gridCol w:w="1075"/>
        <w:gridCol w:w="1075"/>
        <w:gridCol w:w="1080"/>
        <w:gridCol w:w="1214"/>
      </w:tblGrid>
      <w:tr>
        <w:trPr>
          <w:trHeight w:val="547" w:hRule="exact"/>
        </w:trPr>
        <w:tc>
          <w:tcPr>
            <w:tcBorders>
              <w:top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合同名称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签订时间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签订人（或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担保人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被担保人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债权人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涉及金额</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（万元）</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安通控股股份有 限公司与中江国 际信托股份有限 公司保证合同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160"/>
              <w:jc w:val="both"/>
              <w:rPr>
                <w:sz w:val="18"/>
                <w:szCs w:val="18"/>
              </w:rPr>
            </w:pPr>
            <w:r>
              <w:rPr>
                <w:color w:val="000000"/>
                <w:spacing w:val="0"/>
                <w:w w:val="100"/>
                <w:position w:val="0"/>
                <w:sz w:val="18"/>
                <w:szCs w:val="18"/>
              </w:rPr>
              <w:t>中江国际 信托股份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泉州安华 物流有限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中江国际 信托股份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r>
      <w:tr>
        <w:trPr>
          <w:trHeight w:val="32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2017/3/7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r>
      <w:tr>
        <w:trPr>
          <w:trHeight w:val="94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保证合同、融资 租赁合同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2017/6/16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160"/>
              <w:jc w:val="both"/>
              <w:rPr>
                <w:sz w:val="18"/>
                <w:szCs w:val="18"/>
              </w:rPr>
            </w:pPr>
            <w:r>
              <w:rPr>
                <w:color w:val="000000"/>
                <w:spacing w:val="0"/>
                <w:w w:val="100"/>
                <w:position w:val="0"/>
                <w:sz w:val="18"/>
                <w:szCs w:val="18"/>
              </w:rPr>
              <w:t>安徽合泰 融资租赁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安通控股、 泉州安通 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泉州一洋 集装箱服 务有限公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160"/>
              <w:jc w:val="left"/>
              <w:rPr>
                <w:sz w:val="18"/>
                <w:szCs w:val="18"/>
              </w:rPr>
            </w:pPr>
            <w:r>
              <w:rPr>
                <w:color w:val="000000"/>
                <w:spacing w:val="0"/>
                <w:w w:val="100"/>
                <w:position w:val="0"/>
                <w:sz w:val="18"/>
                <w:szCs w:val="18"/>
              </w:rPr>
              <w:t>安徽合泰 融资租赁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3,930.00</w:t>
            </w:r>
          </w:p>
        </w:tc>
      </w:tr>
      <w:tr>
        <w:trPr>
          <w:trHeight w:val="141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应收账款收益权 转让及回购合同 保证合同（一）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2017/8/26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上海欣岩 投资管理 有公司代 （欣岩安盈 二期私募 投资基金）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泉州绿湾 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上海欣岩 投资管理 有公司代 （欣岩安盈 二期私募 投资基金）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2,970.00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2017/8/28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160"/>
              <w:jc w:val="both"/>
              <w:rPr>
                <w:sz w:val="18"/>
                <w:szCs w:val="18"/>
              </w:rPr>
            </w:pPr>
            <w:r>
              <w:rPr>
                <w:color w:val="000000"/>
                <w:spacing w:val="0"/>
                <w:w w:val="100"/>
                <w:position w:val="0"/>
                <w:sz w:val="18"/>
                <w:szCs w:val="18"/>
              </w:rPr>
              <w:t>安徽正奇 融资租赁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安通控股、 泉州安通 物流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泉州一洋 集装箱服 务有限公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160"/>
              <w:jc w:val="left"/>
              <w:rPr>
                <w:sz w:val="18"/>
                <w:szCs w:val="18"/>
              </w:rPr>
            </w:pPr>
            <w:r>
              <w:rPr>
                <w:color w:val="000000"/>
                <w:spacing w:val="0"/>
                <w:w w:val="100"/>
                <w:position w:val="0"/>
                <w:sz w:val="18"/>
                <w:szCs w:val="18"/>
              </w:rPr>
              <w:t>安徽正奇 融资租赁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3,410.00</w:t>
            </w:r>
          </w:p>
        </w:tc>
      </w:tr>
      <w:tr>
        <w:trPr>
          <w:trHeight w:val="94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2017/8/28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宁波鼎亮 皓轩股权 投资合作 企业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上海仁建 投资有限 公司、郭东 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宁波鼎亮 皓轩股权 投资合作 企业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5,930.40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2017/9/28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微弘商业 保理（深 圳）有限公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泉州一洋 集装箱服 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微弘商业 保理（深 圳）有限公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1,684. </w:t>
            </w:r>
            <w:r>
              <w:rPr>
                <w:color w:val="000000"/>
                <w:spacing w:val="0"/>
                <w:w w:val="100"/>
                <w:position w:val="0"/>
                <w:sz w:val="16"/>
                <w:szCs w:val="16"/>
              </w:rPr>
              <w:t>49</w:t>
            </w:r>
          </w:p>
        </w:tc>
      </w:tr>
      <w:tr>
        <w:trPr>
          <w:trHeight w:val="32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2017/10/11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20, </w:t>
            </w:r>
            <w:r>
              <w:rPr>
                <w:color w:val="000000"/>
                <w:spacing w:val="0"/>
                <w:w w:val="100"/>
                <w:position w:val="0"/>
                <w:sz w:val="16"/>
                <w:szCs w:val="16"/>
              </w:rPr>
              <w:t>000.00</w:t>
            </w:r>
          </w:p>
        </w:tc>
      </w:tr>
      <w:tr>
        <w:trPr>
          <w:trHeight w:val="117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承诺函、保证合 同、保证合同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2017/12/8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浙商银行 股份有限 公司、万向 信托有限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安通控股、 泉州安通 物流、泉州 安盛船务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郭东圣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浙商银行 股份有限 公司、万向 信托有限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30,000.00</w:t>
            </w:r>
          </w:p>
        </w:tc>
      </w:tr>
      <w:tr>
        <w:trPr>
          <w:trHeight w:val="1181"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第三方无限连带 责任保证书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2017/12/20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中诚信托 股份有限 公司、华中</w:t>
            </w:r>
          </w:p>
          <w:p>
            <w:pPr>
              <w:pStyle w:val="Style31"/>
              <w:keepNext w:val="0"/>
              <w:keepLines w:val="0"/>
              <w:widowControl w:val="0"/>
              <w:shd w:val="clear" w:color="auto" w:fill="auto"/>
              <w:bidi w:val="0"/>
              <w:spacing w:before="0" w:after="0" w:line="250" w:lineRule="exact"/>
              <w:ind w:left="0" w:right="0" w:firstLine="160"/>
              <w:jc w:val="left"/>
              <w:rPr>
                <w:sz w:val="18"/>
                <w:szCs w:val="18"/>
              </w:rPr>
            </w:pPr>
            <w:r>
              <w:rPr>
                <w:color w:val="000000"/>
                <w:spacing w:val="0"/>
                <w:w w:val="100"/>
                <w:position w:val="0"/>
                <w:sz w:val="18"/>
                <w:szCs w:val="18"/>
              </w:rPr>
              <w:t>融资租赁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泉州安通 物流、泉州</w:t>
            </w:r>
          </w:p>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安盛船务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泉州一洋 集装箱服 务有限公 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中诚信托 股份有限 公司、华中 融资租赁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10,000.00</w:t>
            </w:r>
          </w:p>
        </w:tc>
      </w:tr>
    </w:tbl>
    <w:p>
      <w:pPr>
        <w:widowControl w:val="0"/>
        <w:spacing w:line="1" w:lineRule="exact"/>
      </w:pPr>
      <w:r>
        <w:br w:type="page"/>
      </w:r>
    </w:p>
    <w:tbl>
      <w:tblPr>
        <w:tblOverlap w:val="never"/>
        <w:jc w:val="center"/>
        <w:tblLayout w:type="fixed"/>
      </w:tblPr>
      <w:tblGrid>
        <w:gridCol w:w="442"/>
        <w:gridCol w:w="1517"/>
        <w:gridCol w:w="1118"/>
        <w:gridCol w:w="1075"/>
        <w:gridCol w:w="1075"/>
        <w:gridCol w:w="1075"/>
        <w:gridCol w:w="1080"/>
        <w:gridCol w:w="1214"/>
      </w:tblGrid>
      <w:tr>
        <w:trPr>
          <w:trHeight w:val="141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最高额保证合 同、最高额保证 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2018/1/25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重庆海尔 小额贷款 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泉州安通 物流、泉州 安盛船务、 安通（唐山 海港）多式 联运物流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3" w:lineRule="exact"/>
              <w:ind w:left="0" w:right="0" w:firstLine="160"/>
              <w:jc w:val="left"/>
              <w:rPr>
                <w:sz w:val="18"/>
                <w:szCs w:val="18"/>
              </w:rPr>
            </w:pPr>
            <w:r>
              <w:rPr>
                <w:color w:val="000000"/>
                <w:spacing w:val="0"/>
                <w:w w:val="100"/>
                <w:position w:val="0"/>
                <w:sz w:val="18"/>
                <w:szCs w:val="18"/>
              </w:rPr>
              <w:t>泉州天仁 贸易有限 公司、泉州</w:t>
            </w:r>
          </w:p>
          <w:p>
            <w:pPr>
              <w:pStyle w:val="Style31"/>
              <w:keepNext w:val="0"/>
              <w:keepLines w:val="0"/>
              <w:widowControl w:val="0"/>
              <w:shd w:val="clear" w:color="auto" w:fill="auto"/>
              <w:bidi w:val="0"/>
              <w:spacing w:before="0" w:after="0" w:line="221" w:lineRule="exact"/>
              <w:ind w:left="160" w:right="0" w:firstLine="0"/>
              <w:jc w:val="both"/>
              <w:rPr>
                <w:sz w:val="18"/>
                <w:szCs w:val="18"/>
              </w:rPr>
            </w:pPr>
            <w:r>
              <w:rPr>
                <w:color w:val="000000"/>
                <w:spacing w:val="0"/>
                <w:w w:val="100"/>
                <w:position w:val="0"/>
                <w:sz w:val="18"/>
                <w:szCs w:val="18"/>
              </w:rPr>
              <w:t>迅尔物流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重庆海尔 小额贷款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2018/2/6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北京皓阳 信息咨询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160" w:right="0" w:firstLine="0"/>
              <w:jc w:val="both"/>
              <w:rPr>
                <w:sz w:val="18"/>
                <w:szCs w:val="18"/>
              </w:rPr>
            </w:pPr>
            <w:r>
              <w:rPr>
                <w:color w:val="000000"/>
                <w:spacing w:val="0"/>
                <w:w w:val="100"/>
                <w:position w:val="0"/>
                <w:sz w:val="18"/>
                <w:szCs w:val="18"/>
              </w:rPr>
              <w:t>海南联恩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北京皓阳 信息咨询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20, </w:t>
            </w:r>
            <w:r>
              <w:rPr>
                <w:color w:val="000000"/>
                <w:spacing w:val="0"/>
                <w:w w:val="100"/>
                <w:position w:val="0"/>
                <w:sz w:val="16"/>
                <w:szCs w:val="16"/>
              </w:rPr>
              <w:t>000.00</w:t>
            </w:r>
          </w:p>
        </w:tc>
      </w:tr>
      <w:tr>
        <w:trPr>
          <w:trHeight w:val="1877"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2018/2/10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杭州销冠 投资管理 有限公司</w:t>
            </w:r>
          </w:p>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（承接北 京碧天财 富投资有 限公司项 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both"/>
              <w:rPr>
                <w:sz w:val="18"/>
                <w:szCs w:val="18"/>
              </w:rPr>
            </w:pPr>
            <w:r>
              <w:rPr>
                <w:color w:val="000000"/>
                <w:spacing w:val="0"/>
                <w:w w:val="100"/>
                <w:position w:val="0"/>
                <w:sz w:val="18"/>
                <w:szCs w:val="18"/>
              </w:rPr>
              <w:t>海南联恩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160" w:right="0" w:firstLine="0"/>
              <w:jc w:val="left"/>
              <w:rPr>
                <w:sz w:val="18"/>
                <w:szCs w:val="18"/>
              </w:rPr>
            </w:pPr>
            <w:r>
              <w:rPr>
                <w:color w:val="000000"/>
                <w:spacing w:val="0"/>
                <w:w w:val="100"/>
                <w:position w:val="0"/>
                <w:sz w:val="18"/>
                <w:szCs w:val="18"/>
              </w:rPr>
              <w:t>杭州销冠 投资管理 有限公司</w:t>
            </w:r>
          </w:p>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（承接北 京碧天财 富投资有 限公司项 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600. </w:t>
            </w:r>
            <w:r>
              <w:rPr>
                <w:color w:val="000000"/>
                <w:spacing w:val="0"/>
                <w:w w:val="100"/>
                <w:position w:val="0"/>
                <w:sz w:val="16"/>
                <w:szCs w:val="16"/>
              </w:rPr>
              <w:t>00</w:t>
            </w:r>
          </w:p>
        </w:tc>
      </w:tr>
      <w:tr>
        <w:trPr>
          <w:trHeight w:val="117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杭州华阳 双胜投资 管理合伙 企业（有限 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both"/>
              <w:rPr>
                <w:sz w:val="18"/>
                <w:szCs w:val="18"/>
              </w:rPr>
            </w:pPr>
            <w:r>
              <w:rPr>
                <w:color w:val="000000"/>
                <w:spacing w:val="0"/>
                <w:w w:val="100"/>
                <w:position w:val="0"/>
                <w:sz w:val="18"/>
                <w:szCs w:val="18"/>
              </w:rPr>
              <w:t>海南联恩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杭州华阳 双胜投资 管理合伙 企业（有限 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r>
      <w:tr>
        <w:trPr>
          <w:trHeight w:val="117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2018/4/10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杭州华阳 双胜投资 管理合伙 企业（有限 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160" w:right="0" w:firstLine="0"/>
              <w:jc w:val="both"/>
              <w:rPr>
                <w:sz w:val="18"/>
                <w:szCs w:val="18"/>
              </w:rPr>
            </w:pPr>
            <w:r>
              <w:rPr>
                <w:color w:val="000000"/>
                <w:spacing w:val="0"/>
                <w:w w:val="100"/>
                <w:position w:val="0"/>
                <w:sz w:val="18"/>
                <w:szCs w:val="18"/>
              </w:rPr>
              <w:t>长城润恒 融资租赁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杭州华阳 双胜投资 管理合伙 企业（有限 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30,000.00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2018/3/28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嘉茂通商 业保理（深 圳）有限公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安通控股、 泉州安盛 船务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160" w:right="0" w:firstLine="0"/>
              <w:jc w:val="both"/>
              <w:rPr>
                <w:sz w:val="18"/>
                <w:szCs w:val="18"/>
              </w:rPr>
            </w:pPr>
            <w:r>
              <w:rPr>
                <w:color w:val="000000"/>
                <w:spacing w:val="0"/>
                <w:w w:val="100"/>
                <w:position w:val="0"/>
                <w:sz w:val="18"/>
                <w:szCs w:val="18"/>
              </w:rPr>
              <w:t>泉州一洋 集装箱服 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嘉茂通商 业保理（深 圳）有限公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10,000.00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2018/7/30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海佑财富 （上海）投 资有限公</w:t>
            </w:r>
          </w:p>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安通控股、 泉州安通 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160" w:right="0" w:firstLine="0"/>
              <w:jc w:val="both"/>
              <w:rPr>
                <w:sz w:val="18"/>
                <w:szCs w:val="18"/>
              </w:rPr>
            </w:pPr>
            <w:r>
              <w:rPr>
                <w:color w:val="000000"/>
                <w:spacing w:val="0"/>
                <w:w w:val="100"/>
                <w:position w:val="0"/>
                <w:sz w:val="18"/>
                <w:szCs w:val="18"/>
              </w:rPr>
              <w:t>泉州绿湾 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海佑财富 （上海）投 资有限公</w:t>
            </w:r>
          </w:p>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2,958.00</w:t>
            </w:r>
          </w:p>
        </w:tc>
      </w:tr>
      <w:tr>
        <w:trPr>
          <w:trHeight w:val="94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最高额保证合同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2018/10/8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160" w:right="0" w:firstLine="0"/>
              <w:jc w:val="left"/>
              <w:rPr>
                <w:sz w:val="18"/>
                <w:szCs w:val="18"/>
              </w:rPr>
            </w:pPr>
            <w:r>
              <w:rPr>
                <w:color w:val="000000"/>
                <w:spacing w:val="0"/>
                <w:w w:val="100"/>
                <w:position w:val="0"/>
                <w:sz w:val="18"/>
                <w:szCs w:val="18"/>
              </w:rPr>
              <w:t>富汇融资 租赁股份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安通控股、 泉州安通 物流有限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both"/>
              <w:rPr>
                <w:sz w:val="18"/>
                <w:szCs w:val="18"/>
              </w:rPr>
            </w:pPr>
            <w:r>
              <w:rPr>
                <w:color w:val="000000"/>
                <w:spacing w:val="0"/>
                <w:w w:val="100"/>
                <w:position w:val="0"/>
                <w:sz w:val="18"/>
                <w:szCs w:val="18"/>
              </w:rPr>
              <w:t>长城润恒 融资租赁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left"/>
              <w:rPr>
                <w:sz w:val="18"/>
                <w:szCs w:val="18"/>
              </w:rPr>
            </w:pPr>
            <w:r>
              <w:rPr>
                <w:color w:val="000000"/>
                <w:spacing w:val="0"/>
                <w:w w:val="100"/>
                <w:position w:val="0"/>
                <w:sz w:val="18"/>
                <w:szCs w:val="18"/>
              </w:rPr>
              <w:t>富汇融资 租赁股份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1,406.20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2018/10/11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河南九鼎 金融租赁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泉州安通 物流、泉州</w:t>
            </w:r>
          </w:p>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安盛船务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both"/>
              <w:rPr>
                <w:sz w:val="18"/>
                <w:szCs w:val="18"/>
              </w:rPr>
            </w:pPr>
            <w:r>
              <w:rPr>
                <w:color w:val="000000"/>
                <w:spacing w:val="0"/>
                <w:w w:val="100"/>
                <w:position w:val="0"/>
                <w:sz w:val="18"/>
                <w:szCs w:val="18"/>
              </w:rPr>
              <w:t>长城润恒 融资租赁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河南九鼎 金融租赁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21,512.50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保证担保合同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2018/12/19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深圳前海 朗阔供应 链管理有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安通控股、 泉州安通 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both"/>
              <w:rPr>
                <w:sz w:val="18"/>
                <w:szCs w:val="18"/>
              </w:rPr>
            </w:pPr>
            <w:r>
              <w:rPr>
                <w:color w:val="000000"/>
                <w:spacing w:val="0"/>
                <w:w w:val="100"/>
                <w:position w:val="0"/>
                <w:sz w:val="18"/>
                <w:szCs w:val="18"/>
              </w:rPr>
              <w:t>长城润恒 融资租赁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深圳前海 朗阔供应 链管理有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2,040.00</w:t>
            </w:r>
          </w:p>
        </w:tc>
      </w:tr>
      <w:tr>
        <w:trPr>
          <w:trHeight w:val="32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2019/3/11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杨某某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杨某某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00</w:t>
            </w:r>
          </w:p>
        </w:tc>
      </w:tr>
      <w:tr>
        <w:trPr>
          <w:trHeight w:val="16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2019/4/23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北京大家 玩科技有 限公司（承 接北京碧 天财富投 资有限公 司项目）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both"/>
              <w:rPr>
                <w:sz w:val="18"/>
                <w:szCs w:val="18"/>
              </w:rPr>
            </w:pPr>
            <w:r>
              <w:rPr>
                <w:color w:val="000000"/>
                <w:spacing w:val="0"/>
                <w:w w:val="100"/>
                <w:position w:val="0"/>
                <w:sz w:val="18"/>
                <w:szCs w:val="18"/>
              </w:rPr>
              <w:t>海南联恩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北京大家 玩科技有 限公司（承 接北京碧 天财富投 资有限公 司项目）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5,400.00</w:t>
            </w:r>
          </w:p>
        </w:tc>
      </w:tr>
      <w:tr>
        <w:trPr>
          <w:trHeight w:val="71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保证合同</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2018/8/1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江苏福海 融资租赁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安盛船务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郭东泽</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江苏福海 融资租赁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6,200.00</w:t>
            </w:r>
          </w:p>
        </w:tc>
      </w:tr>
    </w:tbl>
    <w:p>
      <w:pPr>
        <w:widowControl w:val="0"/>
        <w:spacing w:line="1" w:lineRule="exact"/>
      </w:pPr>
      <w:r>
        <w:br w:type="page"/>
      </w:r>
    </w:p>
    <w:tbl>
      <w:tblPr>
        <w:tblOverlap w:val="never"/>
        <w:jc w:val="center"/>
        <w:tblLayout w:type="fixed"/>
      </w:tblPr>
      <w:tblGrid>
        <w:gridCol w:w="427"/>
        <w:gridCol w:w="1517"/>
        <w:gridCol w:w="1118"/>
        <w:gridCol w:w="1075"/>
        <w:gridCol w:w="1075"/>
        <w:gridCol w:w="1075"/>
        <w:gridCol w:w="1080"/>
        <w:gridCol w:w="1214"/>
      </w:tblGrid>
      <w:tr>
        <w:trPr>
          <w:trHeight w:val="16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2018/11/28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2" w:lineRule="exact"/>
              <w:ind w:left="0" w:right="0" w:firstLine="0"/>
              <w:jc w:val="center"/>
              <w:rPr>
                <w:sz w:val="18"/>
                <w:szCs w:val="18"/>
              </w:rPr>
            </w:pPr>
            <w:r>
              <w:rPr>
                <w:color w:val="000000"/>
                <w:spacing w:val="0"/>
                <w:w w:val="100"/>
                <w:position w:val="0"/>
                <w:sz w:val="18"/>
                <w:szCs w:val="18"/>
              </w:rPr>
              <w:t>上海军华 置业有限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安通控股、 安通物流、 安盛船务、</w:t>
            </w:r>
          </w:p>
          <w:p>
            <w:pPr>
              <w:pStyle w:val="Style3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安通（泉 州）多式联 运、安通供 应链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上海仁建 企业发展 集团有限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上海军华 置业有限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2018/11/28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皖江金融 租赁股份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安通物流、 安盛船务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泉州仁建 安通集装 箱有限公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皖江金融 租赁股份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1,955. </w:t>
            </w:r>
            <w:r>
              <w:rPr>
                <w:color w:val="000000"/>
                <w:spacing w:val="0"/>
                <w:w w:val="100"/>
                <w:position w:val="0"/>
                <w:sz w:val="16"/>
                <w:szCs w:val="16"/>
              </w:rPr>
              <w:t>07</w:t>
            </w:r>
          </w:p>
        </w:tc>
      </w:tr>
      <w:tr>
        <w:trPr>
          <w:trHeight w:val="71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2017/9/2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兴铁资本 投资管理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安通控股、 安通物流、 安盛船务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160" w:right="0" w:firstLine="0"/>
              <w:jc w:val="left"/>
              <w:rPr>
                <w:sz w:val="18"/>
                <w:szCs w:val="18"/>
              </w:rPr>
            </w:pPr>
            <w:r>
              <w:rPr>
                <w:color w:val="000000"/>
                <w:spacing w:val="0"/>
                <w:w w:val="100"/>
                <w:position w:val="0"/>
                <w:sz w:val="18"/>
                <w:szCs w:val="18"/>
              </w:rPr>
              <w:t>长城润恒 融资租赁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兴铁资本 投资管理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2,382.40</w:t>
            </w:r>
          </w:p>
        </w:tc>
      </w:tr>
      <w:tr>
        <w:trPr>
          <w:trHeight w:val="32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2018/4/19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郭东圣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2018/8/27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2,000. </w:t>
            </w:r>
            <w:r>
              <w:rPr>
                <w:color w:val="000000"/>
                <w:spacing w:val="0"/>
                <w:w w:val="100"/>
                <w:position w:val="0"/>
                <w:sz w:val="16"/>
                <w:szCs w:val="16"/>
              </w:rPr>
              <w:t>00</w:t>
            </w:r>
          </w:p>
        </w:tc>
      </w:tr>
      <w:tr>
        <w:trPr>
          <w:trHeight w:val="32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2018/7/2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卢某某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卢某某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2018/10/29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160" w:right="0" w:firstLine="0"/>
              <w:jc w:val="left"/>
              <w:rPr>
                <w:sz w:val="18"/>
                <w:szCs w:val="18"/>
              </w:rPr>
            </w:pPr>
            <w:r>
              <w:rPr>
                <w:color w:val="000000"/>
                <w:spacing w:val="0"/>
                <w:w w:val="100"/>
                <w:position w:val="0"/>
                <w:sz w:val="18"/>
                <w:szCs w:val="18"/>
              </w:rPr>
              <w:t>天津宏信 商业保理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6" w:lineRule="exact"/>
              <w:ind w:left="0" w:right="0" w:firstLine="0"/>
              <w:jc w:val="center"/>
              <w:rPr>
                <w:sz w:val="18"/>
                <w:szCs w:val="18"/>
              </w:rPr>
            </w:pPr>
            <w:r>
              <w:rPr>
                <w:color w:val="000000"/>
                <w:spacing w:val="0"/>
                <w:w w:val="100"/>
                <w:position w:val="0"/>
                <w:sz w:val="18"/>
                <w:szCs w:val="18"/>
              </w:rPr>
              <w:t>仁建国际 贸易（上 海）有限公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left"/>
              <w:rPr>
                <w:sz w:val="18"/>
                <w:szCs w:val="18"/>
              </w:rPr>
            </w:pPr>
            <w:r>
              <w:rPr>
                <w:color w:val="000000"/>
                <w:spacing w:val="0"/>
                <w:w w:val="100"/>
                <w:position w:val="0"/>
                <w:sz w:val="18"/>
                <w:szCs w:val="18"/>
              </w:rPr>
              <w:t>天津宏信 商业保理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440.08</w:t>
            </w:r>
          </w:p>
        </w:tc>
      </w:tr>
      <w:tr>
        <w:trPr>
          <w:trHeight w:val="94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2018/6/26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交通银行 泉州分行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安盛船务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石狮市明 祥织造发 展有限公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交通银行 泉州分行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895.00</w:t>
            </w:r>
          </w:p>
        </w:tc>
      </w:tr>
      <w:tr>
        <w:trPr>
          <w:trHeight w:val="9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中航信托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安通控股、 安通物流、 安盛船务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泉州仁建 安通集装 箱有限公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中航信托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24,665.80</w:t>
            </w:r>
          </w:p>
        </w:tc>
      </w:tr>
      <w:tr>
        <w:trPr>
          <w:trHeight w:val="71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2018/3/13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中航信托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安通物流、 安盛船务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上海仁建 投资有限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中航信托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25,000.00</w:t>
            </w:r>
          </w:p>
        </w:tc>
      </w:tr>
      <w:tr>
        <w:trPr>
          <w:trHeight w:val="475"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陈某某、陈 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郭东泽、郭 东圣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陈某某、陈 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32, </w:t>
            </w:r>
            <w:r>
              <w:rPr>
                <w:color w:val="000000"/>
                <w:spacing w:val="0"/>
                <w:w w:val="100"/>
                <w:position w:val="0"/>
                <w:sz w:val="16"/>
                <w:szCs w:val="16"/>
              </w:rPr>
              <w:t>300.00</w:t>
            </w:r>
          </w:p>
        </w:tc>
      </w:tr>
      <w:tr>
        <w:trPr>
          <w:trHeight w:val="475"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保证合同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陈某某、刘 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安通控股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郭东泽、郭 东圣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陈某某、刘 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30, </w:t>
            </w:r>
            <w:r>
              <w:rPr>
                <w:color w:val="000000"/>
                <w:spacing w:val="0"/>
                <w:w w:val="100"/>
                <w:position w:val="0"/>
                <w:sz w:val="16"/>
                <w:szCs w:val="16"/>
              </w:rPr>
              <w:t>700.00</w:t>
            </w:r>
          </w:p>
        </w:tc>
      </w:tr>
      <w:tr>
        <w:trPr>
          <w:trHeight w:val="48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 xml:space="preserve">356, </w:t>
            </w:r>
            <w:r>
              <w:rPr>
                <w:b/>
                <w:bCs/>
                <w:color w:val="000000"/>
                <w:spacing w:val="0"/>
                <w:w w:val="100"/>
                <w:position w:val="0"/>
                <w:sz w:val="18"/>
                <w:szCs w:val="18"/>
              </w:rPr>
              <w:t xml:space="preserve">879. </w:t>
            </w:r>
            <w:r>
              <w:rPr>
                <w:b/>
                <w:bCs/>
                <w:color w:val="000000"/>
                <w:spacing w:val="0"/>
                <w:w w:val="100"/>
                <w:position w:val="0"/>
                <w:sz w:val="18"/>
                <w:szCs w:val="18"/>
              </w:rPr>
              <w:t>95</w:t>
            </w:r>
          </w:p>
        </w:tc>
      </w:tr>
    </w:tbl>
    <w:p>
      <w:pPr>
        <w:pStyle w:val="Style5"/>
        <w:keepNext w:val="0"/>
        <w:keepLines w:val="0"/>
        <w:widowControl w:val="0"/>
        <w:shd w:val="clear" w:color="auto" w:fill="auto"/>
        <w:bidi w:val="0"/>
        <w:spacing w:before="0" w:after="0" w:line="277" w:lineRule="exact"/>
        <w:ind w:left="0" w:right="0" w:firstLine="540"/>
        <w:jc w:val="both"/>
      </w:pPr>
      <w:r>
        <w:rPr>
          <w:color w:val="000000"/>
          <w:spacing w:val="0"/>
          <w:w w:val="100"/>
          <w:position w:val="0"/>
        </w:rPr>
        <w:t>针对以上违规担保所涉及的债权，公司在《重整计划》已按照最大合理口径预留了相应数量 的股票，提存至指定账户，后续根据该等违规担保的诉讼结果以及债权人补充提供的证据情况， 由管理人对债权进行审查并经法院裁定确认后，公司将根据《重整计划》的规定进行清偿。</w:t>
      </w:r>
    </w:p>
    <w:p>
      <w:pPr>
        <w:pStyle w:val="Style5"/>
        <w:keepNext w:val="0"/>
        <w:keepLines w:val="0"/>
        <w:widowControl w:val="0"/>
        <w:shd w:val="clear" w:color="auto" w:fill="auto"/>
        <w:bidi w:val="0"/>
        <w:spacing w:before="0" w:after="340" w:line="277" w:lineRule="exact"/>
        <w:ind w:left="0" w:right="0" w:firstLine="540"/>
        <w:jc w:val="both"/>
      </w:pPr>
      <w:r>
        <w:rPr>
          <w:color w:val="000000"/>
          <w:spacing w:val="0"/>
          <w:w w:val="100"/>
          <w:position w:val="0"/>
        </w:rPr>
        <w:t>除存在上述或有事项外，截止</w:t>
      </w:r>
      <w:r>
        <w:rPr>
          <w:rFonts w:ascii="Arial Narrow" w:eastAsia="Arial Narrow" w:hAnsi="Arial Narrow" w:cs="Arial Narrow"/>
          <w:color w:val="000000"/>
          <w:spacing w:val="0"/>
          <w:w w:val="100"/>
          <w:position w:val="0"/>
        </w:rPr>
        <w:t>2020</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日，本公司无其他应披露未披露的重要或有事 项。</w:t>
      </w:r>
    </w:p>
    <w:p>
      <w:pPr>
        <w:pStyle w:val="Style34"/>
        <w:keepNext/>
        <w:keepLines/>
        <w:widowControl w:val="0"/>
        <w:shd w:val="clear" w:color="auto" w:fill="auto"/>
        <w:bidi w:val="0"/>
        <w:spacing w:before="0" w:after="80" w:line="240" w:lineRule="auto"/>
        <w:ind w:left="0" w:right="0" w:firstLine="0"/>
        <w:jc w:val="left"/>
      </w:pPr>
      <w:bookmarkStart w:id="2311" w:name="bookmark2311"/>
      <w:bookmarkStart w:id="2312" w:name="bookmark2312"/>
      <w:bookmarkStart w:id="2313" w:name="bookmark2313"/>
      <w:r>
        <w:rPr>
          <w:color w:val="000000"/>
          <w:spacing w:val="0"/>
          <w:w w:val="100"/>
          <w:position w:val="0"/>
        </w:rPr>
        <w:t>（2）.</w:t>
      </w:r>
      <w:r>
        <w:rPr>
          <w:color w:val="000000"/>
          <w:spacing w:val="0"/>
          <w:w w:val="100"/>
          <w:position w:val="0"/>
        </w:rPr>
        <w:t>公司没有需要披露的重要或有事项，也应予以说明:</w:t>
      </w:r>
      <w:bookmarkEnd w:id="2311"/>
      <w:bookmarkEnd w:id="2312"/>
      <w:bookmarkEnd w:id="231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2314" w:name="bookmark2314"/>
      <w:bookmarkStart w:id="2315" w:name="bookmark2315"/>
      <w:bookmarkStart w:id="2316" w:name="bookmark2316"/>
      <w:bookmarkStart w:id="2317" w:name="bookmark2317"/>
      <w:r>
        <w:rPr>
          <w:color w:val="000000"/>
          <w:spacing w:val="0"/>
          <w:w w:val="100"/>
          <w:position w:val="0"/>
        </w:rPr>
        <w:t>3</w:t>
      </w:r>
      <w:bookmarkEnd w:id="2316"/>
      <w:r>
        <w:rPr>
          <w:color w:val="000000"/>
          <w:spacing w:val="0"/>
          <w:w w:val="100"/>
          <w:position w:val="0"/>
        </w:rPr>
        <w:t>、其他</w:t>
      </w:r>
      <w:bookmarkEnd w:id="2314"/>
      <w:bookmarkEnd w:id="2315"/>
      <w:bookmarkEnd w:id="2317"/>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2318" w:name="bookmark2318"/>
      <w:bookmarkStart w:id="2319" w:name="bookmark2319"/>
      <w:bookmarkStart w:id="2320" w:name="bookmark2320"/>
      <w:r>
        <w:rPr>
          <w:color w:val="000000"/>
          <w:spacing w:val="0"/>
          <w:w w:val="100"/>
          <w:position w:val="0"/>
        </w:rPr>
        <w:t>十五、资产负债表日后事项</w:t>
      </w:r>
      <w:bookmarkEnd w:id="2318"/>
      <w:bookmarkEnd w:id="2319"/>
      <w:bookmarkEnd w:id="2320"/>
    </w:p>
    <w:p>
      <w:pPr>
        <w:pStyle w:val="Style34"/>
        <w:keepNext/>
        <w:keepLines/>
        <w:widowControl w:val="0"/>
        <w:shd w:val="clear" w:color="auto" w:fill="auto"/>
        <w:tabs>
          <w:tab w:pos="403" w:val="left"/>
        </w:tabs>
        <w:bidi w:val="0"/>
        <w:spacing w:before="0" w:after="80" w:line="240" w:lineRule="auto"/>
        <w:ind w:left="0" w:right="0" w:firstLine="0"/>
        <w:jc w:val="left"/>
      </w:pPr>
      <w:bookmarkStart w:id="2318" w:name="bookmark2318"/>
      <w:bookmarkStart w:id="2319" w:name="bookmark2319"/>
      <w:bookmarkStart w:id="2321" w:name="bookmark2321"/>
      <w:bookmarkStart w:id="2322" w:name="bookmark2322"/>
      <w:r>
        <w:rPr>
          <w:rFonts w:ascii="Calibri" w:eastAsia="Calibri" w:hAnsi="Calibri" w:cs="Calibri"/>
          <w:color w:val="000000"/>
          <w:spacing w:val="0"/>
          <w:w w:val="100"/>
          <w:position w:val="0"/>
          <w:sz w:val="20"/>
          <w:szCs w:val="20"/>
        </w:rPr>
        <w:t>1</w:t>
      </w:r>
      <w:bookmarkEnd w:id="2321"/>
      <w:r>
        <w:rPr>
          <w:color w:val="000000"/>
          <w:spacing w:val="0"/>
          <w:w w:val="100"/>
          <w:position w:val="0"/>
        </w:rPr>
        <w:t>、</w:t>
        <w:tab/>
        <w:t>重要的非调整事项</w:t>
      </w:r>
      <w:bookmarkEnd w:id="2318"/>
      <w:bookmarkEnd w:id="2319"/>
      <w:bookmarkEnd w:id="232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tabs>
          <w:tab w:pos="403" w:val="left"/>
        </w:tabs>
        <w:bidi w:val="0"/>
        <w:spacing w:before="0" w:after="80" w:line="240" w:lineRule="auto"/>
        <w:ind w:left="0" w:right="0" w:firstLine="0"/>
        <w:jc w:val="left"/>
      </w:pPr>
      <w:bookmarkStart w:id="2323" w:name="bookmark2323"/>
      <w:bookmarkStart w:id="2324" w:name="bookmark2324"/>
      <w:bookmarkStart w:id="2325" w:name="bookmark2325"/>
      <w:bookmarkStart w:id="2326" w:name="bookmark2326"/>
      <w:r>
        <w:rPr>
          <w:rFonts w:ascii="Calibri" w:eastAsia="Calibri" w:hAnsi="Calibri" w:cs="Calibri"/>
          <w:color w:val="000000"/>
          <w:spacing w:val="0"/>
          <w:w w:val="100"/>
          <w:position w:val="0"/>
          <w:sz w:val="20"/>
          <w:szCs w:val="20"/>
        </w:rPr>
        <w:t>2</w:t>
      </w:r>
      <w:bookmarkEnd w:id="2325"/>
      <w:r>
        <w:rPr>
          <w:color w:val="000000"/>
          <w:spacing w:val="0"/>
          <w:w w:val="100"/>
          <w:position w:val="0"/>
        </w:rPr>
        <w:t>、</w:t>
        <w:tab/>
        <w:t>利润分配情况</w:t>
      </w:r>
      <w:bookmarkEnd w:id="2323"/>
      <w:bookmarkEnd w:id="2324"/>
      <w:bookmarkEnd w:id="232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tabs>
          <w:tab w:pos="403" w:val="left"/>
        </w:tabs>
        <w:bidi w:val="0"/>
        <w:spacing w:before="0" w:after="80" w:line="240" w:lineRule="auto"/>
        <w:ind w:left="0" w:right="0" w:firstLine="0"/>
        <w:jc w:val="left"/>
      </w:pPr>
      <w:bookmarkStart w:id="2327" w:name="bookmark2327"/>
      <w:bookmarkStart w:id="2328" w:name="bookmark2328"/>
      <w:bookmarkStart w:id="2329" w:name="bookmark2329"/>
      <w:bookmarkStart w:id="2330" w:name="bookmark2330"/>
      <w:r>
        <w:rPr>
          <w:rFonts w:ascii="Calibri" w:eastAsia="Calibri" w:hAnsi="Calibri" w:cs="Calibri"/>
          <w:color w:val="000000"/>
          <w:spacing w:val="0"/>
          <w:w w:val="100"/>
          <w:position w:val="0"/>
          <w:sz w:val="20"/>
          <w:szCs w:val="20"/>
        </w:rPr>
        <w:t>3</w:t>
      </w:r>
      <w:bookmarkEnd w:id="2329"/>
      <w:r>
        <w:rPr>
          <w:color w:val="000000"/>
          <w:spacing w:val="0"/>
          <w:w w:val="100"/>
          <w:position w:val="0"/>
        </w:rPr>
        <w:t>、</w:t>
        <w:tab/>
        <w:t>销售退回</w:t>
      </w:r>
      <w:bookmarkEnd w:id="2327"/>
      <w:bookmarkEnd w:id="2328"/>
      <w:bookmarkEnd w:id="233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2331" w:name="bookmark2331"/>
      <w:bookmarkStart w:id="2332" w:name="bookmark2332"/>
      <w:bookmarkStart w:id="2333" w:name="bookmark2333"/>
      <w:bookmarkStart w:id="2334" w:name="bookmark2334"/>
      <w:r>
        <w:rPr>
          <w:rFonts w:ascii="Calibri" w:eastAsia="Calibri" w:hAnsi="Calibri" w:cs="Calibri"/>
          <w:color w:val="000000"/>
          <w:spacing w:val="0"/>
          <w:w w:val="100"/>
          <w:position w:val="0"/>
          <w:sz w:val="20"/>
          <w:szCs w:val="20"/>
        </w:rPr>
        <w:t>4</w:t>
      </w:r>
      <w:bookmarkEnd w:id="2333"/>
      <w:r>
        <w:rPr>
          <w:color w:val="000000"/>
          <w:spacing w:val="0"/>
          <w:w w:val="100"/>
          <w:position w:val="0"/>
        </w:rPr>
        <w:t>、其他资产负债表日后事项说明</w:t>
      </w:r>
      <w:bookmarkEnd w:id="2331"/>
      <w:bookmarkEnd w:id="2332"/>
      <w:bookmarkEnd w:id="23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(一)因原控股股东郭东泽的违规担保导致公司涉及诉讼事项进展情况:</w:t>
      </w:r>
    </w:p>
    <w:tbl>
      <w:tblPr>
        <w:tblOverlap w:val="never"/>
        <w:jc w:val="center"/>
        <w:tblLayout w:type="fixed"/>
      </w:tblPr>
      <w:tblGrid>
        <w:gridCol w:w="533"/>
        <w:gridCol w:w="691"/>
        <w:gridCol w:w="806"/>
        <w:gridCol w:w="840"/>
        <w:gridCol w:w="754"/>
        <w:gridCol w:w="989"/>
        <w:gridCol w:w="835"/>
        <w:gridCol w:w="2395"/>
        <w:gridCol w:w="840"/>
      </w:tblGrid>
      <w:tr>
        <w:trPr>
          <w:trHeight w:val="4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被告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诉讼金额</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(万元)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受理法院</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/机构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涉诉时间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案件类型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案件情况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案件清偿 情况</w:t>
            </w:r>
          </w:p>
        </w:tc>
      </w:tr>
      <w:tr>
        <w:trPr>
          <w:trHeight w:val="49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郭东泽及 安通控股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不超过</w:t>
            </w:r>
          </w:p>
          <w:p>
            <w:pPr>
              <w:pStyle w:val="Style31"/>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6"/>
                <w:szCs w:val="16"/>
              </w:rPr>
              <w:t xml:space="preserve">9,714. </w:t>
            </w:r>
            <w:r>
              <w:rPr>
                <w:color w:val="000000"/>
                <w:spacing w:val="0"/>
                <w:w w:val="100"/>
                <w:position w:val="0"/>
                <w:sz w:val="16"/>
                <w:szCs w:val="16"/>
              </w:rPr>
              <w:t xml:space="preserve">97 </w:t>
            </w:r>
            <w:r>
              <w:rPr>
                <w:color w:val="000000"/>
                <w:spacing w:val="0"/>
                <w:w w:val="100"/>
                <w:position w:val="0"/>
                <w:sz w:val="18"/>
                <w:szCs w:val="18"/>
              </w:rPr>
              <w:t>(不含利 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中华人民 共和国最 高人民法</w:t>
            </w:r>
          </w:p>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原控股股 东信托贷 款合同纠</w:t>
            </w:r>
          </w:p>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最高法民终</w:t>
            </w:r>
            <w:r>
              <w:rPr>
                <w:color w:val="000000"/>
                <w:spacing w:val="0"/>
                <w:w w:val="100"/>
                <w:position w:val="0"/>
                <w:sz w:val="16"/>
                <w:szCs w:val="16"/>
              </w:rPr>
              <w:t>1524</w:t>
            </w:r>
            <w:r>
              <w:rPr>
                <w:color w:val="000000"/>
                <w:spacing w:val="0"/>
                <w:w w:val="100"/>
                <w:position w:val="0"/>
                <w:sz w:val="18"/>
                <w:szCs w:val="18"/>
              </w:rPr>
              <w:t>号案 件中华人民共和国最高人民法 院终审判决：撤销河南省高级 人民法院</w:t>
            </w:r>
            <w:r>
              <w:rPr>
                <w:color w:val="000000"/>
                <w:spacing w:val="0"/>
                <w:w w:val="100"/>
                <w:position w:val="0"/>
                <w:sz w:val="16"/>
                <w:szCs w:val="16"/>
              </w:rPr>
              <w:t>(2018)</w:t>
            </w:r>
            <w:r>
              <w:rPr>
                <w:color w:val="000000"/>
                <w:spacing w:val="0"/>
                <w:w w:val="100"/>
                <w:position w:val="0"/>
                <w:sz w:val="18"/>
                <w:szCs w:val="18"/>
              </w:rPr>
              <w:t>豫民初</w:t>
            </w:r>
            <w:r>
              <w:rPr>
                <w:color w:val="000000"/>
                <w:spacing w:val="0"/>
                <w:w w:val="100"/>
                <w:position w:val="0"/>
                <w:sz w:val="16"/>
                <w:szCs w:val="16"/>
              </w:rPr>
              <w:t>80</w:t>
            </w:r>
            <w:r>
              <w:rPr>
                <w:color w:val="000000"/>
                <w:spacing w:val="0"/>
                <w:w w:val="100"/>
                <w:position w:val="0"/>
                <w:sz w:val="18"/>
                <w:szCs w:val="18"/>
              </w:rPr>
              <w:t>号 民事判决第二项、第三项；变 更河南省高级人民法院</w:t>
            </w:r>
            <w:r>
              <w:rPr>
                <w:color w:val="000000"/>
                <w:spacing w:val="0"/>
                <w:w w:val="100"/>
                <w:position w:val="0"/>
                <w:sz w:val="16"/>
                <w:szCs w:val="16"/>
              </w:rPr>
              <w:t xml:space="preserve">(2018) </w:t>
            </w:r>
            <w:r>
              <w:rPr>
                <w:color w:val="000000"/>
                <w:spacing w:val="0"/>
                <w:w w:val="100"/>
                <w:position w:val="0"/>
                <w:sz w:val="18"/>
                <w:szCs w:val="18"/>
              </w:rPr>
              <w:t>豫民初</w:t>
            </w:r>
            <w:r>
              <w:rPr>
                <w:color w:val="000000"/>
                <w:spacing w:val="0"/>
                <w:w w:val="100"/>
                <w:position w:val="0"/>
                <w:sz w:val="16"/>
                <w:szCs w:val="16"/>
              </w:rPr>
              <w:t>80</w:t>
            </w:r>
            <w:r>
              <w:rPr>
                <w:color w:val="000000"/>
                <w:spacing w:val="0"/>
                <w:w w:val="100"/>
                <w:position w:val="0"/>
                <w:sz w:val="18"/>
                <w:szCs w:val="18"/>
              </w:rPr>
              <w:t>号民事判决第二项 为：安通控股股份有限公司对 郭东泽不能清偿本判决第一项 所判决债务的二分之一向安康 承担赔偿责任。安康因不服最 高人民法院</w:t>
            </w:r>
            <w:r>
              <w:rPr>
                <w:color w:val="000000"/>
                <w:spacing w:val="0"/>
                <w:w w:val="100"/>
                <w:position w:val="0"/>
                <w:sz w:val="16"/>
                <w:szCs w:val="16"/>
              </w:rPr>
              <w:t>(2019)</w:t>
            </w:r>
            <w:r>
              <w:rPr>
                <w:color w:val="000000"/>
                <w:spacing w:val="0"/>
                <w:w w:val="100"/>
                <w:position w:val="0"/>
                <w:sz w:val="18"/>
                <w:szCs w:val="18"/>
              </w:rPr>
              <w:t>最高法民 终</w:t>
            </w:r>
            <w:r>
              <w:rPr>
                <w:color w:val="000000"/>
                <w:spacing w:val="0"/>
                <w:w w:val="100"/>
                <w:position w:val="0"/>
                <w:sz w:val="16"/>
                <w:szCs w:val="16"/>
              </w:rPr>
              <w:t>1524</w:t>
            </w:r>
            <w:r>
              <w:rPr>
                <w:color w:val="000000"/>
                <w:spacing w:val="0"/>
                <w:w w:val="100"/>
                <w:position w:val="0"/>
                <w:sz w:val="18"/>
                <w:szCs w:val="18"/>
              </w:rPr>
              <w:t>号民事判决，向最高人 民法院申请再审。</w:t>
            </w:r>
          </w:p>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最高法民申</w:t>
            </w:r>
            <w:r>
              <w:rPr>
                <w:color w:val="000000"/>
                <w:spacing w:val="0"/>
                <w:w w:val="100"/>
                <w:position w:val="0"/>
                <w:sz w:val="16"/>
                <w:szCs w:val="16"/>
              </w:rPr>
              <w:t>2345</w:t>
            </w:r>
            <w:r>
              <w:rPr>
                <w:color w:val="000000"/>
                <w:spacing w:val="0"/>
                <w:w w:val="100"/>
                <w:position w:val="0"/>
                <w:sz w:val="18"/>
                <w:szCs w:val="18"/>
              </w:rPr>
              <w:t>号案 件中华人民共和国最高人民法 院对安康申请再审裁定如下： 安康的再审申请不符《中华人 民共和国民事诉讼法》，第二 百条第六项规定的应当再审的 情形。驳回安康的再审申请。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公司已完 成债权清 偿</w:t>
            </w:r>
          </w:p>
        </w:tc>
      </w:tr>
      <w:tr>
        <w:trPr>
          <w:trHeight w:val="400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中江国 际信托 股份有 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泉州安华 物流有限 公司、郭 东泽及其 配偶林亚 查、安通 控股等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988.36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中华人民 共和国最 高人民法 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原控股股 东违规担 保合同纠</w:t>
            </w:r>
          </w:p>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江西省高级人民法院一审判 决：中江国际信托股份有限公 司(现已更名为：雪松国际信 托股份有限公司)与安通控股 签订《保证合同》应属无效， 雪松国际信托股份有限公司无 权要求安通控股依约承担连带 保证责任。雪松国际信托股份 有限公司不服该判决向最高院 提起上诉。</w:t>
            </w:r>
          </w:p>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最高法民终</w:t>
            </w:r>
            <w:r>
              <w:rPr>
                <w:color w:val="000000"/>
                <w:spacing w:val="0"/>
                <w:w w:val="100"/>
                <w:position w:val="0"/>
                <w:sz w:val="16"/>
                <w:szCs w:val="16"/>
              </w:rPr>
              <w:t>4</w:t>
            </w:r>
            <w:r>
              <w:rPr>
                <w:color w:val="000000"/>
                <w:spacing w:val="0"/>
                <w:w w:val="100"/>
                <w:position w:val="0"/>
                <w:sz w:val="18"/>
                <w:szCs w:val="18"/>
              </w:rPr>
              <w:t>号案件 中华人民共和国最高人民法院 终审判决：驳回雪松国际信托 股份有限公司上诉，维持原判, 即雪松国际信托股份有限公司 无权要求安通控股依约承担连 带保证责任。</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公司已完 成债权清 偿</w:t>
            </w:r>
          </w:p>
        </w:tc>
      </w:tr>
    </w:tbl>
    <w:p>
      <w:pPr>
        <w:widowControl w:val="0"/>
        <w:spacing w:line="1" w:lineRule="exact"/>
      </w:pPr>
      <w:r>
        <w:br w:type="page"/>
      </w:r>
    </w:p>
    <w:tbl>
      <w:tblPr>
        <w:tblOverlap w:val="never"/>
        <w:jc w:val="center"/>
        <w:tblLayout w:type="fixed"/>
      </w:tblPr>
      <w:tblGrid>
        <w:gridCol w:w="533"/>
        <w:gridCol w:w="696"/>
        <w:gridCol w:w="802"/>
        <w:gridCol w:w="840"/>
        <w:gridCol w:w="754"/>
        <w:gridCol w:w="989"/>
        <w:gridCol w:w="835"/>
        <w:gridCol w:w="2395"/>
        <w:gridCol w:w="840"/>
      </w:tblGrid>
      <w:tr>
        <w:trPr>
          <w:trHeight w:val="1200"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重庆海 尔小额 贷款有 限公司</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泉州天仁 贸易有限 公司、泉 州迅尔物 流有限公 司及安通 物流、安 盛船务等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重庆市高 级人民法 院</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11 </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原控股股 东违规担 保合同纠</w:t>
            </w:r>
          </w:p>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渝民终</w:t>
            </w:r>
            <w:r>
              <w:rPr>
                <w:color w:val="000000"/>
                <w:spacing w:val="0"/>
                <w:w w:val="100"/>
                <w:position w:val="0"/>
                <w:sz w:val="16"/>
                <w:szCs w:val="16"/>
              </w:rPr>
              <w:t>186</w:t>
            </w:r>
            <w:r>
              <w:rPr>
                <w:color w:val="000000"/>
                <w:spacing w:val="0"/>
                <w:w w:val="100"/>
                <w:position w:val="0"/>
                <w:sz w:val="18"/>
                <w:szCs w:val="18"/>
              </w:rPr>
              <w:t>号案件重 庆市高级人民法院终审判决： 维持重庆市第五中级人民法院 关于</w:t>
            </w:r>
            <w:r>
              <w:rPr>
                <w:color w:val="000000"/>
                <w:spacing w:val="0"/>
                <w:w w:val="100"/>
                <w:position w:val="0"/>
                <w:sz w:val="16"/>
                <w:szCs w:val="16"/>
              </w:rPr>
              <w:t>（2019）</w:t>
            </w:r>
            <w:r>
              <w:rPr>
                <w:color w:val="000000"/>
                <w:spacing w:val="0"/>
                <w:w w:val="100"/>
                <w:position w:val="0"/>
                <w:sz w:val="18"/>
                <w:szCs w:val="18"/>
              </w:rPr>
              <w:t>渝</w:t>
            </w:r>
            <w:r>
              <w:rPr>
                <w:color w:val="000000"/>
                <w:spacing w:val="0"/>
                <w:w w:val="100"/>
                <w:position w:val="0"/>
                <w:sz w:val="16"/>
                <w:szCs w:val="16"/>
              </w:rPr>
              <w:t>05</w:t>
            </w:r>
            <w:r>
              <w:rPr>
                <w:color w:val="000000"/>
                <w:spacing w:val="0"/>
                <w:w w:val="100"/>
                <w:position w:val="0"/>
                <w:sz w:val="18"/>
                <w:szCs w:val="18"/>
              </w:rPr>
              <w:t>民初</w:t>
            </w:r>
            <w:r>
              <w:rPr>
                <w:color w:val="000000"/>
                <w:spacing w:val="0"/>
                <w:w w:val="100"/>
                <w:position w:val="0"/>
                <w:sz w:val="16"/>
                <w:szCs w:val="16"/>
              </w:rPr>
              <w:t xml:space="preserve">1084 </w:t>
            </w:r>
            <w:r>
              <w:rPr>
                <w:color w:val="000000"/>
                <w:spacing w:val="0"/>
                <w:w w:val="100"/>
                <w:position w:val="0"/>
                <w:sz w:val="18"/>
                <w:szCs w:val="18"/>
              </w:rPr>
              <w:t>号案件的一审判决。</w:t>
            </w: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重庆市高 级人民法 院</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渝民终</w:t>
            </w:r>
            <w:r>
              <w:rPr>
                <w:color w:val="000000"/>
                <w:spacing w:val="0"/>
                <w:w w:val="100"/>
                <w:position w:val="0"/>
                <w:sz w:val="16"/>
                <w:szCs w:val="16"/>
              </w:rPr>
              <w:t>184</w:t>
            </w:r>
            <w:r>
              <w:rPr>
                <w:color w:val="000000"/>
                <w:spacing w:val="0"/>
                <w:w w:val="100"/>
                <w:position w:val="0"/>
                <w:sz w:val="18"/>
                <w:szCs w:val="18"/>
              </w:rPr>
              <w:t>号案件重 庆市高级人民法院终审判决： 维持重庆市第五中级人民法院 关于</w:t>
            </w:r>
            <w:r>
              <w:rPr>
                <w:color w:val="000000"/>
                <w:spacing w:val="0"/>
                <w:w w:val="100"/>
                <w:position w:val="0"/>
                <w:sz w:val="16"/>
                <w:szCs w:val="16"/>
              </w:rPr>
              <w:t>（2019）</w:t>
            </w:r>
            <w:r>
              <w:rPr>
                <w:color w:val="000000"/>
                <w:spacing w:val="0"/>
                <w:w w:val="100"/>
                <w:position w:val="0"/>
                <w:sz w:val="18"/>
                <w:szCs w:val="18"/>
              </w:rPr>
              <w:t>渝</w:t>
            </w:r>
            <w:r>
              <w:rPr>
                <w:color w:val="000000"/>
                <w:spacing w:val="0"/>
                <w:w w:val="100"/>
                <w:position w:val="0"/>
                <w:sz w:val="16"/>
                <w:szCs w:val="16"/>
              </w:rPr>
              <w:t>05</w:t>
            </w:r>
            <w:r>
              <w:rPr>
                <w:color w:val="000000"/>
                <w:spacing w:val="0"/>
                <w:w w:val="100"/>
                <w:position w:val="0"/>
                <w:sz w:val="18"/>
                <w:szCs w:val="18"/>
              </w:rPr>
              <w:t>民初</w:t>
            </w:r>
            <w:r>
              <w:rPr>
                <w:color w:val="000000"/>
                <w:spacing w:val="0"/>
                <w:w w:val="100"/>
                <w:position w:val="0"/>
                <w:sz w:val="16"/>
                <w:szCs w:val="16"/>
              </w:rPr>
              <w:t xml:space="preserve">1085 </w:t>
            </w:r>
            <w:r>
              <w:rPr>
                <w:color w:val="000000"/>
                <w:spacing w:val="0"/>
                <w:w w:val="100"/>
                <w:position w:val="0"/>
                <w:sz w:val="18"/>
                <w:szCs w:val="18"/>
              </w:rPr>
              <w:t>号案件的一审判决。</w:t>
            </w:r>
          </w:p>
        </w:tc>
        <w:tc>
          <w:tcPr>
            <w:tcBorders>
              <w:top w:val="single" w:sz="4"/>
              <w:left w:val="single" w:sz="4"/>
              <w:right w:val="single" w:sz="4"/>
            </w:tcBorders>
            <w:shd w:val="clear" w:color="auto" w:fill="FFFFFF"/>
            <w:vAlign w:val="top"/>
          </w:tcPr>
          <w:p>
            <w:pPr>
              <w:widowControl w:val="0"/>
              <w:rPr>
                <w:sz w:val="10"/>
                <w:szCs w:val="10"/>
              </w:rPr>
            </w:pPr>
          </w:p>
        </w:tc>
      </w:tr>
      <w:tr>
        <w:trPr>
          <w:trHeight w:val="11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重庆市高 级人民法 院</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渝民终</w:t>
            </w:r>
            <w:r>
              <w:rPr>
                <w:color w:val="000000"/>
                <w:spacing w:val="0"/>
                <w:w w:val="100"/>
                <w:position w:val="0"/>
                <w:sz w:val="16"/>
                <w:szCs w:val="16"/>
              </w:rPr>
              <w:t>187</w:t>
            </w:r>
            <w:r>
              <w:rPr>
                <w:color w:val="000000"/>
                <w:spacing w:val="0"/>
                <w:w w:val="100"/>
                <w:position w:val="0"/>
                <w:sz w:val="18"/>
                <w:szCs w:val="18"/>
              </w:rPr>
              <w:t>号案件重 庆市高级人民法院终审判决： 维持重庆市第五中级人民法院 关于</w:t>
            </w:r>
            <w:r>
              <w:rPr>
                <w:color w:val="000000"/>
                <w:spacing w:val="0"/>
                <w:w w:val="100"/>
                <w:position w:val="0"/>
                <w:sz w:val="16"/>
                <w:szCs w:val="16"/>
              </w:rPr>
              <w:t>（2019）</w:t>
            </w:r>
            <w:r>
              <w:rPr>
                <w:color w:val="000000"/>
                <w:spacing w:val="0"/>
                <w:w w:val="100"/>
                <w:position w:val="0"/>
                <w:sz w:val="18"/>
                <w:szCs w:val="18"/>
              </w:rPr>
              <w:t>渝</w:t>
            </w:r>
            <w:r>
              <w:rPr>
                <w:color w:val="000000"/>
                <w:spacing w:val="0"/>
                <w:w w:val="100"/>
                <w:position w:val="0"/>
                <w:sz w:val="16"/>
                <w:szCs w:val="16"/>
              </w:rPr>
              <w:t>05</w:t>
            </w:r>
            <w:r>
              <w:rPr>
                <w:color w:val="000000"/>
                <w:spacing w:val="0"/>
                <w:w w:val="100"/>
                <w:position w:val="0"/>
                <w:sz w:val="18"/>
                <w:szCs w:val="18"/>
              </w:rPr>
              <w:t>民初</w:t>
            </w:r>
            <w:r>
              <w:rPr>
                <w:color w:val="000000"/>
                <w:spacing w:val="0"/>
                <w:w w:val="100"/>
                <w:position w:val="0"/>
                <w:sz w:val="16"/>
                <w:szCs w:val="16"/>
              </w:rPr>
              <w:t xml:space="preserve">1086 </w:t>
            </w:r>
            <w:r>
              <w:rPr>
                <w:color w:val="000000"/>
                <w:spacing w:val="0"/>
                <w:w w:val="100"/>
                <w:position w:val="0"/>
                <w:sz w:val="18"/>
                <w:szCs w:val="18"/>
              </w:rPr>
              <w:t>号案件的一审判决。</w:t>
            </w:r>
          </w:p>
        </w:tc>
        <w:tc>
          <w:tcPr>
            <w:tcBorders>
              <w:top w:val="single" w:sz="4"/>
              <w:left w:val="single" w:sz="4"/>
              <w:right w:val="single" w:sz="4"/>
            </w:tcBorders>
            <w:shd w:val="clear" w:color="auto" w:fill="FFFFFF"/>
            <w:vAlign w:val="top"/>
          </w:tcPr>
          <w:p>
            <w:pPr>
              <w:widowControl w:val="0"/>
              <w:rPr>
                <w:sz w:val="10"/>
                <w:szCs w:val="10"/>
              </w:rPr>
            </w:pPr>
          </w:p>
        </w:tc>
      </w:tr>
      <w:tr>
        <w:trPr>
          <w:trHeight w:val="3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997. </w:t>
            </w:r>
            <w:r>
              <w:rPr>
                <w:color w:val="000000"/>
                <w:spacing w:val="0"/>
                <w:w w:val="100"/>
                <w:position w:val="0"/>
                <w:sz w:val="16"/>
                <w:szCs w:val="16"/>
              </w:rPr>
              <w:t>62（</w:t>
            </w:r>
            <w:r>
              <w:rPr>
                <w:color w:val="000000"/>
                <w:spacing w:val="0"/>
                <w:w w:val="100"/>
                <w:position w:val="0"/>
                <w:sz w:val="18"/>
                <w:szCs w:val="18"/>
              </w:rPr>
              <w:t>不 含违约金）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重庆市第 五中级人 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17</w:t>
            </w:r>
            <w:r>
              <w:rPr>
                <w:color w:val="000000"/>
                <w:spacing w:val="0"/>
                <w:w w:val="100"/>
                <w:position w:val="0"/>
                <w:sz w:val="18"/>
                <w:szCs w:val="18"/>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）渝</w:t>
            </w:r>
            <w:r>
              <w:rPr>
                <w:color w:val="000000"/>
                <w:spacing w:val="0"/>
                <w:w w:val="100"/>
                <w:position w:val="0"/>
                <w:sz w:val="16"/>
                <w:szCs w:val="16"/>
              </w:rPr>
              <w:t>05</w:t>
            </w:r>
            <w:r>
              <w:rPr>
                <w:color w:val="000000"/>
                <w:spacing w:val="0"/>
                <w:w w:val="100"/>
                <w:position w:val="0"/>
                <w:sz w:val="18"/>
                <w:szCs w:val="18"/>
              </w:rPr>
              <w:t>民终</w:t>
            </w:r>
            <w:r>
              <w:rPr>
                <w:color w:val="000000"/>
                <w:spacing w:val="0"/>
                <w:w w:val="100"/>
                <w:position w:val="0"/>
                <w:sz w:val="16"/>
                <w:szCs w:val="16"/>
              </w:rPr>
              <w:t>859</w:t>
            </w:r>
            <w:r>
              <w:rPr>
                <w:color w:val="000000"/>
                <w:spacing w:val="0"/>
                <w:w w:val="100"/>
                <w:position w:val="0"/>
                <w:sz w:val="18"/>
                <w:szCs w:val="18"/>
              </w:rPr>
              <w:t>号号案 件重庆第五中级人民法院终审 判决：撤销</w:t>
            </w:r>
            <w:r>
              <w:rPr>
                <w:color w:val="000000"/>
                <w:spacing w:val="0"/>
                <w:w w:val="100"/>
                <w:position w:val="0"/>
                <w:sz w:val="16"/>
                <w:szCs w:val="16"/>
              </w:rPr>
              <w:t>（2019</w:t>
            </w:r>
            <w:r>
              <w:rPr>
                <w:color w:val="000000"/>
                <w:spacing w:val="0"/>
                <w:w w:val="100"/>
                <w:position w:val="0"/>
                <w:sz w:val="18"/>
                <w:szCs w:val="18"/>
              </w:rPr>
              <w:t>）渝</w:t>
            </w:r>
            <w:r>
              <w:rPr>
                <w:color w:val="000000"/>
                <w:spacing w:val="0"/>
                <w:w w:val="100"/>
                <w:position w:val="0"/>
                <w:sz w:val="16"/>
                <w:szCs w:val="16"/>
              </w:rPr>
              <w:t xml:space="preserve">0103 </w:t>
            </w:r>
            <w:r>
              <w:rPr>
                <w:color w:val="000000"/>
                <w:spacing w:val="0"/>
                <w:w w:val="100"/>
                <w:position w:val="0"/>
                <w:sz w:val="18"/>
                <w:szCs w:val="18"/>
              </w:rPr>
              <w:t>民初</w:t>
            </w:r>
            <w:r>
              <w:rPr>
                <w:color w:val="000000"/>
                <w:spacing w:val="0"/>
                <w:w w:val="100"/>
                <w:position w:val="0"/>
                <w:sz w:val="16"/>
                <w:szCs w:val="16"/>
              </w:rPr>
              <w:t>13790</w:t>
            </w:r>
            <w:r>
              <w:rPr>
                <w:color w:val="000000"/>
                <w:spacing w:val="0"/>
                <w:w w:val="100"/>
                <w:position w:val="0"/>
                <w:sz w:val="18"/>
                <w:szCs w:val="18"/>
              </w:rPr>
              <w:t>号案件重庆市渝中 区人民法院民事判决，重庆海 尔小额贷款有限公司对安通物 流享有借款本金及违约金的债 权；对安盛船务享有本判决第 二项债务范围内的保证债权； 安通（唐山海港）多式联运物流 有限公司在本判决确定的上述 第三项债务范围之内向重庆海 尔小额贷款有限公司承担连带 清偿责任。</w:t>
            </w: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950.42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重庆市第 五中级人 民法院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17</w:t>
            </w:r>
            <w:r>
              <w:rPr>
                <w:color w:val="000000"/>
                <w:spacing w:val="0"/>
                <w:w w:val="100"/>
                <w:position w:val="0"/>
                <w:sz w:val="18"/>
                <w:szCs w:val="18"/>
              </w:rPr>
              <w:t>日</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 xml:space="preserve">）渝 </w:t>
            </w:r>
            <w:r>
              <w:rPr>
                <w:color w:val="000000"/>
                <w:spacing w:val="0"/>
                <w:w w:val="100"/>
                <w:position w:val="0"/>
                <w:sz w:val="16"/>
                <w:szCs w:val="16"/>
              </w:rPr>
              <w:t xml:space="preserve">0103 </w:t>
            </w:r>
            <w:r>
              <w:rPr>
                <w:color w:val="000000"/>
                <w:spacing w:val="0"/>
                <w:w w:val="100"/>
                <w:position w:val="0"/>
                <w:sz w:val="18"/>
                <w:szCs w:val="18"/>
              </w:rPr>
              <w:t xml:space="preserve">民初 </w:t>
            </w:r>
            <w:r>
              <w:rPr>
                <w:color w:val="000000"/>
                <w:spacing w:val="0"/>
                <w:w w:val="100"/>
                <w:position w:val="0"/>
                <w:sz w:val="16"/>
                <w:szCs w:val="16"/>
              </w:rPr>
              <w:t xml:space="preserve">13794 </w:t>
            </w:r>
            <w:r>
              <w:rPr>
                <w:color w:val="000000"/>
                <w:spacing w:val="0"/>
                <w:w w:val="100"/>
                <w:position w:val="0"/>
                <w:sz w:val="18"/>
                <w:szCs w:val="18"/>
              </w:rPr>
              <w:t>号案件重庆市渝中区人民法院 一审判决：重庆海尔小额贷款 有限公司与安通物流、安盛船 务签订的《保证合同》应属有 效，重庆海尔小额贷款有限公 司有权要求上述公司依约承担 连带保证责任。安通（唐山海 港）多式联运物流有限公司不 服该判决，提起上诉。</w:t>
            </w:r>
          </w:p>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渝</w:t>
            </w:r>
            <w:r>
              <w:rPr>
                <w:color w:val="000000"/>
                <w:spacing w:val="0"/>
                <w:w w:val="100"/>
                <w:position w:val="0"/>
                <w:sz w:val="16"/>
                <w:szCs w:val="16"/>
              </w:rPr>
              <w:t>05</w:t>
            </w:r>
            <w:r>
              <w:rPr>
                <w:color w:val="000000"/>
                <w:spacing w:val="0"/>
                <w:w w:val="100"/>
                <w:position w:val="0"/>
                <w:sz w:val="18"/>
                <w:szCs w:val="18"/>
              </w:rPr>
              <w:t>民终</w:t>
            </w:r>
            <w:r>
              <w:rPr>
                <w:color w:val="000000"/>
                <w:spacing w:val="0"/>
                <w:w w:val="100"/>
                <w:position w:val="0"/>
                <w:sz w:val="16"/>
                <w:szCs w:val="16"/>
              </w:rPr>
              <w:t>6481</w:t>
            </w:r>
            <w:r>
              <w:rPr>
                <w:color w:val="000000"/>
                <w:spacing w:val="0"/>
                <w:w w:val="100"/>
                <w:position w:val="0"/>
                <w:sz w:val="18"/>
                <w:szCs w:val="18"/>
              </w:rPr>
              <w:t>号案件 重庆市第五中级人民法院终审 判决：驳回安通（唐山海港） 多式联运物流有限公司上诉， 维持原判。</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3"/>
        <w:gridCol w:w="696"/>
        <w:gridCol w:w="802"/>
        <w:gridCol w:w="840"/>
        <w:gridCol w:w="754"/>
        <w:gridCol w:w="989"/>
        <w:gridCol w:w="835"/>
        <w:gridCol w:w="2395"/>
        <w:gridCol w:w="840"/>
      </w:tblGrid>
      <w:tr>
        <w:trPr>
          <w:trHeight w:val="610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江阴华 中投资 管理有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泉州一洋 集装箱服 务有限公 司、郭东 泽、郭东 圣及安通 物流、安 盛船务等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10,165.23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北京市高 级人民法</w:t>
            </w:r>
          </w:p>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原控股股 东违规担 保合同纠</w:t>
            </w:r>
          </w:p>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）京</w:t>
            </w:r>
            <w:r>
              <w:rPr>
                <w:color w:val="000000"/>
                <w:spacing w:val="0"/>
                <w:w w:val="100"/>
                <w:position w:val="0"/>
                <w:sz w:val="16"/>
                <w:szCs w:val="16"/>
              </w:rPr>
              <w:t>02</w:t>
            </w:r>
            <w:r>
              <w:rPr>
                <w:color w:val="000000"/>
                <w:spacing w:val="0"/>
                <w:w w:val="100"/>
                <w:position w:val="0"/>
                <w:sz w:val="18"/>
                <w:szCs w:val="18"/>
              </w:rPr>
              <w:t>民初</w:t>
            </w:r>
            <w:r>
              <w:rPr>
                <w:color w:val="000000"/>
                <w:spacing w:val="0"/>
                <w:w w:val="100"/>
                <w:position w:val="0"/>
                <w:sz w:val="16"/>
                <w:szCs w:val="16"/>
              </w:rPr>
              <w:t>283</w:t>
            </w:r>
            <w:r>
              <w:rPr>
                <w:color w:val="000000"/>
                <w:spacing w:val="0"/>
                <w:w w:val="100"/>
                <w:position w:val="0"/>
                <w:sz w:val="18"/>
                <w:szCs w:val="18"/>
              </w:rPr>
              <w:t>号案件 北京市第二中级人民法院一审 判决：江阴华中投资管理有限 公司与泉州安通物流有限公司 和泉州安盛船务有限公司签订 的《保证合同》应属有效，江 阴华中投资管理有限公司有权 要求上述公司依约承担连带保 证责任。公司不服该判决，向 北京市高级人民法院提起上 诉。公司控股子公司安通物流 和安盛船务经管理人同意，向 北京市高级人民法院提起上 诉。</w:t>
            </w:r>
          </w:p>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京民终</w:t>
            </w:r>
            <w:r>
              <w:rPr>
                <w:color w:val="000000"/>
                <w:spacing w:val="0"/>
                <w:w w:val="100"/>
                <w:position w:val="0"/>
                <w:sz w:val="16"/>
                <w:szCs w:val="16"/>
              </w:rPr>
              <w:t>326</w:t>
            </w:r>
            <w:r>
              <w:rPr>
                <w:color w:val="000000"/>
                <w:spacing w:val="0"/>
                <w:w w:val="100"/>
                <w:position w:val="0"/>
                <w:sz w:val="18"/>
                <w:szCs w:val="18"/>
              </w:rPr>
              <w:t>号案件北 京市高级人民法院终审判决： 维持北京市第二中级人民法院 对</w:t>
            </w:r>
            <w:r>
              <w:rPr>
                <w:color w:val="000000"/>
                <w:spacing w:val="0"/>
                <w:w w:val="100"/>
                <w:position w:val="0"/>
                <w:sz w:val="16"/>
                <w:szCs w:val="16"/>
              </w:rPr>
              <w:t>（2019</w:t>
            </w:r>
            <w:r>
              <w:rPr>
                <w:color w:val="000000"/>
                <w:spacing w:val="0"/>
                <w:w w:val="100"/>
                <w:position w:val="0"/>
                <w:sz w:val="18"/>
                <w:szCs w:val="18"/>
              </w:rPr>
              <w:t>）京</w:t>
            </w:r>
            <w:r>
              <w:rPr>
                <w:color w:val="000000"/>
                <w:spacing w:val="0"/>
                <w:w w:val="100"/>
                <w:position w:val="0"/>
                <w:sz w:val="16"/>
                <w:szCs w:val="16"/>
              </w:rPr>
              <w:t>02</w:t>
            </w:r>
            <w:r>
              <w:rPr>
                <w:color w:val="000000"/>
                <w:spacing w:val="0"/>
                <w:w w:val="100"/>
                <w:position w:val="0"/>
                <w:sz w:val="18"/>
                <w:szCs w:val="18"/>
              </w:rPr>
              <w:t>民初</w:t>
            </w:r>
            <w:r>
              <w:rPr>
                <w:color w:val="000000"/>
                <w:spacing w:val="0"/>
                <w:w w:val="100"/>
                <w:position w:val="0"/>
                <w:sz w:val="16"/>
                <w:szCs w:val="16"/>
              </w:rPr>
              <w:t>283</w:t>
            </w:r>
            <w:r>
              <w:rPr>
                <w:color w:val="000000"/>
                <w:spacing w:val="0"/>
                <w:w w:val="100"/>
                <w:position w:val="0"/>
                <w:sz w:val="18"/>
                <w:szCs w:val="18"/>
              </w:rPr>
              <w:t>号案 件第一至第五项判决内容，安 通物流、安盛船务应当就民事 判决第一至第五项确定的泉州 一洋集装箱服务有限公司的应 付款项及罚息、复利（自</w:t>
            </w:r>
            <w:r>
              <w:rPr>
                <w:color w:val="000000"/>
                <w:spacing w:val="0"/>
                <w:w w:val="100"/>
                <w:position w:val="0"/>
                <w:sz w:val="16"/>
                <w:szCs w:val="16"/>
              </w:rPr>
              <w:t xml:space="preserve">2018 </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日起至</w:t>
            </w: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日止）承担连带保证责 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公司已完 成债权清 偿</w:t>
            </w:r>
          </w:p>
        </w:tc>
      </w:tr>
      <w:tr>
        <w:trPr>
          <w:trHeight w:val="37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安徽正 奇融资 租赁有 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泉州一洋 集装箱有 限公司、 安通控 股、安通 物流等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483.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安徽省合 肥市庐阳 区人民法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 xml:space="preserve">皖 </w:t>
            </w:r>
            <w:r>
              <w:rPr>
                <w:color w:val="000000"/>
                <w:spacing w:val="0"/>
                <w:w w:val="100"/>
                <w:position w:val="0"/>
                <w:sz w:val="16"/>
                <w:szCs w:val="16"/>
              </w:rPr>
              <w:t xml:space="preserve">0103 </w:t>
            </w:r>
            <w:r>
              <w:rPr>
                <w:color w:val="000000"/>
                <w:spacing w:val="0"/>
                <w:w w:val="100"/>
                <w:position w:val="0"/>
                <w:sz w:val="18"/>
                <w:szCs w:val="18"/>
              </w:rPr>
              <w:t xml:space="preserve">民初 </w:t>
            </w:r>
            <w:r>
              <w:rPr>
                <w:color w:val="000000"/>
                <w:spacing w:val="0"/>
                <w:w w:val="100"/>
                <w:position w:val="0"/>
                <w:sz w:val="16"/>
                <w:szCs w:val="16"/>
              </w:rPr>
              <w:t xml:space="preserve">5786 </w:t>
            </w:r>
            <w:r>
              <w:rPr>
                <w:color w:val="000000"/>
                <w:spacing w:val="0"/>
                <w:w w:val="100"/>
                <w:position w:val="0"/>
                <w:sz w:val="18"/>
                <w:szCs w:val="18"/>
              </w:rPr>
              <w:t>号 案件合肥市庐阳区人民法院一 审判决：安徽正奇融资租赁有 限公司与安通控股、泉州安通 物流有限公司签订的《保证合 同》应属有效，安徽正奇融资 租赁有限公司有权要求上述依 约承担连带保证责任。</w:t>
            </w:r>
          </w:p>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皖</w:t>
            </w:r>
            <w:r>
              <w:rPr>
                <w:color w:val="000000"/>
                <w:spacing w:val="0"/>
                <w:w w:val="100"/>
                <w:position w:val="0"/>
                <w:sz w:val="16"/>
                <w:szCs w:val="16"/>
              </w:rPr>
              <w:t>01</w:t>
            </w:r>
            <w:r>
              <w:rPr>
                <w:color w:val="000000"/>
                <w:spacing w:val="0"/>
                <w:w w:val="100"/>
                <w:position w:val="0"/>
                <w:sz w:val="18"/>
                <w:szCs w:val="18"/>
              </w:rPr>
              <w:t>民终</w:t>
            </w:r>
            <w:r>
              <w:rPr>
                <w:color w:val="000000"/>
                <w:spacing w:val="0"/>
                <w:w w:val="100"/>
                <w:position w:val="0"/>
                <w:sz w:val="16"/>
                <w:szCs w:val="16"/>
              </w:rPr>
              <w:t>2443</w:t>
            </w:r>
            <w:r>
              <w:rPr>
                <w:color w:val="000000"/>
                <w:spacing w:val="0"/>
                <w:w w:val="100"/>
                <w:position w:val="0"/>
                <w:sz w:val="18"/>
                <w:szCs w:val="18"/>
              </w:rPr>
              <w:t>号案 件安徽省合肥市中级人民法院 二审判决：撤销合肥市庐阳区 人民法院</w:t>
            </w:r>
            <w:r>
              <w:rPr>
                <w:color w:val="000000"/>
                <w:spacing w:val="0"/>
                <w:w w:val="100"/>
                <w:position w:val="0"/>
                <w:sz w:val="16"/>
                <w:szCs w:val="16"/>
              </w:rPr>
              <w:t>（2019</w:t>
            </w:r>
            <w:r>
              <w:rPr>
                <w:color w:val="000000"/>
                <w:spacing w:val="0"/>
                <w:w w:val="100"/>
                <w:position w:val="0"/>
                <w:sz w:val="18"/>
                <w:szCs w:val="18"/>
              </w:rPr>
              <w:t>）皖</w:t>
            </w:r>
            <w:r>
              <w:rPr>
                <w:color w:val="000000"/>
                <w:spacing w:val="0"/>
                <w:w w:val="100"/>
                <w:position w:val="0"/>
                <w:sz w:val="16"/>
                <w:szCs w:val="16"/>
              </w:rPr>
              <w:t>0103</w:t>
            </w:r>
            <w:r>
              <w:rPr>
                <w:color w:val="000000"/>
                <w:spacing w:val="0"/>
                <w:w w:val="100"/>
                <w:position w:val="0"/>
                <w:sz w:val="18"/>
                <w:szCs w:val="18"/>
              </w:rPr>
              <w:t xml:space="preserve">民初 </w:t>
            </w:r>
            <w:r>
              <w:rPr>
                <w:color w:val="000000"/>
                <w:spacing w:val="0"/>
                <w:w w:val="100"/>
                <w:position w:val="0"/>
                <w:sz w:val="16"/>
                <w:szCs w:val="16"/>
              </w:rPr>
              <w:t>5786</w:t>
            </w:r>
            <w:r>
              <w:rPr>
                <w:color w:val="000000"/>
                <w:spacing w:val="0"/>
                <w:w w:val="100"/>
                <w:position w:val="0"/>
                <w:sz w:val="18"/>
                <w:szCs w:val="18"/>
              </w:rPr>
              <w:t>号案件民事判决，发回合 肥市庐阳区人民法院重审。</w:t>
            </w:r>
          </w:p>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安徽正奇已撤回对安通控股和 安通物流的起诉。</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公司已完 成债权清</w:t>
            </w:r>
          </w:p>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偿</w:t>
            </w:r>
          </w:p>
        </w:tc>
      </w:tr>
      <w:tr>
        <w:trPr>
          <w:trHeight w:val="9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524.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安徽省合 肥市中级 人民法院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 xml:space="preserve">月 </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闽</w:t>
            </w:r>
            <w:r>
              <w:rPr>
                <w:color w:val="000000"/>
                <w:spacing w:val="0"/>
                <w:w w:val="100"/>
                <w:position w:val="0"/>
                <w:sz w:val="16"/>
                <w:szCs w:val="16"/>
              </w:rPr>
              <w:t>0503</w:t>
            </w:r>
            <w:r>
              <w:rPr>
                <w:color w:val="000000"/>
                <w:spacing w:val="0"/>
                <w:w w:val="100"/>
                <w:position w:val="0"/>
                <w:sz w:val="18"/>
                <w:szCs w:val="18"/>
              </w:rPr>
              <w:t>民初</w:t>
            </w:r>
            <w:r>
              <w:rPr>
                <w:color w:val="000000"/>
                <w:spacing w:val="0"/>
                <w:w w:val="100"/>
                <w:position w:val="0"/>
                <w:sz w:val="16"/>
                <w:szCs w:val="16"/>
              </w:rPr>
              <w:t>4722</w:t>
            </w:r>
            <w:r>
              <w:rPr>
                <w:color w:val="000000"/>
                <w:spacing w:val="0"/>
                <w:w w:val="100"/>
                <w:position w:val="0"/>
                <w:sz w:val="18"/>
                <w:szCs w:val="18"/>
              </w:rPr>
              <w:t>号案 件福建省泉州市丰泽区人民法 院民事裁定：驳回原告安徽正 奇融资租赁有限公司的起诉。</w:t>
            </w:r>
          </w:p>
        </w:tc>
        <w:tc>
          <w:tcPr>
            <w:tcBorders>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杭州华 阳双胜 投资管 理合伙 企业（有 限合伙）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海南联恩 物流有限 公司、安 通控股等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739.38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北京市第 三中级人 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京</w:t>
            </w:r>
            <w:r>
              <w:rPr>
                <w:color w:val="000000"/>
                <w:spacing w:val="0"/>
                <w:w w:val="100"/>
                <w:position w:val="0"/>
                <w:sz w:val="16"/>
                <w:szCs w:val="16"/>
              </w:rPr>
              <w:t>03</w:t>
            </w:r>
            <w:r>
              <w:rPr>
                <w:color w:val="000000"/>
                <w:spacing w:val="0"/>
                <w:w w:val="100"/>
                <w:position w:val="0"/>
                <w:sz w:val="18"/>
                <w:szCs w:val="18"/>
              </w:rPr>
              <w:t>民初</w:t>
            </w:r>
            <w:r>
              <w:rPr>
                <w:color w:val="000000"/>
                <w:spacing w:val="0"/>
                <w:w w:val="100"/>
                <w:position w:val="0"/>
                <w:sz w:val="16"/>
                <w:szCs w:val="16"/>
              </w:rPr>
              <w:t>235</w:t>
            </w:r>
            <w:r>
              <w:rPr>
                <w:color w:val="000000"/>
                <w:spacing w:val="0"/>
                <w:w w:val="100"/>
                <w:position w:val="0"/>
                <w:sz w:val="18"/>
                <w:szCs w:val="18"/>
              </w:rPr>
              <w:t>号案件北 京市第三中级人民法院民事裁 定：驳回原告杭州华阳双胜投 资管理合伙企业（有限合伙） ［现已更名为惠州盛阳信息技 术服务合伙企业（有限合伙）］ 的起诉。</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公司已完 成债权清 偿</w:t>
            </w:r>
          </w:p>
        </w:tc>
      </w:tr>
      <w:tr>
        <w:trPr>
          <w:trHeight w:val="120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北京皓 阳信息 咨询有 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海南联恩 物流有限 公司、安 通控股、 郭东泽等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20,417.61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北京市第 三中级人 民法院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京</w:t>
            </w:r>
            <w:r>
              <w:rPr>
                <w:color w:val="000000"/>
                <w:spacing w:val="0"/>
                <w:w w:val="100"/>
                <w:position w:val="0"/>
                <w:sz w:val="16"/>
                <w:szCs w:val="16"/>
              </w:rPr>
              <w:t>03</w:t>
            </w:r>
            <w:r>
              <w:rPr>
                <w:color w:val="000000"/>
                <w:spacing w:val="0"/>
                <w:w w:val="100"/>
                <w:position w:val="0"/>
                <w:sz w:val="18"/>
                <w:szCs w:val="18"/>
              </w:rPr>
              <w:t>民初</w:t>
            </w:r>
            <w:r>
              <w:rPr>
                <w:color w:val="000000"/>
                <w:spacing w:val="0"/>
                <w:w w:val="100"/>
                <w:position w:val="0"/>
                <w:sz w:val="16"/>
                <w:szCs w:val="16"/>
              </w:rPr>
              <w:t>169</w:t>
            </w:r>
            <w:r>
              <w:rPr>
                <w:color w:val="000000"/>
                <w:spacing w:val="0"/>
                <w:w w:val="100"/>
                <w:position w:val="0"/>
                <w:sz w:val="18"/>
                <w:szCs w:val="18"/>
              </w:rPr>
              <w:t>号案件北 京市第三中级人民法院民事裁 定：驳回原告北京皓阳信息咨 询有限公司的起诉。</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公司已完 成债权清 偿</w:t>
            </w:r>
          </w:p>
        </w:tc>
      </w:tr>
    </w:tbl>
    <w:p>
      <w:pPr>
        <w:widowControl w:val="0"/>
        <w:spacing w:line="1" w:lineRule="exact"/>
      </w:pPr>
      <w:r>
        <w:br w:type="page"/>
      </w:r>
    </w:p>
    <w:tbl>
      <w:tblPr>
        <w:tblOverlap w:val="never"/>
        <w:jc w:val="center"/>
        <w:tblLayout w:type="fixed"/>
      </w:tblPr>
      <w:tblGrid>
        <w:gridCol w:w="533"/>
        <w:gridCol w:w="696"/>
        <w:gridCol w:w="802"/>
        <w:gridCol w:w="840"/>
        <w:gridCol w:w="754"/>
        <w:gridCol w:w="989"/>
        <w:gridCol w:w="835"/>
        <w:gridCol w:w="2395"/>
        <w:gridCol w:w="840"/>
      </w:tblGrid>
      <w:tr>
        <w:trPr>
          <w:trHeight w:val="23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宁波鼎 亮皓轩 股权投 资合伙 企业（有 限合伙）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上海仁建 投资有限 公司、安 通控股、 郭东泽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608.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上海仲裁 委员会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 xml:space="preserve">月 </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原控股股 东违规担 保合同纠</w:t>
            </w:r>
          </w:p>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沪仲案字第</w:t>
            </w:r>
            <w:r>
              <w:rPr>
                <w:color w:val="000000"/>
                <w:spacing w:val="0"/>
                <w:w w:val="100"/>
                <w:position w:val="0"/>
                <w:sz w:val="16"/>
                <w:szCs w:val="16"/>
              </w:rPr>
              <w:t>1727</w:t>
            </w:r>
            <w:r>
              <w:rPr>
                <w:color w:val="000000"/>
                <w:spacing w:val="0"/>
                <w:w w:val="100"/>
                <w:position w:val="0"/>
                <w:sz w:val="18"/>
                <w:szCs w:val="18"/>
              </w:rPr>
              <w:t>号案 件上海仲裁委员会终局裁决： 宁波鼎亮皓轩股权投资合作企 业（有限合伙）与安通控股签 订的《保证合同》应属有效， 宁波鼎亮皓轩股权投资合作企 业（有限合伙）有权要求安通 控股公司依约承担连带保证责 任。安通控股管理人已申请撤 销该仲裁裁决的法院程序。</w:t>
            </w:r>
          </w:p>
        </w:tc>
        <w:tc>
          <w:tcPr>
            <w:tcBorders>
              <w:top w:val="single" w:sz="4"/>
              <w:left w:val="single" w:sz="4"/>
              <w:right w:val="single" w:sz="4"/>
            </w:tcBorders>
            <w:shd w:val="clear" w:color="auto" w:fill="FFFFFF"/>
            <w:vAlign w:val="top"/>
          </w:tcPr>
          <w:p>
            <w:pPr>
              <w:widowControl w:val="0"/>
              <w:rPr>
                <w:sz w:val="10"/>
                <w:szCs w:val="10"/>
              </w:rPr>
            </w:pPr>
          </w:p>
        </w:tc>
      </w:tr>
      <w:tr>
        <w:trPr>
          <w:trHeight w:val="679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安徽合 泰融资 租赁有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安通物 流、安通 控股、郭</w:t>
            </w:r>
          </w:p>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东泽等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390.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安徽省高 级人民法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 xml:space="preserve">月 </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皖</w:t>
            </w:r>
            <w:r>
              <w:rPr>
                <w:color w:val="000000"/>
                <w:spacing w:val="0"/>
                <w:w w:val="100"/>
                <w:position w:val="0"/>
                <w:sz w:val="16"/>
                <w:szCs w:val="16"/>
              </w:rPr>
              <w:t>01</w:t>
            </w:r>
            <w:r>
              <w:rPr>
                <w:color w:val="000000"/>
                <w:spacing w:val="0"/>
                <w:w w:val="100"/>
                <w:position w:val="0"/>
                <w:sz w:val="18"/>
                <w:szCs w:val="18"/>
              </w:rPr>
              <w:t>民初</w:t>
            </w:r>
            <w:r>
              <w:rPr>
                <w:color w:val="000000"/>
                <w:spacing w:val="0"/>
                <w:w w:val="100"/>
                <w:position w:val="0"/>
                <w:sz w:val="16"/>
                <w:szCs w:val="16"/>
              </w:rPr>
              <w:t>1207</w:t>
            </w:r>
            <w:r>
              <w:rPr>
                <w:color w:val="000000"/>
                <w:spacing w:val="0"/>
                <w:w w:val="100"/>
                <w:position w:val="0"/>
                <w:sz w:val="18"/>
                <w:szCs w:val="18"/>
              </w:rPr>
              <w:t>号案 件安徽省合肥市中级人民法院 一审判决：安徽合泰融资租赁 有限公司与安通控股和泉州安 通物流有限公司签订的《保证 合同》应属有效，安徽合泰融 资租赁有限公司有权要求上述 公司依约承担连带保证责任。 公司及控股子公司安通物流不 服该判决，向安徽省高级人民 法院提起上诉。</w:t>
            </w:r>
          </w:p>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皖民终</w:t>
            </w:r>
            <w:r>
              <w:rPr>
                <w:color w:val="000000"/>
                <w:spacing w:val="0"/>
                <w:w w:val="100"/>
                <w:position w:val="0"/>
                <w:sz w:val="16"/>
                <w:szCs w:val="16"/>
              </w:rPr>
              <w:t>1157</w:t>
            </w:r>
            <w:r>
              <w:rPr>
                <w:color w:val="000000"/>
                <w:spacing w:val="0"/>
                <w:w w:val="100"/>
                <w:position w:val="0"/>
                <w:sz w:val="18"/>
                <w:szCs w:val="18"/>
              </w:rPr>
              <w:t>号案件安 徽省高级人民法院终审判决： 一、撤销安徽省合肥市中级人 民法院</w:t>
            </w:r>
            <w:r>
              <w:rPr>
                <w:color w:val="000000"/>
                <w:spacing w:val="0"/>
                <w:w w:val="100"/>
                <w:position w:val="0"/>
                <w:sz w:val="16"/>
                <w:szCs w:val="16"/>
              </w:rPr>
              <w:t>（2019）</w:t>
            </w:r>
            <w:r>
              <w:rPr>
                <w:color w:val="000000"/>
                <w:spacing w:val="0"/>
                <w:w w:val="100"/>
                <w:position w:val="0"/>
                <w:sz w:val="18"/>
                <w:szCs w:val="18"/>
              </w:rPr>
              <w:t>皖</w:t>
            </w:r>
            <w:r>
              <w:rPr>
                <w:color w:val="000000"/>
                <w:spacing w:val="0"/>
                <w:w w:val="100"/>
                <w:position w:val="0"/>
                <w:sz w:val="16"/>
                <w:szCs w:val="16"/>
              </w:rPr>
              <w:t>01</w:t>
            </w:r>
            <w:r>
              <w:rPr>
                <w:color w:val="000000"/>
                <w:spacing w:val="0"/>
                <w:w w:val="100"/>
                <w:position w:val="0"/>
                <w:sz w:val="18"/>
                <w:szCs w:val="18"/>
              </w:rPr>
              <w:t>民初</w:t>
            </w:r>
            <w:r>
              <w:rPr>
                <w:color w:val="000000"/>
                <w:spacing w:val="0"/>
                <w:w w:val="100"/>
                <w:position w:val="0"/>
                <w:sz w:val="16"/>
                <w:szCs w:val="16"/>
              </w:rPr>
              <w:t xml:space="preserve">1207 </w:t>
            </w:r>
            <w:r>
              <w:rPr>
                <w:color w:val="000000"/>
                <w:spacing w:val="0"/>
                <w:w w:val="100"/>
                <w:position w:val="0"/>
                <w:sz w:val="18"/>
                <w:szCs w:val="18"/>
              </w:rPr>
              <w:t>号民事判决；二、确认安徽合 泰融资租赁有限公司对泉州安 通物流有限公司享有债权数额 为</w:t>
            </w:r>
            <w:r>
              <w:rPr>
                <w:color w:val="000000"/>
                <w:spacing w:val="0"/>
                <w:w w:val="100"/>
                <w:position w:val="0"/>
                <w:sz w:val="16"/>
                <w:szCs w:val="16"/>
              </w:rPr>
              <w:t>43, 362, 950</w:t>
            </w:r>
            <w:r>
              <w:rPr>
                <w:color w:val="000000"/>
                <w:spacing w:val="0"/>
                <w:w w:val="100"/>
                <w:position w:val="0"/>
                <w:sz w:val="18"/>
                <w:szCs w:val="18"/>
              </w:rPr>
              <w:t>元</w:t>
            </w:r>
            <w:r>
              <w:rPr>
                <w:color w:val="000000"/>
                <w:spacing w:val="0"/>
                <w:w w:val="100"/>
                <w:position w:val="0"/>
                <w:sz w:val="16"/>
                <w:szCs w:val="16"/>
              </w:rPr>
              <w:t>（</w:t>
            </w:r>
            <w:r>
              <w:rPr>
                <w:color w:val="000000"/>
                <w:spacing w:val="0"/>
                <w:w w:val="100"/>
                <w:position w:val="0"/>
                <w:sz w:val="18"/>
                <w:szCs w:val="18"/>
              </w:rPr>
              <w:t xml:space="preserve">包括租金 </w:t>
            </w:r>
            <w:r>
              <w:rPr>
                <w:color w:val="000000"/>
                <w:spacing w:val="0"/>
                <w:w w:val="100"/>
                <w:position w:val="0"/>
                <w:sz w:val="16"/>
                <w:szCs w:val="16"/>
              </w:rPr>
              <w:t xml:space="preserve">41,294,998 </w:t>
            </w:r>
            <w:r>
              <w:rPr>
                <w:color w:val="000000"/>
                <w:spacing w:val="0"/>
                <w:w w:val="100"/>
                <w:position w:val="0"/>
                <w:sz w:val="18"/>
                <w:szCs w:val="18"/>
              </w:rPr>
              <w:t xml:space="preserve">元、违约金 </w:t>
            </w:r>
            <w:r>
              <w:rPr>
                <w:color w:val="000000"/>
                <w:spacing w:val="0"/>
                <w:w w:val="100"/>
                <w:position w:val="0"/>
                <w:sz w:val="16"/>
                <w:szCs w:val="16"/>
              </w:rPr>
              <w:t xml:space="preserve">1, 902, 952 </w:t>
            </w:r>
            <w:r>
              <w:rPr>
                <w:color w:val="000000"/>
                <w:spacing w:val="0"/>
                <w:w w:val="100"/>
                <w:position w:val="0"/>
                <w:sz w:val="18"/>
                <w:szCs w:val="18"/>
              </w:rPr>
              <w:t xml:space="preserve">元、律师费 </w:t>
            </w:r>
            <w:r>
              <w:rPr>
                <w:color w:val="000000"/>
                <w:spacing w:val="0"/>
                <w:w w:val="100"/>
                <w:position w:val="0"/>
                <w:sz w:val="16"/>
                <w:szCs w:val="16"/>
              </w:rPr>
              <w:t xml:space="preserve">120, 000 </w:t>
            </w:r>
            <w:r>
              <w:rPr>
                <w:color w:val="000000"/>
                <w:spacing w:val="0"/>
                <w:w w:val="100"/>
                <w:position w:val="0"/>
                <w:sz w:val="18"/>
                <w:szCs w:val="18"/>
              </w:rPr>
              <w:t>元，诉讼保全担保费用</w:t>
            </w:r>
            <w:r>
              <w:rPr>
                <w:color w:val="000000"/>
                <w:spacing w:val="0"/>
                <w:w w:val="100"/>
                <w:position w:val="0"/>
                <w:sz w:val="16"/>
                <w:szCs w:val="16"/>
              </w:rPr>
              <w:t xml:space="preserve">45, 000 </w:t>
            </w:r>
            <w:r>
              <w:rPr>
                <w:color w:val="000000"/>
                <w:spacing w:val="0"/>
                <w:w w:val="100"/>
                <w:position w:val="0"/>
                <w:sz w:val="18"/>
                <w:szCs w:val="18"/>
              </w:rPr>
              <w:t xml:space="preserve">元）；三、一审案件受理费 </w:t>
            </w:r>
            <w:r>
              <w:rPr>
                <w:color w:val="000000"/>
                <w:spacing w:val="0"/>
                <w:w w:val="100"/>
                <w:position w:val="0"/>
                <w:sz w:val="16"/>
                <w:szCs w:val="16"/>
              </w:rPr>
              <w:t>270, 825</w:t>
            </w:r>
            <w:r>
              <w:rPr>
                <w:color w:val="000000"/>
                <w:spacing w:val="0"/>
                <w:w w:val="100"/>
                <w:position w:val="0"/>
                <w:sz w:val="18"/>
                <w:szCs w:val="18"/>
              </w:rPr>
              <w:t>元、保全费</w:t>
            </w:r>
            <w:r>
              <w:rPr>
                <w:color w:val="000000"/>
                <w:spacing w:val="0"/>
                <w:w w:val="100"/>
                <w:position w:val="0"/>
                <w:sz w:val="16"/>
                <w:szCs w:val="16"/>
              </w:rPr>
              <w:t>5, 000</w:t>
            </w:r>
            <w:r>
              <w:rPr>
                <w:color w:val="000000"/>
                <w:spacing w:val="0"/>
                <w:w w:val="100"/>
                <w:position w:val="0"/>
                <w:sz w:val="18"/>
                <w:szCs w:val="18"/>
              </w:rPr>
              <w:t xml:space="preserve">元, 由泉州一洋集装箱服务有限公 司、泉州安通物流有限公司、 郭东泽共同负担。二审案件受 理费 </w:t>
            </w:r>
            <w:r>
              <w:rPr>
                <w:color w:val="000000"/>
                <w:spacing w:val="0"/>
                <w:w w:val="100"/>
                <w:position w:val="0"/>
                <w:sz w:val="16"/>
                <w:szCs w:val="16"/>
              </w:rPr>
              <w:t xml:space="preserve">270,225 </w:t>
            </w:r>
            <w:r>
              <w:rPr>
                <w:color w:val="000000"/>
                <w:spacing w:val="0"/>
                <w:w w:val="100"/>
                <w:position w:val="0"/>
                <w:sz w:val="18"/>
                <w:szCs w:val="18"/>
              </w:rPr>
              <w:t>元,由泉州安通 物流有限公司负担。</w:t>
            </w:r>
          </w:p>
        </w:tc>
        <w:tc>
          <w:tcPr>
            <w:tcBorders>
              <w:top w:val="single" w:sz="4"/>
              <w:left w:val="single" w:sz="4"/>
              <w:right w:val="single" w:sz="4"/>
            </w:tcBorders>
            <w:shd w:val="clear" w:color="auto" w:fill="FFFFFF"/>
            <w:vAlign w:val="top"/>
          </w:tcPr>
          <w:p>
            <w:pPr>
              <w:widowControl w:val="0"/>
              <w:rPr>
                <w:sz w:val="10"/>
                <w:szCs w:val="10"/>
              </w:rPr>
            </w:pPr>
          </w:p>
        </w:tc>
      </w:tr>
      <w:tr>
        <w:trPr>
          <w:trHeight w:val="3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河南九 鼎金融 租赁股 份有限 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安盛船 务、安通 物流、郭</w:t>
            </w:r>
          </w:p>
          <w:p>
            <w:pPr>
              <w:pStyle w:val="Style31"/>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东泽等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23,419.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河南省郑 州市中级 人民法院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豫</w:t>
            </w:r>
            <w:r>
              <w:rPr>
                <w:color w:val="000000"/>
                <w:spacing w:val="0"/>
                <w:w w:val="100"/>
                <w:position w:val="0"/>
                <w:sz w:val="16"/>
                <w:szCs w:val="16"/>
              </w:rPr>
              <w:t>01</w:t>
            </w:r>
            <w:r>
              <w:rPr>
                <w:color w:val="000000"/>
                <w:spacing w:val="0"/>
                <w:w w:val="100"/>
                <w:position w:val="0"/>
                <w:sz w:val="18"/>
                <w:szCs w:val="18"/>
              </w:rPr>
              <w:t>民初</w:t>
            </w:r>
            <w:r>
              <w:rPr>
                <w:color w:val="000000"/>
                <w:spacing w:val="0"/>
                <w:w w:val="100"/>
                <w:position w:val="0"/>
                <w:sz w:val="16"/>
                <w:szCs w:val="16"/>
              </w:rPr>
              <w:t>1401</w:t>
            </w:r>
            <w:r>
              <w:rPr>
                <w:color w:val="000000"/>
                <w:spacing w:val="0"/>
                <w:w w:val="100"/>
                <w:position w:val="0"/>
                <w:sz w:val="18"/>
                <w:szCs w:val="18"/>
              </w:rPr>
              <w:t>号案 件河南省郑州市中级人民法院 一审判决：河南九鼎金融租赁 股份有限公司与安通物流和安 盛船务签订《保证合同》应属 有效，河南九鼎金融租赁股份 有限公司有权要求安通物流和 安盛船务依约承担连带清偿责 任。公司不服该判决，已向河 南省高院提起上诉。 公司子公司安通物流、安盛船 务管理人向河南省高院撤回对 河南九鼎金融租赁股份有限公 司的上诉申请。</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公司已完 成债权清 偿</w:t>
            </w:r>
          </w:p>
        </w:tc>
      </w:tr>
    </w:tbl>
    <w:p>
      <w:pPr>
        <w:widowControl w:val="0"/>
        <w:spacing w:line="1" w:lineRule="exact"/>
      </w:pPr>
      <w:r>
        <w:br w:type="page"/>
      </w:r>
    </w:p>
    <w:tbl>
      <w:tblPr>
        <w:tblOverlap w:val="never"/>
        <w:jc w:val="center"/>
        <w:tblLayout w:type="fixed"/>
      </w:tblPr>
      <w:tblGrid>
        <w:gridCol w:w="533"/>
        <w:gridCol w:w="696"/>
        <w:gridCol w:w="802"/>
        <w:gridCol w:w="840"/>
        <w:gridCol w:w="754"/>
        <w:gridCol w:w="989"/>
        <w:gridCol w:w="835"/>
        <w:gridCol w:w="2395"/>
        <w:gridCol w:w="840"/>
      </w:tblGrid>
      <w:tr>
        <w:trPr>
          <w:trHeight w:val="21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上海欣 岩投资 管理有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泉州绿湾 贸易有限 公司、安 通控股、</w:t>
            </w:r>
          </w:p>
          <w:p>
            <w:pPr>
              <w:pStyle w:val="Style3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郭东泽等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052.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上海市奉 贤区人民 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原控股股 东违规担 保合同纠</w:t>
            </w:r>
          </w:p>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沪</w:t>
            </w:r>
            <w:r>
              <w:rPr>
                <w:color w:val="000000"/>
                <w:spacing w:val="0"/>
                <w:w w:val="100"/>
                <w:position w:val="0"/>
                <w:sz w:val="16"/>
                <w:szCs w:val="16"/>
              </w:rPr>
              <w:t>0120</w:t>
            </w:r>
            <w:r>
              <w:rPr>
                <w:color w:val="000000"/>
                <w:spacing w:val="0"/>
                <w:w w:val="100"/>
                <w:position w:val="0"/>
                <w:sz w:val="18"/>
                <w:szCs w:val="18"/>
              </w:rPr>
              <w:t>民初</w:t>
            </w:r>
            <w:r>
              <w:rPr>
                <w:color w:val="000000"/>
                <w:spacing w:val="0"/>
                <w:w w:val="100"/>
                <w:position w:val="0"/>
                <w:sz w:val="16"/>
                <w:szCs w:val="16"/>
              </w:rPr>
              <w:t>10456</w:t>
            </w:r>
            <w:r>
              <w:rPr>
                <w:color w:val="000000"/>
                <w:spacing w:val="0"/>
                <w:w w:val="100"/>
                <w:position w:val="0"/>
                <w:sz w:val="18"/>
                <w:szCs w:val="18"/>
              </w:rPr>
              <w:t>号案 件上海市奉贤区人民法院一审 判决：上海欣岩投资管理有公 司与安通控股签订的《保证合 同》应属有效，上海欣岩投资 管理有公司有权要求安通控股 依约承担连带保证责任。公司 不服该判决，已上诉，二审已 开庭，待下判决。</w:t>
            </w:r>
          </w:p>
        </w:tc>
        <w:tc>
          <w:tcPr>
            <w:tcBorders>
              <w:top w:val="single" w:sz="4"/>
              <w:left w:val="single" w:sz="4"/>
              <w:right w:val="single" w:sz="4"/>
            </w:tcBorders>
            <w:shd w:val="clear" w:color="auto" w:fill="FFFFFF"/>
            <w:vAlign w:val="top"/>
          </w:tcPr>
          <w:p>
            <w:pPr>
              <w:widowControl w:val="0"/>
              <w:rPr>
                <w:sz w:val="10"/>
                <w:szCs w:val="10"/>
              </w:rPr>
            </w:pPr>
          </w:p>
        </w:tc>
      </w:tr>
      <w:tr>
        <w:trPr>
          <w:trHeight w:val="23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浙商银 行股份 有限公 司/万向 信托股 份公司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安通控 股、安通 物流、安</w:t>
            </w:r>
          </w:p>
          <w:p>
            <w:pPr>
              <w:pStyle w:val="Style31"/>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盛船务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37,774.86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杭州仲裁 委员会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杭仲裁字第</w:t>
            </w:r>
            <w:r>
              <w:rPr>
                <w:color w:val="000000"/>
                <w:spacing w:val="0"/>
                <w:w w:val="100"/>
                <w:position w:val="0"/>
                <w:sz w:val="16"/>
                <w:szCs w:val="16"/>
              </w:rPr>
              <w:t>933</w:t>
            </w:r>
            <w:r>
              <w:rPr>
                <w:color w:val="000000"/>
                <w:spacing w:val="0"/>
                <w:w w:val="100"/>
                <w:position w:val="0"/>
                <w:sz w:val="18"/>
                <w:szCs w:val="18"/>
              </w:rPr>
              <w:t xml:space="preserve">号和 </w:t>
            </w:r>
            <w:r>
              <w:rPr>
                <w:color w:val="000000"/>
                <w:spacing w:val="0"/>
                <w:w w:val="100"/>
                <w:position w:val="0"/>
                <w:sz w:val="16"/>
                <w:szCs w:val="16"/>
              </w:rPr>
              <w:t>（2019）</w:t>
            </w:r>
            <w:r>
              <w:rPr>
                <w:color w:val="000000"/>
                <w:spacing w:val="0"/>
                <w:w w:val="100"/>
                <w:position w:val="0"/>
                <w:sz w:val="18"/>
                <w:szCs w:val="18"/>
              </w:rPr>
              <w:t>杭仲裁字第</w:t>
            </w:r>
            <w:r>
              <w:rPr>
                <w:color w:val="000000"/>
                <w:spacing w:val="0"/>
                <w:w w:val="100"/>
                <w:position w:val="0"/>
                <w:sz w:val="16"/>
                <w:szCs w:val="16"/>
              </w:rPr>
              <w:t>941</w:t>
            </w:r>
            <w:r>
              <w:rPr>
                <w:color w:val="000000"/>
                <w:spacing w:val="0"/>
                <w:w w:val="100"/>
                <w:position w:val="0"/>
                <w:sz w:val="18"/>
                <w:szCs w:val="18"/>
              </w:rPr>
              <w:t>号案 件终局裁决如下：浙商银行股 份有限公司/万向信托股份公 司与安通控股、安通物流和安 盛船务签订的《保证合同》应 属有效，浙商银行股份有限公 司/万向信托股份公司有权要 求上述公司依约承担连带保证 责任。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公司已完 成债权清 偿</w:t>
            </w:r>
          </w:p>
        </w:tc>
      </w:tr>
      <w:tr>
        <w:trPr>
          <w:trHeight w:val="37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上海富 汇融资 租赁股 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长城润恒 融资租赁 有限公 司、安通 物流、安 通控股、 郭东泽等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不超过</w:t>
            </w:r>
          </w:p>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775.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上海市浦 东新区人 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 xml:space="preserve">）沪 </w:t>
            </w:r>
            <w:r>
              <w:rPr>
                <w:color w:val="000000"/>
                <w:spacing w:val="0"/>
                <w:w w:val="100"/>
                <w:position w:val="0"/>
                <w:sz w:val="16"/>
                <w:szCs w:val="16"/>
              </w:rPr>
              <w:t xml:space="preserve">0115 </w:t>
            </w:r>
            <w:r>
              <w:rPr>
                <w:color w:val="000000"/>
                <w:spacing w:val="0"/>
                <w:w w:val="100"/>
                <w:position w:val="0"/>
                <w:sz w:val="18"/>
                <w:szCs w:val="18"/>
              </w:rPr>
              <w:t xml:space="preserve">民初 </w:t>
            </w:r>
            <w:r>
              <w:rPr>
                <w:color w:val="000000"/>
                <w:spacing w:val="0"/>
                <w:w w:val="100"/>
                <w:position w:val="0"/>
                <w:sz w:val="16"/>
                <w:szCs w:val="16"/>
              </w:rPr>
              <w:t xml:space="preserve">60135 </w:t>
            </w:r>
            <w:r>
              <w:rPr>
                <w:color w:val="000000"/>
                <w:spacing w:val="0"/>
                <w:w w:val="100"/>
                <w:position w:val="0"/>
                <w:sz w:val="18"/>
                <w:szCs w:val="18"/>
              </w:rPr>
              <w:t>号案件上海市浦东新区人民法 院一审判决：安通控股、安通 物流无须承担连带担保责任， 但需共同负担本案受理费、公 告费、财产保全费合计</w:t>
            </w:r>
            <w:r>
              <w:rPr>
                <w:color w:val="000000"/>
                <w:spacing w:val="0"/>
                <w:w w:val="100"/>
                <w:position w:val="0"/>
                <w:sz w:val="16"/>
                <w:szCs w:val="16"/>
              </w:rPr>
              <w:t xml:space="preserve">4. </w:t>
            </w:r>
            <w:r>
              <w:rPr>
                <w:color w:val="000000"/>
                <w:spacing w:val="0"/>
                <w:w w:val="100"/>
                <w:position w:val="0"/>
                <w:sz w:val="16"/>
                <w:szCs w:val="16"/>
              </w:rPr>
              <w:t xml:space="preserve">41 </w:t>
            </w:r>
            <w:r>
              <w:rPr>
                <w:color w:val="000000"/>
                <w:spacing w:val="0"/>
                <w:w w:val="100"/>
                <w:position w:val="0"/>
                <w:sz w:val="18"/>
                <w:szCs w:val="18"/>
              </w:rPr>
              <w:t>万兀。</w:t>
            </w:r>
          </w:p>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 xml:space="preserve">）沪 </w:t>
            </w:r>
            <w:r>
              <w:rPr>
                <w:color w:val="000000"/>
                <w:spacing w:val="0"/>
                <w:w w:val="100"/>
                <w:position w:val="0"/>
                <w:sz w:val="16"/>
                <w:szCs w:val="16"/>
              </w:rPr>
              <w:t xml:space="preserve">0115 </w:t>
            </w:r>
            <w:r>
              <w:rPr>
                <w:color w:val="000000"/>
                <w:spacing w:val="0"/>
                <w:w w:val="100"/>
                <w:position w:val="0"/>
                <w:sz w:val="18"/>
                <w:szCs w:val="18"/>
              </w:rPr>
              <w:t xml:space="preserve">民初 </w:t>
            </w:r>
            <w:r>
              <w:rPr>
                <w:color w:val="000000"/>
                <w:spacing w:val="0"/>
                <w:w w:val="100"/>
                <w:position w:val="0"/>
                <w:sz w:val="16"/>
                <w:szCs w:val="16"/>
              </w:rPr>
              <w:t xml:space="preserve">60136 </w:t>
            </w:r>
            <w:r>
              <w:rPr>
                <w:color w:val="000000"/>
                <w:spacing w:val="0"/>
                <w:w w:val="100"/>
                <w:position w:val="0"/>
                <w:sz w:val="18"/>
                <w:szCs w:val="18"/>
              </w:rPr>
              <w:t>号案件上海市浦东新区人民法 院一审判决：安通控股无须承 担担保责任，安通物流应在债 务人长城润恒继续清偿的债务 在最高债权限额</w:t>
            </w:r>
            <w:r>
              <w:rPr>
                <w:color w:val="000000"/>
                <w:spacing w:val="0"/>
                <w:w w:val="100"/>
                <w:position w:val="0"/>
                <w:sz w:val="16"/>
                <w:szCs w:val="16"/>
              </w:rPr>
              <w:t xml:space="preserve">3, </w:t>
            </w:r>
            <w:r>
              <w:rPr>
                <w:color w:val="000000"/>
                <w:spacing w:val="0"/>
                <w:w w:val="100"/>
                <w:position w:val="0"/>
                <w:sz w:val="16"/>
                <w:szCs w:val="16"/>
              </w:rPr>
              <w:t xml:space="preserve">762. </w:t>
            </w:r>
            <w:r>
              <w:rPr>
                <w:color w:val="000000"/>
                <w:spacing w:val="0"/>
                <w:w w:val="100"/>
                <w:position w:val="0"/>
                <w:sz w:val="16"/>
                <w:szCs w:val="16"/>
              </w:rPr>
              <w:t>21</w:t>
            </w:r>
            <w:r>
              <w:rPr>
                <w:color w:val="000000"/>
                <w:spacing w:val="0"/>
                <w:w w:val="100"/>
                <w:position w:val="0"/>
                <w:sz w:val="18"/>
                <w:szCs w:val="18"/>
              </w:rPr>
              <w:t>万 元范围内承担连带清偿责任。 安通物流不服该判决，决定提 起上诉。</w:t>
            </w:r>
          </w:p>
        </w:tc>
        <w:tc>
          <w:tcPr>
            <w:tcBorders>
              <w:top w:val="single" w:sz="4"/>
              <w:left w:val="single" w:sz="4"/>
              <w:right w:val="single" w:sz="4"/>
            </w:tcBorders>
            <w:shd w:val="clear" w:color="auto" w:fill="FFFFFF"/>
            <w:vAlign w:val="top"/>
          </w:tcPr>
          <w:p>
            <w:pPr>
              <w:widowControl w:val="0"/>
              <w:rPr>
                <w:sz w:val="10"/>
                <w:szCs w:val="10"/>
              </w:rPr>
            </w:pPr>
          </w:p>
        </w:tc>
      </w:tr>
      <w:tr>
        <w:trPr>
          <w:trHeight w:val="21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深圳前 海朗阔 供应链 管理有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长城润恒 融资租赁 有限公 司、安通 控股、安 通物流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2,553.50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四川省成 都市中级 人民法院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280" w:right="0" w:hanging="28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 xml:space="preserve">月 </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川</w:t>
            </w:r>
            <w:r>
              <w:rPr>
                <w:color w:val="000000"/>
                <w:spacing w:val="0"/>
                <w:w w:val="100"/>
                <w:position w:val="0"/>
                <w:sz w:val="16"/>
                <w:szCs w:val="16"/>
              </w:rPr>
              <w:t>01</w:t>
            </w:r>
            <w:r>
              <w:rPr>
                <w:color w:val="000000"/>
                <w:spacing w:val="0"/>
                <w:w w:val="100"/>
                <w:position w:val="0"/>
                <w:sz w:val="18"/>
                <w:szCs w:val="18"/>
              </w:rPr>
              <w:t>民初</w:t>
            </w:r>
            <w:r>
              <w:rPr>
                <w:color w:val="000000"/>
                <w:spacing w:val="0"/>
                <w:w w:val="100"/>
                <w:position w:val="0"/>
                <w:sz w:val="16"/>
                <w:szCs w:val="16"/>
              </w:rPr>
              <w:t>3470</w:t>
            </w:r>
            <w:r>
              <w:rPr>
                <w:color w:val="000000"/>
                <w:spacing w:val="0"/>
                <w:w w:val="100"/>
                <w:position w:val="0"/>
                <w:sz w:val="18"/>
                <w:szCs w:val="18"/>
              </w:rPr>
              <w:t>号案 件四川省成都市中级人民法院 一审判决：深圳前海朗阔供应 链管理有限公司与安通控股和 泉州安通物流有限公司签订的</w:t>
            </w:r>
          </w:p>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《保证合同》应属无效，深圳 前海朗阔供应链管理有限公司 无权要求上述公司依约承担连 带保证责任。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法院判决 公司不承 担担保责 任；其申 报债权不 予确认， 债权人无 异议。</w:t>
            </w:r>
          </w:p>
        </w:tc>
      </w:tr>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上海市浦 东新区人 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海佑财富（上海）投资有限公 司已撤回对安通控股和安通物 流的起诉。</w:t>
            </w:r>
          </w:p>
        </w:tc>
        <w:tc>
          <w:tcPr>
            <w:tcBorders>
              <w:top w:val="single" w:sz="4"/>
              <w:left w:val="single" w:sz="4"/>
              <w:right w:val="single" w:sz="4"/>
            </w:tcBorders>
            <w:shd w:val="clear" w:color="auto" w:fill="FFFFFF"/>
            <w:vAlign w:val="top"/>
          </w:tcPr>
          <w:p>
            <w:pPr>
              <w:widowControl w:val="0"/>
              <w:rPr>
                <w:sz w:val="10"/>
                <w:szCs w:val="10"/>
              </w:rPr>
            </w:pPr>
          </w:p>
        </w:tc>
      </w:tr>
      <w:tr>
        <w:trPr>
          <w:trHeight w:val="2371"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220" w:after="0" w:line="238" w:lineRule="exact"/>
              <w:ind w:left="0" w:right="0" w:firstLine="0"/>
              <w:jc w:val="center"/>
              <w:rPr>
                <w:sz w:val="18"/>
                <w:szCs w:val="18"/>
              </w:rPr>
            </w:pPr>
            <w:r>
              <w:rPr>
                <w:color w:val="000000"/>
                <w:spacing w:val="0"/>
                <w:w w:val="100"/>
                <w:position w:val="0"/>
                <w:sz w:val="18"/>
                <w:szCs w:val="18"/>
              </w:rPr>
              <w:t>海佑财 富（上 海）投资</w:t>
            </w:r>
          </w:p>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有限公 司</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200" w:after="0" w:line="234" w:lineRule="exact"/>
              <w:ind w:left="0" w:right="0" w:firstLine="0"/>
              <w:jc w:val="both"/>
              <w:rPr>
                <w:sz w:val="18"/>
                <w:szCs w:val="18"/>
              </w:rPr>
            </w:pPr>
            <w:r>
              <w:rPr>
                <w:color w:val="000000"/>
                <w:spacing w:val="0"/>
                <w:w w:val="100"/>
                <w:position w:val="0"/>
                <w:sz w:val="18"/>
                <w:szCs w:val="18"/>
              </w:rPr>
              <w:t>泉州绿湾 贸易有限 公司、安 通控股、 安通物流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059.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福建省高 级人民法</w:t>
            </w:r>
          </w:p>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30</w:t>
            </w:r>
            <w:r>
              <w:rPr>
                <w:color w:val="000000"/>
                <w:spacing w:val="0"/>
                <w:w w:val="100"/>
                <w:position w:val="0"/>
                <w:sz w:val="18"/>
                <w:szCs w:val="18"/>
              </w:rPr>
              <w:t>日</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32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闽</w:t>
            </w:r>
            <w:r>
              <w:rPr>
                <w:color w:val="000000"/>
                <w:spacing w:val="0"/>
                <w:w w:val="100"/>
                <w:position w:val="0"/>
                <w:sz w:val="16"/>
                <w:szCs w:val="16"/>
              </w:rPr>
              <w:t>05</w:t>
            </w:r>
            <w:r>
              <w:rPr>
                <w:color w:val="000000"/>
                <w:spacing w:val="0"/>
                <w:w w:val="100"/>
                <w:position w:val="0"/>
                <w:sz w:val="18"/>
                <w:szCs w:val="18"/>
              </w:rPr>
              <w:t>民初</w:t>
            </w:r>
            <w:r>
              <w:rPr>
                <w:color w:val="000000"/>
                <w:spacing w:val="0"/>
                <w:w w:val="100"/>
                <w:position w:val="0"/>
                <w:sz w:val="16"/>
                <w:szCs w:val="16"/>
              </w:rPr>
              <w:t>1243</w:t>
            </w:r>
            <w:r>
              <w:rPr>
                <w:color w:val="000000"/>
                <w:spacing w:val="0"/>
                <w:w w:val="100"/>
                <w:position w:val="0"/>
                <w:sz w:val="18"/>
                <w:szCs w:val="18"/>
              </w:rPr>
              <w:t>号案 件泉州市中级人民法院民事裁 定：驳回原告海佑财富（上海） 投资有限公司的起诉。海佑财 富（上海）投资有限公司不服 该驳回起诉裁定已提起上诉。</w:t>
            </w:r>
          </w:p>
          <w:p>
            <w:pPr>
              <w:pStyle w:val="Style3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（2021）</w:t>
            </w:r>
            <w:r>
              <w:rPr>
                <w:color w:val="000000"/>
                <w:spacing w:val="0"/>
                <w:w w:val="100"/>
                <w:position w:val="0"/>
                <w:sz w:val="18"/>
                <w:szCs w:val="18"/>
              </w:rPr>
              <w:t>闽民终</w:t>
            </w:r>
            <w:r>
              <w:rPr>
                <w:color w:val="000000"/>
                <w:spacing w:val="0"/>
                <w:w w:val="100"/>
                <w:position w:val="0"/>
                <w:sz w:val="16"/>
                <w:szCs w:val="16"/>
              </w:rPr>
              <w:t>124</w:t>
            </w:r>
            <w:r>
              <w:rPr>
                <w:color w:val="000000"/>
                <w:spacing w:val="0"/>
                <w:w w:val="100"/>
                <w:position w:val="0"/>
                <w:sz w:val="18"/>
                <w:szCs w:val="18"/>
              </w:rPr>
              <w:t>号案件福 建省高级人民法院终审裁定： 驳回海佑财富（上海）投资有 限公司上诉，维持原裁定。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3"/>
        <w:gridCol w:w="696"/>
        <w:gridCol w:w="802"/>
        <w:gridCol w:w="840"/>
        <w:gridCol w:w="754"/>
        <w:gridCol w:w="989"/>
        <w:gridCol w:w="835"/>
        <w:gridCol w:w="2395"/>
        <w:gridCol w:w="840"/>
      </w:tblGrid>
      <w:tr>
        <w:trPr>
          <w:trHeight w:val="16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杭州华 阳双胜 投资管 理合伙 企业（有 限合伙）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长城润恒 融资租赁 有限公</w:t>
            </w:r>
          </w:p>
          <w:p>
            <w:pPr>
              <w:pStyle w:val="Style31"/>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司、安通 控股、郭 东泽、郭 东圣等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w:t>
            </w:r>
            <w:r>
              <w:rPr>
                <w:color w:val="000000"/>
                <w:spacing w:val="0"/>
                <w:w w:val="100"/>
                <w:position w:val="0"/>
                <w:sz w:val="16"/>
                <w:szCs w:val="16"/>
              </w:rPr>
              <w:t>380.08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北京市第 三中级人 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原控股股 东违规担 保合同纠</w:t>
            </w:r>
          </w:p>
          <w:p>
            <w:pPr>
              <w:pStyle w:val="Style3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京</w:t>
            </w:r>
            <w:r>
              <w:rPr>
                <w:color w:val="000000"/>
                <w:spacing w:val="0"/>
                <w:w w:val="100"/>
                <w:position w:val="0"/>
                <w:sz w:val="16"/>
                <w:szCs w:val="16"/>
              </w:rPr>
              <w:t>03</w:t>
            </w:r>
            <w:r>
              <w:rPr>
                <w:color w:val="000000"/>
                <w:spacing w:val="0"/>
                <w:w w:val="100"/>
                <w:position w:val="0"/>
                <w:sz w:val="18"/>
                <w:szCs w:val="18"/>
              </w:rPr>
              <w:t>民初</w:t>
            </w:r>
            <w:r>
              <w:rPr>
                <w:color w:val="000000"/>
                <w:spacing w:val="0"/>
                <w:w w:val="100"/>
                <w:position w:val="0"/>
                <w:sz w:val="16"/>
                <w:szCs w:val="16"/>
              </w:rPr>
              <w:t>299</w:t>
            </w:r>
            <w:r>
              <w:rPr>
                <w:color w:val="000000"/>
                <w:spacing w:val="0"/>
                <w:w w:val="100"/>
                <w:position w:val="0"/>
                <w:sz w:val="18"/>
                <w:szCs w:val="18"/>
              </w:rPr>
              <w:t>号案件北 京市第三中级人民法院民事裁 定：驳回原告杭州华阳双胜投 资管理合伙企业（有限合伙） ［现已更名为惠州盛阳信息技 术服务合伙企业（有限合伙）］ 的起诉。</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公司已完 成债权清 偿</w:t>
            </w:r>
          </w:p>
        </w:tc>
      </w:tr>
      <w:tr>
        <w:trPr>
          <w:trHeight w:val="189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郭东泽、 周鸿辉、 安通控股 股份有限</w:t>
            </w:r>
          </w:p>
          <w:p>
            <w:pPr>
              <w:pStyle w:val="Style31"/>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不超过</w:t>
            </w:r>
          </w:p>
          <w:p>
            <w:pPr>
              <w:pStyle w:val="Style3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1,020. </w:t>
            </w:r>
            <w:r>
              <w:rPr>
                <w:color w:val="000000"/>
                <w:spacing w:val="0"/>
                <w:w w:val="100"/>
                <w:position w:val="0"/>
                <w:sz w:val="16"/>
                <w:szCs w:val="16"/>
              </w:rPr>
              <w:t xml:space="preserve">28 </w:t>
            </w:r>
            <w:r>
              <w:rPr>
                <w:color w:val="000000"/>
                <w:spacing w:val="0"/>
                <w:w w:val="100"/>
                <w:position w:val="0"/>
                <w:sz w:val="18"/>
                <w:szCs w:val="18"/>
              </w:rPr>
              <w:t>（不含利</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福建省泉 州市中级 人民法院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闽</w:t>
            </w:r>
            <w:r>
              <w:rPr>
                <w:color w:val="000000"/>
                <w:spacing w:val="0"/>
                <w:w w:val="100"/>
                <w:position w:val="0"/>
                <w:sz w:val="16"/>
                <w:szCs w:val="16"/>
              </w:rPr>
              <w:t>05</w:t>
            </w:r>
            <w:r>
              <w:rPr>
                <w:color w:val="000000"/>
                <w:spacing w:val="0"/>
                <w:w w:val="100"/>
                <w:position w:val="0"/>
                <w:sz w:val="18"/>
                <w:szCs w:val="18"/>
              </w:rPr>
              <w:t>民初</w:t>
            </w:r>
            <w:r>
              <w:rPr>
                <w:color w:val="000000"/>
                <w:spacing w:val="0"/>
                <w:w w:val="100"/>
                <w:position w:val="0"/>
                <w:sz w:val="16"/>
                <w:szCs w:val="16"/>
              </w:rPr>
              <w:t>1748</w:t>
            </w:r>
            <w:r>
              <w:rPr>
                <w:color w:val="000000"/>
                <w:spacing w:val="0"/>
                <w:w w:val="100"/>
                <w:position w:val="0"/>
                <w:sz w:val="18"/>
                <w:szCs w:val="18"/>
              </w:rPr>
              <w:t>号案 件福建省泉州市中级人民法院 一审判决如下：安通控股对郭 东泽不能清偿本判决第一项债 务的二分之一向原告承担赔偿 责任。公司不服该判决，已提 起上诉。二审已开庭，待下裁 决。</w:t>
            </w:r>
          </w:p>
        </w:tc>
        <w:tc>
          <w:tcPr>
            <w:tcBorders>
              <w:top w:val="single" w:sz="4"/>
              <w:left w:val="single" w:sz="4"/>
              <w:right w:val="single" w:sz="4"/>
            </w:tcBorders>
            <w:shd w:val="clear" w:color="auto" w:fill="FFFFFF"/>
            <w:vAlign w:val="top"/>
          </w:tcPr>
          <w:p>
            <w:pPr>
              <w:widowControl w:val="0"/>
              <w:rPr>
                <w:sz w:val="10"/>
                <w:szCs w:val="10"/>
              </w:rPr>
            </w:pPr>
          </w:p>
        </w:tc>
      </w:tr>
      <w:tr>
        <w:trPr>
          <w:trHeight w:val="46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杨某某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郭东泽、 郭东圣、 安通控股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 xml:space="preserve">不超过 </w:t>
            </w:r>
            <w:r>
              <w:rPr>
                <w:color w:val="000000"/>
                <w:spacing w:val="0"/>
                <w:w w:val="100"/>
                <w:position w:val="0"/>
                <w:sz w:val="16"/>
                <w:szCs w:val="16"/>
              </w:rPr>
              <w:t xml:space="preserve">759. </w:t>
            </w:r>
            <w:r>
              <w:rPr>
                <w:color w:val="000000"/>
                <w:spacing w:val="0"/>
                <w:w w:val="100"/>
                <w:position w:val="0"/>
                <w:sz w:val="16"/>
                <w:szCs w:val="16"/>
              </w:rPr>
              <w:t>82（</w:t>
            </w:r>
            <w:r>
              <w:rPr>
                <w:color w:val="000000"/>
                <w:spacing w:val="0"/>
                <w:w w:val="100"/>
                <w:position w:val="0"/>
                <w:sz w:val="18"/>
                <w:szCs w:val="18"/>
              </w:rPr>
              <w:t>不 含利息）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福建省泉 州市中级 人民法院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 xml:space="preserve">闽 </w:t>
            </w:r>
            <w:r>
              <w:rPr>
                <w:color w:val="000000"/>
                <w:spacing w:val="0"/>
                <w:w w:val="100"/>
                <w:position w:val="0"/>
                <w:sz w:val="16"/>
                <w:szCs w:val="16"/>
              </w:rPr>
              <w:t xml:space="preserve">0503 </w:t>
            </w:r>
            <w:r>
              <w:rPr>
                <w:color w:val="000000"/>
                <w:spacing w:val="0"/>
                <w:w w:val="100"/>
                <w:position w:val="0"/>
                <w:sz w:val="18"/>
                <w:szCs w:val="18"/>
              </w:rPr>
              <w:t xml:space="preserve">民初 </w:t>
            </w:r>
            <w:r>
              <w:rPr>
                <w:color w:val="000000"/>
                <w:spacing w:val="0"/>
                <w:w w:val="100"/>
                <w:position w:val="0"/>
                <w:sz w:val="16"/>
                <w:szCs w:val="16"/>
              </w:rPr>
              <w:t xml:space="preserve">10477 </w:t>
            </w:r>
            <w:r>
              <w:rPr>
                <w:color w:val="000000"/>
                <w:spacing w:val="0"/>
                <w:w w:val="100"/>
                <w:position w:val="0"/>
                <w:sz w:val="18"/>
                <w:szCs w:val="18"/>
              </w:rPr>
              <w:t>号案件福建省泉州市丰泽区人 民法院一审判决：杨某某与安 通控股签订的《保证合同》应 属无效，杨某某无权要求安通 控股依约承担连带保证责任。 杨某某因不服福建省泉州市丰 泽区人民法院对</w:t>
            </w:r>
            <w:r>
              <w:rPr>
                <w:color w:val="000000"/>
                <w:spacing w:val="0"/>
                <w:w w:val="100"/>
                <w:position w:val="0"/>
                <w:sz w:val="16"/>
                <w:szCs w:val="16"/>
              </w:rPr>
              <w:t xml:space="preserve">（2019 </w:t>
            </w:r>
            <w:r>
              <w:rPr>
                <w:color w:val="000000"/>
                <w:spacing w:val="0"/>
                <w:w w:val="100"/>
                <w:position w:val="0"/>
                <w:sz w:val="18"/>
                <w:szCs w:val="18"/>
              </w:rPr>
              <w:t xml:space="preserve">）闽 </w:t>
            </w:r>
            <w:r>
              <w:rPr>
                <w:color w:val="000000"/>
                <w:spacing w:val="0"/>
                <w:w w:val="100"/>
                <w:position w:val="0"/>
                <w:sz w:val="16"/>
                <w:szCs w:val="16"/>
              </w:rPr>
              <w:t>0503</w:t>
            </w:r>
            <w:r>
              <w:rPr>
                <w:color w:val="000000"/>
                <w:spacing w:val="0"/>
                <w:w w:val="100"/>
                <w:position w:val="0"/>
                <w:sz w:val="18"/>
                <w:szCs w:val="18"/>
              </w:rPr>
              <w:t>民初</w:t>
            </w:r>
            <w:r>
              <w:rPr>
                <w:color w:val="000000"/>
                <w:spacing w:val="0"/>
                <w:w w:val="100"/>
                <w:position w:val="0"/>
                <w:sz w:val="16"/>
                <w:szCs w:val="16"/>
              </w:rPr>
              <w:t>10477</w:t>
            </w:r>
            <w:r>
              <w:rPr>
                <w:color w:val="000000"/>
                <w:spacing w:val="0"/>
                <w:w w:val="100"/>
                <w:position w:val="0"/>
                <w:sz w:val="18"/>
                <w:szCs w:val="18"/>
              </w:rPr>
              <w:t>号案件的一审 判决，向泉州中院提起上诉。</w:t>
            </w:r>
          </w:p>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闽</w:t>
            </w:r>
            <w:r>
              <w:rPr>
                <w:color w:val="000000"/>
                <w:spacing w:val="0"/>
                <w:w w:val="100"/>
                <w:position w:val="0"/>
                <w:sz w:val="16"/>
                <w:szCs w:val="16"/>
              </w:rPr>
              <w:t>05</w:t>
            </w:r>
            <w:r>
              <w:rPr>
                <w:color w:val="000000"/>
                <w:spacing w:val="0"/>
                <w:w w:val="100"/>
                <w:position w:val="0"/>
                <w:sz w:val="18"/>
                <w:szCs w:val="18"/>
              </w:rPr>
              <w:t>民终</w:t>
            </w:r>
            <w:r>
              <w:rPr>
                <w:color w:val="000000"/>
                <w:spacing w:val="0"/>
                <w:w w:val="100"/>
                <w:position w:val="0"/>
                <w:sz w:val="16"/>
                <w:szCs w:val="16"/>
              </w:rPr>
              <w:t>3300</w:t>
            </w:r>
            <w:r>
              <w:rPr>
                <w:color w:val="000000"/>
                <w:spacing w:val="0"/>
                <w:w w:val="100"/>
                <w:position w:val="0"/>
                <w:sz w:val="18"/>
                <w:szCs w:val="18"/>
              </w:rPr>
              <w:t>号案件 福建省泉州市中级人民法院终 审判决：维持福建省泉州市丰 泽区人民法院</w:t>
            </w:r>
            <w:r>
              <w:rPr>
                <w:color w:val="000000"/>
                <w:spacing w:val="0"/>
                <w:w w:val="100"/>
                <w:position w:val="0"/>
                <w:sz w:val="16"/>
                <w:szCs w:val="16"/>
              </w:rPr>
              <w:t>（2019）</w:t>
            </w:r>
            <w:r>
              <w:rPr>
                <w:color w:val="000000"/>
                <w:spacing w:val="0"/>
                <w:w w:val="100"/>
                <w:position w:val="0"/>
                <w:sz w:val="18"/>
                <w:szCs w:val="18"/>
              </w:rPr>
              <w:t>闽</w:t>
            </w:r>
            <w:r>
              <w:rPr>
                <w:color w:val="000000"/>
                <w:spacing w:val="0"/>
                <w:w w:val="100"/>
                <w:position w:val="0"/>
                <w:sz w:val="16"/>
                <w:szCs w:val="16"/>
              </w:rPr>
              <w:t xml:space="preserve">0503 </w:t>
            </w:r>
            <w:r>
              <w:rPr>
                <w:color w:val="000000"/>
                <w:spacing w:val="0"/>
                <w:w w:val="100"/>
                <w:position w:val="0"/>
                <w:sz w:val="18"/>
                <w:szCs w:val="18"/>
              </w:rPr>
              <w:t>民初</w:t>
            </w:r>
            <w:r>
              <w:rPr>
                <w:color w:val="000000"/>
                <w:spacing w:val="0"/>
                <w:w w:val="100"/>
                <w:position w:val="0"/>
                <w:sz w:val="16"/>
                <w:szCs w:val="16"/>
              </w:rPr>
              <w:t>10477</w:t>
            </w:r>
            <w:r>
              <w:rPr>
                <w:color w:val="000000"/>
                <w:spacing w:val="0"/>
                <w:w w:val="100"/>
                <w:position w:val="0"/>
                <w:sz w:val="18"/>
                <w:szCs w:val="18"/>
              </w:rPr>
              <w:t>号民事判决第一、 第二、第三项判决，改判安通 控股股份有限公司对郭东泽不 能清偿本判决第一项所判决债 务的二分之一向杨某某承担赔 偿责任。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公司已完 成债权清 偿</w:t>
            </w:r>
          </w:p>
        </w:tc>
      </w:tr>
      <w:tr>
        <w:trPr>
          <w:trHeight w:val="166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嘉茂通 商业保 理（深 圳）有限 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安通控 股、安盛 船务、泉 州一洋集 装箱服务 有限公司 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10,166.67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北京市第 三中级人 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京</w:t>
            </w:r>
            <w:r>
              <w:rPr>
                <w:color w:val="000000"/>
                <w:spacing w:val="0"/>
                <w:w w:val="100"/>
                <w:position w:val="0"/>
                <w:sz w:val="16"/>
                <w:szCs w:val="16"/>
              </w:rPr>
              <w:t>03</w:t>
            </w:r>
            <w:r>
              <w:rPr>
                <w:color w:val="000000"/>
                <w:spacing w:val="0"/>
                <w:w w:val="100"/>
                <w:position w:val="0"/>
                <w:sz w:val="18"/>
                <w:szCs w:val="18"/>
              </w:rPr>
              <w:t>民初</w:t>
            </w:r>
            <w:r>
              <w:rPr>
                <w:color w:val="000000"/>
                <w:spacing w:val="0"/>
                <w:w w:val="100"/>
                <w:position w:val="0"/>
                <w:sz w:val="16"/>
                <w:szCs w:val="16"/>
              </w:rPr>
              <w:t>412</w:t>
            </w:r>
            <w:r>
              <w:rPr>
                <w:color w:val="000000"/>
                <w:spacing w:val="0"/>
                <w:w w:val="100"/>
                <w:position w:val="0"/>
                <w:sz w:val="18"/>
                <w:szCs w:val="18"/>
              </w:rPr>
              <w:t>号之四号 案件北京市第三中级人民法院 一审裁定：驳回原告嘉茂通商 业保理（深圳）公司的起诉。 嘉茂通商业保理（深圳）公司 不服该裁定已提起上诉。</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兴铁资 本投资 管理有 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安通控 股、安通 物流、安 盛船务、 长城润恒 融资租赁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382.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江西省高 级人民法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原控股股 东违规担 保合同纠 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收到法院邮寄的原告撤回强制 执行裁定书。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公司已完 成债权清 偿</w:t>
            </w:r>
          </w:p>
        </w:tc>
      </w:tr>
      <w:tr>
        <w:trPr>
          <w:trHeight w:val="190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江苏福 海融资 租赁有 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郭东泽、 安盛船务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不超过</w:t>
            </w:r>
          </w:p>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3,500（</w:t>
            </w:r>
            <w:r>
              <w:rPr>
                <w:color w:val="000000"/>
                <w:spacing w:val="0"/>
                <w:w w:val="100"/>
                <w:position w:val="0"/>
                <w:sz w:val="18"/>
                <w:szCs w:val="18"/>
              </w:rPr>
              <w:t>不 含利息）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江苏省泰 州市中级 人民法院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 xml:space="preserve">月 </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原控股股 东违规担 保合同纠 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）苏</w:t>
            </w:r>
            <w:r>
              <w:rPr>
                <w:color w:val="000000"/>
                <w:spacing w:val="0"/>
                <w:w w:val="100"/>
                <w:position w:val="0"/>
                <w:sz w:val="16"/>
                <w:szCs w:val="16"/>
              </w:rPr>
              <w:t>12</w:t>
            </w:r>
            <w:r>
              <w:rPr>
                <w:color w:val="000000"/>
                <w:spacing w:val="0"/>
                <w:w w:val="100"/>
                <w:position w:val="0"/>
                <w:sz w:val="18"/>
                <w:szCs w:val="18"/>
              </w:rPr>
              <w:t>民初</w:t>
            </w:r>
            <w:r>
              <w:rPr>
                <w:color w:val="000000"/>
                <w:spacing w:val="0"/>
                <w:w w:val="100"/>
                <w:position w:val="0"/>
                <w:sz w:val="16"/>
                <w:szCs w:val="16"/>
              </w:rPr>
              <w:t>150</w:t>
            </w:r>
            <w:r>
              <w:rPr>
                <w:color w:val="000000"/>
                <w:spacing w:val="0"/>
                <w:w w:val="100"/>
                <w:position w:val="0"/>
                <w:sz w:val="18"/>
                <w:szCs w:val="18"/>
              </w:rPr>
              <w:t>号案件 江苏省泰州市中级人民法院一 审判决：判决安盛船务对郭东 泽不能清偿部分的债务承担二 分之一的赔偿责任。公司控股 子公司安盛船务经管理人同 意，已提起上诉。二审已开庭, 待下判决。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3"/>
        <w:gridCol w:w="696"/>
        <w:gridCol w:w="802"/>
        <w:gridCol w:w="840"/>
        <w:gridCol w:w="754"/>
        <w:gridCol w:w="989"/>
        <w:gridCol w:w="835"/>
        <w:gridCol w:w="2395"/>
        <w:gridCol w:w="845"/>
      </w:tblGrid>
      <w:tr>
        <w:trPr>
          <w:trHeight w:val="14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6" w:lineRule="exact"/>
              <w:ind w:left="0" w:right="0" w:firstLine="0"/>
              <w:jc w:val="center"/>
              <w:rPr>
                <w:sz w:val="18"/>
                <w:szCs w:val="18"/>
              </w:rPr>
            </w:pPr>
            <w:r>
              <w:rPr>
                <w:color w:val="000000"/>
                <w:spacing w:val="0"/>
                <w:w w:val="100"/>
                <w:position w:val="0"/>
                <w:sz w:val="18"/>
                <w:szCs w:val="18"/>
              </w:rPr>
              <w:t>交通银 行股份 有限公 司泉州 分行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安盛船 务、石狮 市明祥织 造发展有 限公司等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904.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福建省泉 州市中级 人民法院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原控股股 东违规担 保合同纠</w:t>
            </w:r>
          </w:p>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(2021)</w:t>
            </w:r>
            <w:r>
              <w:rPr>
                <w:color w:val="000000"/>
                <w:spacing w:val="0"/>
                <w:w w:val="100"/>
                <w:position w:val="0"/>
                <w:sz w:val="18"/>
                <w:szCs w:val="18"/>
              </w:rPr>
              <w:t>闽</w:t>
            </w:r>
            <w:r>
              <w:rPr>
                <w:color w:val="000000"/>
                <w:spacing w:val="0"/>
                <w:w w:val="100"/>
                <w:position w:val="0"/>
                <w:sz w:val="16"/>
                <w:szCs w:val="16"/>
              </w:rPr>
              <w:t>05</w:t>
            </w:r>
            <w:r>
              <w:rPr>
                <w:color w:val="000000"/>
                <w:spacing w:val="0"/>
                <w:w w:val="100"/>
                <w:position w:val="0"/>
                <w:sz w:val="18"/>
                <w:szCs w:val="18"/>
              </w:rPr>
              <w:t>民初</w:t>
            </w:r>
            <w:r>
              <w:rPr>
                <w:color w:val="000000"/>
                <w:spacing w:val="0"/>
                <w:w w:val="100"/>
                <w:position w:val="0"/>
                <w:sz w:val="16"/>
                <w:szCs w:val="16"/>
              </w:rPr>
              <w:t>2091</w:t>
            </w:r>
            <w:r>
              <w:rPr>
                <w:color w:val="000000"/>
                <w:spacing w:val="0"/>
                <w:w w:val="100"/>
                <w:position w:val="0"/>
                <w:sz w:val="18"/>
                <w:szCs w:val="18"/>
              </w:rPr>
              <w:t>号案 件福建省泉州市中级人民法院 一审判决：交通银行股份有限 公司泉州分行与安盛船务签订 的《保证合同》应属有效，安 盛船务承担连带清偿责任。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公司已现 金清偿</w:t>
            </w:r>
            <w:r>
              <w:rPr>
                <w:color w:val="000000"/>
                <w:spacing w:val="0"/>
                <w:w w:val="100"/>
                <w:position w:val="0"/>
                <w:sz w:val="16"/>
                <w:szCs w:val="16"/>
              </w:rPr>
              <w:t xml:space="preserve">50 </w:t>
            </w:r>
            <w:r>
              <w:rPr>
                <w:color w:val="000000"/>
                <w:spacing w:val="0"/>
                <w:w w:val="100"/>
                <w:position w:val="0"/>
                <w:sz w:val="18"/>
                <w:szCs w:val="18"/>
              </w:rPr>
              <w:t>万元，剩 余债权将 以股份清 偿</w:t>
            </w:r>
          </w:p>
        </w:tc>
      </w:tr>
      <w:tr>
        <w:trPr>
          <w:trHeight w:val="190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天津宏 信商业 保理有 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仁建国际 贸易(上 海)有限 公司、仁 建集团、 郭东泽及 安通控股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不超过</w:t>
            </w:r>
          </w:p>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 xml:space="preserve">228. </w:t>
            </w:r>
            <w:r>
              <w:rPr>
                <w:color w:val="000000"/>
                <w:spacing w:val="0"/>
                <w:w w:val="100"/>
                <w:position w:val="0"/>
                <w:sz w:val="16"/>
                <w:szCs w:val="16"/>
              </w:rPr>
              <w:t>09(</w:t>
            </w:r>
            <w:r>
              <w:rPr>
                <w:color w:val="000000"/>
                <w:spacing w:val="0"/>
                <w:w w:val="100"/>
                <w:position w:val="0"/>
                <w:sz w:val="18"/>
                <w:szCs w:val="18"/>
              </w:rPr>
              <w:t>不</w:t>
            </w:r>
          </w:p>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含利息)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上海市虹 口区人民 法院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原控股股 东违规担 保合同纠 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沪</w:t>
            </w:r>
            <w:r>
              <w:rPr>
                <w:color w:val="000000"/>
                <w:spacing w:val="0"/>
                <w:w w:val="100"/>
                <w:position w:val="0"/>
                <w:sz w:val="16"/>
                <w:szCs w:val="16"/>
              </w:rPr>
              <w:t>0109</w:t>
            </w:r>
            <w:r>
              <w:rPr>
                <w:color w:val="000000"/>
                <w:spacing w:val="0"/>
                <w:w w:val="100"/>
                <w:position w:val="0"/>
                <w:sz w:val="18"/>
                <w:szCs w:val="18"/>
              </w:rPr>
              <w:t>民初</w:t>
            </w:r>
            <w:r>
              <w:rPr>
                <w:color w:val="000000"/>
                <w:spacing w:val="0"/>
                <w:w w:val="100"/>
                <w:position w:val="0"/>
                <w:sz w:val="16"/>
                <w:szCs w:val="16"/>
              </w:rPr>
              <w:t>11594</w:t>
            </w:r>
            <w:r>
              <w:rPr>
                <w:color w:val="000000"/>
                <w:spacing w:val="0"/>
                <w:w w:val="100"/>
                <w:position w:val="0"/>
                <w:sz w:val="18"/>
                <w:szCs w:val="18"/>
              </w:rPr>
              <w:t>号案 件上海市虹口区人民法院一审 判决：安通控股对仁建国际贸 易(上海)有限公司不能清偿本 判决第一至三项所判决债务的 二分之一向天津宏信商业保理 有限公司承担赔偿责任。公司 不服该判决，决定提起上诉。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日，因原控股股东违规担保导致公司涉及诉讼事项</w:t>
      </w:r>
      <w:r>
        <w:rPr>
          <w:rFonts w:ascii="Times New Roman" w:eastAsia="Times New Roman" w:hAnsi="Times New Roman" w:cs="Times New Roman"/>
          <w:color w:val="000000"/>
          <w:spacing w:val="0"/>
          <w:w w:val="100"/>
          <w:position w:val="0"/>
        </w:rPr>
        <w:t>23</w:t>
      </w:r>
      <w:r>
        <w:rPr>
          <w:color w:val="000000"/>
          <w:spacing w:val="0"/>
          <w:w w:val="100"/>
          <w:position w:val="0"/>
        </w:rPr>
        <w:t>宗，涉诉金额合计 约人民币</w:t>
      </w:r>
      <w:r>
        <w:rPr>
          <w:rFonts w:ascii="Times New Roman" w:eastAsia="Times New Roman" w:hAnsi="Times New Roman" w:cs="Times New Roman"/>
          <w:color w:val="000000"/>
          <w:spacing w:val="0"/>
          <w:w w:val="100"/>
          <w:position w:val="0"/>
        </w:rPr>
        <w:t>212,187.55</w:t>
      </w:r>
      <w:r>
        <w:rPr>
          <w:color w:val="000000"/>
          <w:spacing w:val="0"/>
          <w:w w:val="100"/>
          <w:position w:val="0"/>
        </w:rPr>
        <w:t>万元，目前有</w:t>
      </w:r>
      <w:r>
        <w:rPr>
          <w:rFonts w:ascii="Times New Roman" w:eastAsia="Times New Roman" w:hAnsi="Times New Roman" w:cs="Times New Roman"/>
          <w:color w:val="000000"/>
          <w:spacing w:val="0"/>
          <w:w w:val="100"/>
          <w:position w:val="0"/>
        </w:rPr>
        <w:t>12</w:t>
      </w:r>
      <w:r>
        <w:rPr>
          <w:color w:val="000000"/>
          <w:spacing w:val="0"/>
          <w:w w:val="100"/>
          <w:position w:val="0"/>
        </w:rPr>
        <w:t>宗违规担保涉诉案件已由法院判决不承担任何担保责任或者 公司已根据《重整计划》进行解决，剩余</w:t>
      </w:r>
      <w:r>
        <w:rPr>
          <w:rFonts w:ascii="Times New Roman" w:eastAsia="Times New Roman" w:hAnsi="Times New Roman" w:cs="Times New Roman"/>
          <w:color w:val="000000"/>
          <w:spacing w:val="0"/>
          <w:w w:val="100"/>
          <w:position w:val="0"/>
        </w:rPr>
        <w:t>11</w:t>
      </w:r>
      <w:r>
        <w:rPr>
          <w:color w:val="000000"/>
          <w:spacing w:val="0"/>
          <w:w w:val="100"/>
          <w:position w:val="0"/>
        </w:rPr>
        <w:t xml:space="preserve">宗违规担保涉诉案件涉及的诉讼金额合计约人民币 </w:t>
      </w:r>
      <w:r>
        <w:rPr>
          <w:rFonts w:ascii="Times New Roman" w:eastAsia="Times New Roman" w:hAnsi="Times New Roman" w:cs="Times New Roman"/>
          <w:color w:val="000000"/>
          <w:spacing w:val="0"/>
          <w:w w:val="100"/>
          <w:position w:val="0"/>
        </w:rPr>
        <w:t>46,884.54</w:t>
      </w:r>
      <w:r>
        <w:rPr>
          <w:color w:val="000000"/>
          <w:spacing w:val="0"/>
          <w:w w:val="100"/>
          <w:position w:val="0"/>
        </w:rPr>
        <w:t>万元，后续将根据违规担保的诉讼结果以及债权人补充提供的相关证据情况，由管理人 对债权进行审查并经法院裁定确认后，公司将根据《重整计划》的规定进行清偿。</w:t>
      </w:r>
    </w:p>
    <w:p>
      <w:pPr>
        <w:pStyle w:val="Style5"/>
        <w:keepNext w:val="0"/>
        <w:keepLines w:val="0"/>
        <w:widowControl w:val="0"/>
        <w:shd w:val="clear" w:color="auto" w:fill="auto"/>
        <w:bidi w:val="0"/>
        <w:spacing w:before="0" w:after="340" w:line="276" w:lineRule="exact"/>
        <w:ind w:left="0" w:right="0" w:firstLine="520"/>
        <w:jc w:val="both"/>
      </w:pPr>
      <w:r>
        <w:rPr>
          <w:color w:val="000000"/>
          <w:spacing w:val="0"/>
          <w:w w:val="100"/>
          <w:position w:val="0"/>
        </w:rPr>
        <w:t>除存在上述资产负债表日后事项外，截至财务报告批准报出日止，本公司无其他应披露未披 露的重大资产负债表日后事项。</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1、前期会计差错更正</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追溯重述法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元币种：人民币</w:t>
      </w:r>
    </w:p>
    <w:tbl>
      <w:tblPr>
        <w:tblOverlap w:val="never"/>
        <w:jc w:val="center"/>
        <w:tblLayout w:type="fixed"/>
      </w:tblPr>
      <w:tblGrid>
        <w:gridCol w:w="2266"/>
        <w:gridCol w:w="2261"/>
        <w:gridCol w:w="2266"/>
        <w:gridCol w:w="2270"/>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会计差错 更正的内容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受影响的各个比较期 间报表项目名称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)收入成本调整</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本项差错经公司第七 届董事第六次会议审 议通过，本期采用追溯 重述法对该项差错进 行了更正</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详见前期会计差错说 明</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)债权申报差异调 整</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详见前期会计差错说 明</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)财务担保合同预 期信用损失列报调整</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详见前期会计差错说 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备注</w:t>
      </w:r>
      <w:r>
        <w:rPr>
          <w:rFonts w:ascii="Times New Roman" w:eastAsia="Times New Roman" w:hAnsi="Times New Roman" w:cs="Times New Roman"/>
          <w:color w:val="000000"/>
          <w:spacing w:val="0"/>
          <w:w w:val="100"/>
          <w:position w:val="0"/>
        </w:rPr>
        <w:t>1</w:t>
      </w:r>
    </w:p>
    <w:p>
      <w:pPr>
        <w:pStyle w:val="Style5"/>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前期会计差错说明：</w:t>
      </w:r>
    </w:p>
    <w:p>
      <w:pPr>
        <w:pStyle w:val="Style5"/>
        <w:keepNext w:val="0"/>
        <w:keepLines w:val="0"/>
        <w:widowControl w:val="0"/>
        <w:numPr>
          <w:ilvl w:val="0"/>
          <w:numId w:val="263"/>
        </w:numPr>
        <w:shd w:val="clear" w:color="auto" w:fill="auto"/>
        <w:tabs>
          <w:tab w:pos="1003" w:val="left"/>
        </w:tabs>
        <w:bidi w:val="0"/>
        <w:spacing w:before="0" w:after="0" w:line="270" w:lineRule="exact"/>
        <w:ind w:left="0" w:right="0" w:firstLine="520"/>
        <w:jc w:val="both"/>
      </w:pPr>
      <w:bookmarkStart w:id="2335" w:name="bookmark2335"/>
      <w:bookmarkEnd w:id="2335"/>
      <w:r>
        <w:rPr>
          <w:color w:val="000000"/>
          <w:spacing w:val="0"/>
          <w:w w:val="100"/>
          <w:position w:val="0"/>
        </w:rPr>
        <w:t>收入成本调整</w:t>
      </w:r>
    </w:p>
    <w:p>
      <w:pPr>
        <w:pStyle w:val="Style5"/>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受新冠疫情及公司陷入破产重整影响，公司与客户及供应商对账结算进度滞后，导致预估收 入和成本与实际情况存在差异，应当调减</w:t>
      </w:r>
      <w:r>
        <w:rPr>
          <w:rFonts w:ascii="Times New Roman" w:eastAsia="Times New Roman" w:hAnsi="Times New Roman" w:cs="Times New Roman"/>
          <w:color w:val="000000"/>
          <w:spacing w:val="0"/>
          <w:w w:val="100"/>
          <w:position w:val="0"/>
        </w:rPr>
        <w:t>2019</w:t>
      </w:r>
      <w:r>
        <w:rPr>
          <w:color w:val="000000"/>
          <w:spacing w:val="0"/>
          <w:w w:val="100"/>
          <w:position w:val="0"/>
        </w:rPr>
        <w:t>年营业收入</w:t>
      </w:r>
      <w:r>
        <w:rPr>
          <w:rFonts w:ascii="Times New Roman" w:eastAsia="Times New Roman" w:hAnsi="Times New Roman" w:cs="Times New Roman"/>
          <w:color w:val="000000"/>
          <w:spacing w:val="0"/>
          <w:w w:val="100"/>
          <w:position w:val="0"/>
        </w:rPr>
        <w:t>53,113,387.51</w:t>
      </w:r>
      <w:r>
        <w:rPr>
          <w:color w:val="000000"/>
          <w:spacing w:val="0"/>
          <w:w w:val="100"/>
          <w:position w:val="0"/>
        </w:rPr>
        <w:t>元，调增</w:t>
      </w:r>
      <w:r>
        <w:rPr>
          <w:rFonts w:ascii="Times New Roman" w:eastAsia="Times New Roman" w:hAnsi="Times New Roman" w:cs="Times New Roman"/>
          <w:color w:val="000000"/>
          <w:spacing w:val="0"/>
          <w:w w:val="100"/>
          <w:position w:val="0"/>
        </w:rPr>
        <w:t>2019</w:t>
      </w:r>
      <w:r>
        <w:rPr>
          <w:color w:val="000000"/>
          <w:spacing w:val="0"/>
          <w:w w:val="100"/>
          <w:position w:val="0"/>
        </w:rPr>
        <w:t>年营业成 本</w:t>
      </w:r>
      <w:r>
        <w:rPr>
          <w:rFonts w:ascii="Times New Roman" w:eastAsia="Times New Roman" w:hAnsi="Times New Roman" w:cs="Times New Roman"/>
          <w:color w:val="000000"/>
          <w:spacing w:val="0"/>
          <w:w w:val="100"/>
          <w:position w:val="0"/>
        </w:rPr>
        <w:t>15,551,001.71</w:t>
      </w:r>
      <w:r>
        <w:rPr>
          <w:color w:val="000000"/>
          <w:spacing w:val="0"/>
          <w:w w:val="100"/>
          <w:position w:val="0"/>
        </w:rPr>
        <w:t>元，具体差错更正处理如下：</w:t>
      </w:r>
    </w:p>
    <w:p>
      <w:pPr>
        <w:pStyle w:val="Style5"/>
        <w:keepNext w:val="0"/>
        <w:keepLines w:val="0"/>
        <w:widowControl w:val="0"/>
        <w:shd w:val="clear" w:color="auto" w:fill="auto"/>
        <w:bidi w:val="0"/>
        <w:spacing w:before="0" w:after="0" w:line="270" w:lineRule="exact"/>
        <w:ind w:left="940" w:right="0" w:hanging="420"/>
        <w:jc w:val="both"/>
      </w:pPr>
      <w:r>
        <mc:AlternateContent>
          <mc:Choice Requires="wps">
            <w:drawing>
              <wp:anchor distT="0" distB="0" distL="114300" distR="114300" simplePos="0" relativeHeight="125829380" behindDoc="0" locked="0" layoutInCell="1" allowOverlap="1">
                <wp:simplePos x="0" y="0"/>
                <wp:positionH relativeFrom="page">
                  <wp:posOffset>4459605</wp:posOffset>
                </wp:positionH>
                <wp:positionV relativeFrom="paragraph">
                  <wp:posOffset>25400</wp:posOffset>
                </wp:positionV>
                <wp:extent cx="871855" cy="1395730"/>
                <wp:wrapSquare wrapText="left"/>
                <wp:docPr id="68" name="Shape 68"/>
                <a:graphic xmlns:a="http://schemas.openxmlformats.org/drawingml/2006/main">
                  <a:graphicData uri="http://schemas.microsoft.com/office/word/2010/wordprocessingShape">
                    <wps:wsp>
                      <wps:cNvSpPr txBox="1"/>
                      <wps:spPr>
                        <a:xfrm>
                          <a:ext cx="871855" cy="1395730"/>
                        </a:xfrm>
                        <a:prstGeom prst="rect"/>
                        <a:noFill/>
                      </wps:spPr>
                      <wps:txbx>
                        <w:txbxContent>
                          <w:p>
                            <w:pPr>
                              <w:pStyle w:val="Style2"/>
                              <w:keepNext w:val="0"/>
                              <w:keepLines w:val="0"/>
                              <w:widowControl w:val="0"/>
                              <w:shd w:val="clear" w:color="auto" w:fill="auto"/>
                              <w:bidi w:val="0"/>
                              <w:spacing w:before="0" w:after="0" w:line="286" w:lineRule="auto"/>
                              <w:ind w:left="0" w:right="0" w:firstLine="0"/>
                              <w:jc w:val="left"/>
                            </w:pPr>
                            <w:r>
                              <w:rPr>
                                <w:color w:val="000000"/>
                                <w:spacing w:val="0"/>
                                <w:w w:val="100"/>
                                <w:position w:val="0"/>
                              </w:rPr>
                              <w:t>-57,262,501.18</w:t>
                            </w:r>
                          </w:p>
                          <w:p>
                            <w:pPr>
                              <w:pStyle w:val="Style2"/>
                              <w:keepNext w:val="0"/>
                              <w:keepLines w:val="0"/>
                              <w:widowControl w:val="0"/>
                              <w:shd w:val="clear" w:color="auto" w:fill="auto"/>
                              <w:bidi w:val="0"/>
                              <w:spacing w:before="0" w:after="0" w:line="286" w:lineRule="auto"/>
                              <w:ind w:left="0" w:right="0" w:firstLine="0"/>
                              <w:jc w:val="left"/>
                            </w:pPr>
                            <w:r>
                              <w:rPr>
                                <w:color w:val="000000"/>
                                <w:spacing w:val="0"/>
                                <w:w w:val="100"/>
                                <w:position w:val="0"/>
                              </w:rPr>
                              <w:t>-53,113,387.51</w:t>
                            </w:r>
                          </w:p>
                          <w:p>
                            <w:pPr>
                              <w:pStyle w:val="Style2"/>
                              <w:keepNext w:val="0"/>
                              <w:keepLines w:val="0"/>
                              <w:widowControl w:val="0"/>
                              <w:shd w:val="clear" w:color="auto" w:fill="auto"/>
                              <w:bidi w:val="0"/>
                              <w:spacing w:before="0" w:after="0" w:line="286" w:lineRule="auto"/>
                              <w:ind w:left="0" w:right="0" w:firstLine="0"/>
                              <w:jc w:val="right"/>
                            </w:pPr>
                            <w:r>
                              <w:rPr>
                                <w:color w:val="000000"/>
                                <w:spacing w:val="0"/>
                                <w:w w:val="100"/>
                                <w:position w:val="0"/>
                              </w:rPr>
                              <w:t>-4,149,113.67</w:t>
                            </w:r>
                          </w:p>
                          <w:p>
                            <w:pPr>
                              <w:pStyle w:val="Style2"/>
                              <w:keepNext w:val="0"/>
                              <w:keepLines w:val="0"/>
                              <w:widowControl w:val="0"/>
                              <w:shd w:val="clear" w:color="auto" w:fill="auto"/>
                              <w:bidi w:val="0"/>
                              <w:spacing w:before="0" w:after="0" w:line="286" w:lineRule="auto"/>
                              <w:ind w:left="0" w:right="0" w:firstLine="0"/>
                              <w:jc w:val="right"/>
                            </w:pPr>
                            <w:r>
                              <w:rPr>
                                <w:color w:val="000000"/>
                                <w:spacing w:val="0"/>
                                <w:w w:val="100"/>
                                <w:position w:val="0"/>
                              </w:rPr>
                              <w:t>15,551,001.71</w:t>
                            </w:r>
                          </w:p>
                          <w:p>
                            <w:pPr>
                              <w:pStyle w:val="Style2"/>
                              <w:keepNext w:val="0"/>
                              <w:keepLines w:val="0"/>
                              <w:widowControl w:val="0"/>
                              <w:shd w:val="clear" w:color="auto" w:fill="auto"/>
                              <w:bidi w:val="0"/>
                              <w:spacing w:before="0" w:after="0" w:line="286" w:lineRule="auto"/>
                              <w:ind w:left="0" w:right="0" w:firstLine="0"/>
                              <w:jc w:val="left"/>
                            </w:pPr>
                            <w:r>
                              <w:rPr>
                                <w:color w:val="000000"/>
                                <w:spacing w:val="0"/>
                                <w:w w:val="100"/>
                                <w:position w:val="0"/>
                              </w:rPr>
                              <w:t>1,666,345.47</w:t>
                            </w:r>
                          </w:p>
                          <w:p>
                            <w:pPr>
                              <w:pStyle w:val="Style2"/>
                              <w:keepNext w:val="0"/>
                              <w:keepLines w:val="0"/>
                              <w:widowControl w:val="0"/>
                              <w:shd w:val="clear" w:color="auto" w:fill="auto"/>
                              <w:bidi w:val="0"/>
                              <w:spacing w:before="0" w:after="0" w:line="286" w:lineRule="auto"/>
                              <w:ind w:left="0" w:right="0" w:firstLine="0"/>
                              <w:jc w:val="right"/>
                            </w:pPr>
                            <w:r>
                              <w:rPr>
                                <w:color w:val="000000"/>
                                <w:spacing w:val="0"/>
                                <w:w w:val="100"/>
                                <w:position w:val="0"/>
                              </w:rPr>
                              <w:t>17,217,347.18 -572,625.01 -572,625.01</w:t>
                            </w:r>
                          </w:p>
                        </w:txbxContent>
                      </wps:txbx>
                      <wps:bodyPr lIns="0" tIns="0" rIns="0" bIns="0">
                        <a:noAutoFit/>
                      </wps:bodyPr>
                    </wps:wsp>
                  </a:graphicData>
                </a:graphic>
              </wp:anchor>
            </w:drawing>
          </mc:Choice>
          <mc:Fallback>
            <w:pict>
              <v:shape id="_x0000_s1094" type="#_x0000_t202" style="position:absolute;margin-left:351.15000000000003pt;margin-top:2.pt;width:68.650000000000006pt;height:109.90000000000001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86" w:lineRule="auto"/>
                        <w:ind w:left="0" w:right="0" w:firstLine="0"/>
                        <w:jc w:val="left"/>
                      </w:pPr>
                      <w:r>
                        <w:rPr>
                          <w:color w:val="000000"/>
                          <w:spacing w:val="0"/>
                          <w:w w:val="100"/>
                          <w:position w:val="0"/>
                        </w:rPr>
                        <w:t>-57,262,501.18</w:t>
                      </w:r>
                    </w:p>
                    <w:p>
                      <w:pPr>
                        <w:pStyle w:val="Style2"/>
                        <w:keepNext w:val="0"/>
                        <w:keepLines w:val="0"/>
                        <w:widowControl w:val="0"/>
                        <w:shd w:val="clear" w:color="auto" w:fill="auto"/>
                        <w:bidi w:val="0"/>
                        <w:spacing w:before="0" w:after="0" w:line="286" w:lineRule="auto"/>
                        <w:ind w:left="0" w:right="0" w:firstLine="0"/>
                        <w:jc w:val="left"/>
                      </w:pPr>
                      <w:r>
                        <w:rPr>
                          <w:color w:val="000000"/>
                          <w:spacing w:val="0"/>
                          <w:w w:val="100"/>
                          <w:position w:val="0"/>
                        </w:rPr>
                        <w:t>-53,113,387.51</w:t>
                      </w:r>
                    </w:p>
                    <w:p>
                      <w:pPr>
                        <w:pStyle w:val="Style2"/>
                        <w:keepNext w:val="0"/>
                        <w:keepLines w:val="0"/>
                        <w:widowControl w:val="0"/>
                        <w:shd w:val="clear" w:color="auto" w:fill="auto"/>
                        <w:bidi w:val="0"/>
                        <w:spacing w:before="0" w:after="0" w:line="286" w:lineRule="auto"/>
                        <w:ind w:left="0" w:right="0" w:firstLine="0"/>
                        <w:jc w:val="right"/>
                      </w:pPr>
                      <w:r>
                        <w:rPr>
                          <w:color w:val="000000"/>
                          <w:spacing w:val="0"/>
                          <w:w w:val="100"/>
                          <w:position w:val="0"/>
                        </w:rPr>
                        <w:t>-4,149,113.67</w:t>
                      </w:r>
                    </w:p>
                    <w:p>
                      <w:pPr>
                        <w:pStyle w:val="Style2"/>
                        <w:keepNext w:val="0"/>
                        <w:keepLines w:val="0"/>
                        <w:widowControl w:val="0"/>
                        <w:shd w:val="clear" w:color="auto" w:fill="auto"/>
                        <w:bidi w:val="0"/>
                        <w:spacing w:before="0" w:after="0" w:line="286" w:lineRule="auto"/>
                        <w:ind w:left="0" w:right="0" w:firstLine="0"/>
                        <w:jc w:val="right"/>
                      </w:pPr>
                      <w:r>
                        <w:rPr>
                          <w:color w:val="000000"/>
                          <w:spacing w:val="0"/>
                          <w:w w:val="100"/>
                          <w:position w:val="0"/>
                        </w:rPr>
                        <w:t>15,551,001.71</w:t>
                      </w:r>
                    </w:p>
                    <w:p>
                      <w:pPr>
                        <w:pStyle w:val="Style2"/>
                        <w:keepNext w:val="0"/>
                        <w:keepLines w:val="0"/>
                        <w:widowControl w:val="0"/>
                        <w:shd w:val="clear" w:color="auto" w:fill="auto"/>
                        <w:bidi w:val="0"/>
                        <w:spacing w:before="0" w:after="0" w:line="286" w:lineRule="auto"/>
                        <w:ind w:left="0" w:right="0" w:firstLine="0"/>
                        <w:jc w:val="left"/>
                      </w:pPr>
                      <w:r>
                        <w:rPr>
                          <w:color w:val="000000"/>
                          <w:spacing w:val="0"/>
                          <w:w w:val="100"/>
                          <w:position w:val="0"/>
                        </w:rPr>
                        <w:t>1,666,345.47</w:t>
                      </w:r>
                    </w:p>
                    <w:p>
                      <w:pPr>
                        <w:pStyle w:val="Style2"/>
                        <w:keepNext w:val="0"/>
                        <w:keepLines w:val="0"/>
                        <w:widowControl w:val="0"/>
                        <w:shd w:val="clear" w:color="auto" w:fill="auto"/>
                        <w:bidi w:val="0"/>
                        <w:spacing w:before="0" w:after="0" w:line="286" w:lineRule="auto"/>
                        <w:ind w:left="0" w:right="0" w:firstLine="0"/>
                        <w:jc w:val="right"/>
                      </w:pPr>
                      <w:r>
                        <w:rPr>
                          <w:color w:val="000000"/>
                          <w:spacing w:val="0"/>
                          <w:w w:val="100"/>
                          <w:position w:val="0"/>
                        </w:rPr>
                        <w:t>17,217,347.18 -572,625.01 -572,625.01</w:t>
                      </w:r>
                    </w:p>
                  </w:txbxContent>
                </v:textbox>
                <w10:wrap type="square" side="left" anchorx="page"/>
              </v:shape>
            </w:pict>
          </mc:Fallback>
        </mc:AlternateContent>
      </w:r>
      <w:r>
        <w:rPr>
          <w:color w:val="000000"/>
          <w:spacing w:val="0"/>
          <w:w w:val="100"/>
          <w:position w:val="0"/>
        </w:rPr>
        <w:t>借：应收账款一客户 贷：营业收入一物流服务 贷：其他流动资产一待抵扣税费</w:t>
      </w:r>
    </w:p>
    <w:p>
      <w:pPr>
        <w:pStyle w:val="Style5"/>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借：营业成本一物流服务</w:t>
      </w:r>
    </w:p>
    <w:p>
      <w:pPr>
        <w:pStyle w:val="Style5"/>
        <w:keepNext w:val="0"/>
        <w:keepLines w:val="0"/>
        <w:widowControl w:val="0"/>
        <w:shd w:val="clear" w:color="auto" w:fill="auto"/>
        <w:bidi w:val="0"/>
        <w:spacing w:before="0" w:after="0" w:line="270" w:lineRule="exact"/>
        <w:ind w:left="940" w:right="0" w:hanging="420"/>
        <w:jc w:val="both"/>
      </w:pPr>
      <w:r>
        <w:rPr>
          <w:color w:val="000000"/>
          <w:spacing w:val="0"/>
          <w:w w:val="100"/>
          <w:position w:val="0"/>
        </w:rPr>
        <w:t>借：其他流动资产一待抵扣税费 贷：应付账款一供应商</w:t>
      </w:r>
    </w:p>
    <w:p>
      <w:pPr>
        <w:pStyle w:val="Style5"/>
        <w:keepNext w:val="0"/>
        <w:keepLines w:val="0"/>
        <w:widowControl w:val="0"/>
        <w:shd w:val="clear" w:color="auto" w:fill="auto"/>
        <w:bidi w:val="0"/>
        <w:spacing w:before="0" w:after="0" w:line="270" w:lineRule="exact"/>
        <w:ind w:left="940" w:right="0" w:hanging="420"/>
        <w:jc w:val="both"/>
      </w:pPr>
      <w:r>
        <w:rPr>
          <w:color w:val="000000"/>
          <w:spacing w:val="0"/>
          <w:w w:val="100"/>
          <w:position w:val="0"/>
        </w:rPr>
        <w:t>借：信用减值损失一坏账准备 贷：应收账款坏账准备</w:t>
      </w:r>
    </w:p>
    <w:p>
      <w:pPr>
        <w:pStyle w:val="Style5"/>
        <w:keepNext w:val="0"/>
        <w:keepLines w:val="0"/>
        <w:widowControl w:val="0"/>
        <w:numPr>
          <w:ilvl w:val="0"/>
          <w:numId w:val="263"/>
        </w:numPr>
        <w:shd w:val="clear" w:color="auto" w:fill="auto"/>
        <w:tabs>
          <w:tab w:pos="1003" w:val="left"/>
        </w:tabs>
        <w:bidi w:val="0"/>
        <w:spacing w:before="0" w:after="40" w:line="270" w:lineRule="exact"/>
        <w:ind w:left="0" w:right="0" w:firstLine="520"/>
        <w:jc w:val="both"/>
      </w:pPr>
      <w:bookmarkStart w:id="2336" w:name="bookmark2336"/>
      <w:bookmarkEnd w:id="2336"/>
      <w:r>
        <w:rPr>
          <w:color w:val="000000"/>
          <w:spacing w:val="0"/>
          <w:w w:val="100"/>
          <w:position w:val="0"/>
        </w:rPr>
        <w:t>债权申报差异调整</w:t>
      </w:r>
    </w:p>
    <w:p>
      <w:pPr>
        <w:pStyle w:val="Style5"/>
        <w:keepNext w:val="0"/>
        <w:keepLines w:val="0"/>
        <w:widowControl w:val="0"/>
        <w:shd w:val="clear" w:color="auto" w:fill="auto"/>
        <w:bidi w:val="0"/>
        <w:spacing w:before="0" w:after="0" w:line="275" w:lineRule="exact"/>
        <w:ind w:left="0" w:right="0" w:firstLine="5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日，泉州中院裁定受理债权人对公司子公司安盛船务、安通物流的重整申请， 案件号分别为（</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破申</w:t>
      </w:r>
      <w:r>
        <w:rPr>
          <w:rFonts w:ascii="Times New Roman" w:eastAsia="Times New Roman" w:hAnsi="Times New Roman" w:cs="Times New Roman"/>
          <w:color w:val="000000"/>
          <w:spacing w:val="0"/>
          <w:w w:val="100"/>
          <w:position w:val="0"/>
        </w:rPr>
        <w:t>91</w:t>
      </w:r>
      <w:r>
        <w:rPr>
          <w:color w:val="000000"/>
          <w:spacing w:val="0"/>
          <w:w w:val="100"/>
          <w:position w:val="0"/>
        </w:rPr>
        <w:t>号和（</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破申</w:t>
      </w:r>
      <w:r>
        <w:rPr>
          <w:rFonts w:ascii="Times New Roman" w:eastAsia="Times New Roman" w:hAnsi="Times New Roman" w:cs="Times New Roman"/>
          <w:color w:val="000000"/>
          <w:spacing w:val="0"/>
          <w:w w:val="100"/>
          <w:position w:val="0"/>
        </w:rPr>
        <w:t>87</w:t>
      </w:r>
      <w:r>
        <w:rPr>
          <w:color w:val="000000"/>
          <w:spacing w:val="0"/>
          <w:w w:val="100"/>
          <w:position w:val="0"/>
        </w:rPr>
        <w:t>号，安盛船务和安通物流正 式进入重整程序，债权申报时点为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年度在重整实施过程中，债权人对 两家子公司债权进行了申报，债权人申报及确认金额与公司账载的债务存在差异，应当调增</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年末应付账款，涉及金额</w:t>
      </w:r>
      <w:r>
        <w:rPr>
          <w:rFonts w:ascii="Times New Roman" w:eastAsia="Times New Roman" w:hAnsi="Times New Roman" w:cs="Times New Roman"/>
          <w:color w:val="000000"/>
          <w:spacing w:val="0"/>
          <w:w w:val="100"/>
          <w:position w:val="0"/>
        </w:rPr>
        <w:t>73,292,269.01</w:t>
      </w:r>
      <w:r>
        <w:rPr>
          <w:color w:val="000000"/>
          <w:spacing w:val="0"/>
          <w:w w:val="100"/>
          <w:position w:val="0"/>
        </w:rPr>
        <w:t>元，具体差错更正处理如下：</w:t>
      </w:r>
    </w:p>
    <w:p>
      <w:pPr>
        <w:pStyle w:val="Style2"/>
        <w:keepNext w:val="0"/>
        <w:keepLines w:val="0"/>
        <w:widowControl w:val="0"/>
        <w:shd w:val="clear" w:color="auto" w:fill="auto"/>
        <w:tabs>
          <w:tab w:pos="6661" w:val="right"/>
        </w:tabs>
        <w:bidi w:val="0"/>
        <w:spacing w:before="0" w:after="0" w:line="275" w:lineRule="exact"/>
        <w:ind w:left="0" w:right="0" w:firstLine="540"/>
        <w:jc w:val="left"/>
      </w:pPr>
      <w:r>
        <w:rPr>
          <w:rFonts w:ascii="SimSun" w:eastAsia="SimSun" w:hAnsi="SimSun" w:cs="SimSun"/>
          <w:color w:val="000000"/>
          <w:spacing w:val="0"/>
          <w:w w:val="100"/>
          <w:position w:val="0"/>
        </w:rPr>
        <w:t>借：营业成本一物流服务</w:t>
        <w:tab/>
      </w:r>
      <w:r>
        <w:rPr>
          <w:color w:val="000000"/>
          <w:spacing w:val="0"/>
          <w:w w:val="100"/>
          <w:position w:val="0"/>
        </w:rPr>
        <w:t>67,265,685.36</w:t>
      </w:r>
    </w:p>
    <w:p>
      <w:pPr>
        <w:pStyle w:val="Style5"/>
        <w:keepNext w:val="0"/>
        <w:keepLines w:val="0"/>
        <w:widowControl w:val="0"/>
        <w:shd w:val="clear" w:color="auto" w:fill="auto"/>
        <w:tabs>
          <w:tab w:pos="6661" w:val="right"/>
        </w:tabs>
        <w:bidi w:val="0"/>
        <w:spacing w:before="0" w:after="0" w:line="275" w:lineRule="exact"/>
        <w:ind w:left="0" w:right="0" w:firstLine="540"/>
        <w:jc w:val="left"/>
      </w:pPr>
      <w:r>
        <w:rPr>
          <w:color w:val="000000"/>
          <w:spacing w:val="0"/>
          <w:w w:val="100"/>
          <w:position w:val="0"/>
        </w:rPr>
        <w:t>借：其他流动资产一待抵扣税费</w:t>
        <w:tab/>
      </w:r>
      <w:r>
        <w:rPr>
          <w:rFonts w:ascii="Times New Roman" w:eastAsia="Times New Roman" w:hAnsi="Times New Roman" w:cs="Times New Roman"/>
          <w:color w:val="000000"/>
          <w:spacing w:val="0"/>
          <w:w w:val="100"/>
          <w:position w:val="0"/>
        </w:rPr>
        <w:t>6,026,583.65</w:t>
      </w:r>
    </w:p>
    <w:p>
      <w:pPr>
        <w:pStyle w:val="Style2"/>
        <w:keepNext w:val="0"/>
        <w:keepLines w:val="0"/>
        <w:widowControl w:val="0"/>
        <w:shd w:val="clear" w:color="auto" w:fill="auto"/>
        <w:tabs>
          <w:tab w:pos="6661" w:val="right"/>
        </w:tabs>
        <w:bidi w:val="0"/>
        <w:spacing w:before="0" w:after="0" w:line="275" w:lineRule="exact"/>
        <w:ind w:left="0" w:right="0" w:firstLine="960"/>
        <w:jc w:val="both"/>
      </w:pPr>
      <w:r>
        <w:rPr>
          <w:rFonts w:ascii="SimSun" w:eastAsia="SimSun" w:hAnsi="SimSun" w:cs="SimSun"/>
          <w:color w:val="000000"/>
          <w:spacing w:val="0"/>
          <w:w w:val="100"/>
          <w:position w:val="0"/>
        </w:rPr>
        <w:t>贷：应付账款一供应商</w:t>
        <w:tab/>
      </w:r>
      <w:r>
        <w:rPr>
          <w:color w:val="000000"/>
          <w:spacing w:val="0"/>
          <w:w w:val="100"/>
          <w:position w:val="0"/>
        </w:rPr>
        <w:t>73,292,269.01</w:t>
      </w:r>
    </w:p>
    <w:p>
      <w:pPr>
        <w:pStyle w:val="Style5"/>
        <w:keepNext w:val="0"/>
        <w:keepLines w:val="0"/>
        <w:widowControl w:val="0"/>
        <w:shd w:val="clear" w:color="auto" w:fill="auto"/>
        <w:bidi w:val="0"/>
        <w:spacing w:before="0" w:after="40" w:line="275" w:lineRule="exact"/>
        <w:ind w:left="0" w:right="0" w:firstLine="540"/>
        <w:jc w:val="left"/>
      </w:pPr>
      <w:bookmarkStart w:id="2337" w:name="bookmark2337"/>
      <w:r>
        <w:rPr>
          <w:color w:val="000000"/>
          <w:spacing w:val="0"/>
          <w:w w:val="100"/>
          <w:position w:val="0"/>
        </w:rPr>
        <w:t>（</w:t>
      </w:r>
      <w:bookmarkEnd w:id="2337"/>
      <w:r>
        <w:rPr>
          <w:rFonts w:ascii="Times New Roman" w:eastAsia="Times New Roman" w:hAnsi="Times New Roman" w:cs="Times New Roman"/>
          <w:color w:val="000000"/>
          <w:spacing w:val="0"/>
          <w:w w:val="100"/>
          <w:position w:val="0"/>
        </w:rPr>
        <w:t>3</w:t>
      </w:r>
      <w:r>
        <w:rPr>
          <w:color w:val="000000"/>
          <w:spacing w:val="0"/>
          <w:w w:val="100"/>
          <w:position w:val="0"/>
        </w:rPr>
        <w:t>）财务担保合同预期信用损失列报调整</w:t>
      </w:r>
    </w:p>
    <w:p>
      <w:pPr>
        <w:pStyle w:val="Style5"/>
        <w:keepNext w:val="0"/>
        <w:keepLines w:val="0"/>
        <w:widowControl w:val="0"/>
        <w:shd w:val="clear" w:color="auto" w:fill="auto"/>
        <w:bidi w:val="0"/>
        <w:spacing w:before="0" w:after="0" w:line="275" w:lineRule="exact"/>
        <w:ind w:left="0" w:right="0" w:firstLine="5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年针对违规担保事项，预计了相应的损失，计入营业外支出，涉及金额 </w:t>
      </w:r>
      <w:r>
        <w:rPr>
          <w:rFonts w:ascii="Times New Roman" w:eastAsia="Times New Roman" w:hAnsi="Times New Roman" w:cs="Times New Roman"/>
          <w:color w:val="000000"/>
          <w:spacing w:val="0"/>
          <w:w w:val="100"/>
          <w:position w:val="0"/>
        </w:rPr>
        <w:t>678,587,900.00</w:t>
      </w:r>
      <w:r>
        <w:rPr>
          <w:color w:val="000000"/>
          <w:spacing w:val="0"/>
          <w:w w:val="100"/>
          <w:position w:val="0"/>
        </w:rPr>
        <w:t>元，根据会计准则的相关规定，公司违规担保事项属于财务担保合同范畴，针对财 务担保合同计提相应的预期信用损失，应当列示为信用减值损失，具体差错更正处理如下：</w:t>
      </w:r>
    </w:p>
    <w:p>
      <w:pPr>
        <w:pStyle w:val="Style5"/>
        <w:keepNext w:val="0"/>
        <w:keepLines w:val="0"/>
        <w:widowControl w:val="0"/>
        <w:shd w:val="clear" w:color="auto" w:fill="auto"/>
        <w:tabs>
          <w:tab w:pos="5978" w:val="left"/>
        </w:tabs>
        <w:bidi w:val="0"/>
        <w:spacing w:before="0" w:after="0" w:line="275" w:lineRule="exact"/>
        <w:ind w:left="0" w:right="0" w:firstLine="540"/>
        <w:jc w:val="left"/>
      </w:pPr>
      <w:r>
        <w:rPr>
          <w:color w:val="000000"/>
          <w:spacing w:val="0"/>
          <w:w w:val="100"/>
          <w:position w:val="0"/>
        </w:rPr>
        <w:t>借：信用减值损失一财务担保合同预期信用损失</w:t>
        <w:tab/>
      </w:r>
      <w:r>
        <w:rPr>
          <w:rFonts w:ascii="Times New Roman" w:eastAsia="Times New Roman" w:hAnsi="Times New Roman" w:cs="Times New Roman"/>
          <w:color w:val="000000"/>
          <w:spacing w:val="0"/>
          <w:w w:val="100"/>
          <w:position w:val="0"/>
        </w:rPr>
        <w:t>678,587,900.00</w:t>
      </w:r>
    </w:p>
    <w:p>
      <w:pPr>
        <w:pStyle w:val="Style5"/>
        <w:keepNext w:val="0"/>
        <w:keepLines w:val="0"/>
        <w:widowControl w:val="0"/>
        <w:shd w:val="clear" w:color="auto" w:fill="auto"/>
        <w:tabs>
          <w:tab w:pos="5021" w:val="left"/>
        </w:tabs>
        <w:bidi w:val="0"/>
        <w:spacing w:before="0" w:after="40" w:line="275" w:lineRule="exact"/>
        <w:ind w:left="0" w:right="0" w:firstLine="0"/>
        <w:jc w:val="center"/>
      </w:pPr>
      <w:r>
        <w:rPr>
          <w:color w:val="000000"/>
          <w:spacing w:val="0"/>
          <w:w w:val="100"/>
          <w:position w:val="0"/>
        </w:rPr>
        <w:t>贷：营业外支出一违规担保预计负债</w:t>
        <w:tab/>
      </w:r>
      <w:r>
        <w:rPr>
          <w:rFonts w:ascii="Times New Roman" w:eastAsia="Times New Roman" w:hAnsi="Times New Roman" w:cs="Times New Roman"/>
          <w:color w:val="000000"/>
          <w:spacing w:val="0"/>
          <w:w w:val="100"/>
          <w:position w:val="0"/>
        </w:rPr>
        <w:t>678,587,900.00</w:t>
      </w:r>
    </w:p>
    <w:p>
      <w:pPr>
        <w:pStyle w:val="Style28"/>
        <w:keepNext w:val="0"/>
        <w:keepLines w:val="0"/>
        <w:widowControl w:val="0"/>
        <w:shd w:val="clear" w:color="auto" w:fill="auto"/>
        <w:bidi w:val="0"/>
        <w:spacing w:before="0" w:after="0" w:line="240" w:lineRule="auto"/>
        <w:ind w:left="653"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）差错调整对比较期间财务状况和经营成果的影响</w:t>
      </w:r>
    </w:p>
    <w:tbl>
      <w:tblPr>
        <w:tblOverlap w:val="never"/>
        <w:jc w:val="left"/>
        <w:tblLayout w:type="fixed"/>
      </w:tblPr>
      <w:tblGrid>
        <w:gridCol w:w="2501"/>
        <w:gridCol w:w="1997"/>
        <w:gridCol w:w="1454"/>
        <w:gridCol w:w="2419"/>
      </w:tblGrid>
      <w:tr>
        <w:trPr>
          <w:trHeight w:val="50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受影响的比较期间报表项目 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调整前期初金额</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上年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调整后期初金额/上期金额</w:t>
            </w:r>
          </w:p>
        </w:tc>
      </w:tr>
      <w:tr>
        <w:trPr>
          <w:trHeight w:val="3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739,917,749.81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-56,689,876.17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683,227,873.64</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430,048,232.65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11,842,042.79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441,890,275.44</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b/>
                <w:bCs/>
                <w:color w:val="000000"/>
                <w:spacing w:val="0"/>
                <w:w w:val="100"/>
                <w:position w:val="0"/>
                <w:sz w:val="18"/>
                <w:szCs w:val="18"/>
              </w:rPr>
              <w:t>7,856,572,564.88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b/>
                <w:bCs/>
                <w:color w:val="000000"/>
                <w:spacing w:val="0"/>
                <w:w w:val="100"/>
                <w:position w:val="0"/>
                <w:sz w:val="18"/>
                <w:szCs w:val="18"/>
              </w:rPr>
              <w:t>-44,847,833.38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rFonts w:ascii="Arial Narrow" w:eastAsia="Arial Narrow" w:hAnsi="Arial Narrow" w:cs="Arial Narrow"/>
                <w:b/>
                <w:bCs/>
                <w:color w:val="000000"/>
                <w:spacing w:val="0"/>
                <w:w w:val="100"/>
                <w:position w:val="0"/>
                <w:sz w:val="18"/>
                <w:szCs w:val="18"/>
              </w:rPr>
              <w:t>7,811,724,731.50</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1,974,028,434.79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90,509,616.19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color w:val="000000"/>
                <w:spacing w:val="0"/>
                <w:w w:val="100"/>
                <w:position w:val="0"/>
                <w:sz w:val="18"/>
                <w:szCs w:val="18"/>
              </w:rPr>
              <w:t>2,064,538,050.98</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b/>
                <w:bCs/>
                <w:color w:val="000000"/>
                <w:spacing w:val="0"/>
                <w:w w:val="100"/>
                <w:position w:val="0"/>
                <w:sz w:val="18"/>
                <w:szCs w:val="18"/>
              </w:rPr>
              <w:t>8,825,778,143.89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90,509,616.19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rFonts w:ascii="Arial Narrow" w:eastAsia="Arial Narrow" w:hAnsi="Arial Narrow" w:cs="Arial Narrow"/>
                <w:b/>
                <w:bCs/>
                <w:color w:val="000000"/>
                <w:spacing w:val="0"/>
                <w:w w:val="100"/>
                <w:position w:val="0"/>
                <w:sz w:val="18"/>
                <w:szCs w:val="18"/>
              </w:rPr>
              <w:t>8,916,287,760.08</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-2,465,227,606.89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-135,357,449.57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color w:val="000000"/>
                <w:spacing w:val="0"/>
                <w:w w:val="100"/>
                <w:position w:val="0"/>
                <w:sz w:val="18"/>
                <w:szCs w:val="18"/>
              </w:rPr>
              <w:t>-2,600,585,056.46</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b/>
                <w:bCs/>
                <w:color w:val="000000"/>
                <w:spacing w:val="0"/>
                <w:w w:val="100"/>
                <w:position w:val="0"/>
                <w:sz w:val="18"/>
                <w:szCs w:val="18"/>
              </w:rPr>
              <w:t>-969,205,579.01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-135,357,449.57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b/>
                <w:bCs/>
                <w:color w:val="000000"/>
                <w:spacing w:val="0"/>
                <w:w w:val="100"/>
                <w:position w:val="0"/>
                <w:sz w:val="18"/>
                <w:szCs w:val="18"/>
              </w:rPr>
              <w:t>-1,104,563,028.58</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5,049,732,296.01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-53,113,387.51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color w:val="000000"/>
                <w:spacing w:val="0"/>
                <w:w w:val="100"/>
                <w:position w:val="0"/>
                <w:sz w:val="18"/>
                <w:szCs w:val="18"/>
              </w:rPr>
              <w:t>4,996,618,908.50</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6,130,978,679.10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82,816,687.07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rFonts w:ascii="Arial Narrow" w:eastAsia="Arial Narrow" w:hAnsi="Arial Narrow" w:cs="Arial Narrow"/>
                <w:color w:val="000000"/>
                <w:spacing w:val="0"/>
                <w:w w:val="100"/>
                <w:position w:val="0"/>
                <w:sz w:val="18"/>
                <w:szCs w:val="18"/>
              </w:rPr>
              <w:t>6,213,795,366.17</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-1,291,377,842.16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-678,015,274.99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-1,969,393,117.15</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693,454,389.40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-678,587,900.00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14,866,489.40</w:t>
            </w:r>
          </w:p>
        </w:tc>
      </w:tr>
      <w:tr>
        <w:trPr>
          <w:trHeight w:val="374"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b/>
                <w:bCs/>
                <w:color w:val="000000"/>
                <w:spacing w:val="0"/>
                <w:w w:val="100"/>
                <w:position w:val="0"/>
                <w:sz w:val="18"/>
                <w:szCs w:val="18"/>
              </w:rPr>
              <w:t>-4,373,733,612.96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-135,357,449.57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b/>
                <w:bCs/>
                <w:color w:val="000000"/>
                <w:spacing w:val="0"/>
                <w:w w:val="100"/>
                <w:position w:val="0"/>
                <w:sz w:val="18"/>
                <w:szCs w:val="18"/>
              </w:rPr>
              <w:t>-4,509,091,062.53</w:t>
            </w:r>
          </w:p>
        </w:tc>
      </w:tr>
    </w:tbl>
    <w:p>
      <w:pPr>
        <w:widowControl w:val="0"/>
        <w:spacing w:after="259" w:line="1" w:lineRule="exact"/>
      </w:pPr>
    </w:p>
    <w:p>
      <w:pPr>
        <w:pStyle w:val="Style34"/>
        <w:keepNext/>
        <w:keepLines/>
        <w:widowControl w:val="0"/>
        <w:shd w:val="clear" w:color="auto" w:fill="auto"/>
        <w:bidi w:val="0"/>
        <w:spacing w:before="0" w:after="80" w:line="279" w:lineRule="exact"/>
        <w:ind w:left="0" w:right="0" w:firstLine="0"/>
        <w:jc w:val="left"/>
      </w:pPr>
      <w:bookmarkStart w:id="2338" w:name="bookmark2338"/>
      <w:bookmarkStart w:id="2339" w:name="bookmark2339"/>
      <w:bookmarkStart w:id="2340" w:name="bookmark2340"/>
      <w:r>
        <w:rPr>
          <w:color w:val="000000"/>
          <w:spacing w:val="0"/>
          <w:w w:val="100"/>
          <w:position w:val="0"/>
        </w:rPr>
        <w:t>（2）,</w:t>
      </w:r>
      <w:r>
        <w:rPr>
          <w:color w:val="000000"/>
          <w:spacing w:val="0"/>
          <w:w w:val="100"/>
          <w:position w:val="0"/>
        </w:rPr>
        <w:t>未来适用法</w:t>
      </w:r>
      <w:bookmarkEnd w:id="2338"/>
      <w:bookmarkEnd w:id="2339"/>
      <w:bookmarkEnd w:id="2340"/>
    </w:p>
    <w:p>
      <w:pPr>
        <w:pStyle w:val="Style5"/>
        <w:keepNext w:val="0"/>
        <w:keepLines w:val="0"/>
        <w:widowControl w:val="0"/>
        <w:shd w:val="clear" w:color="auto" w:fill="auto"/>
        <w:bidi w:val="0"/>
        <w:spacing w:before="0" w:after="40" w:line="27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40" w:line="279" w:lineRule="exact"/>
        <w:ind w:left="0" w:right="0" w:firstLine="0"/>
        <w:jc w:val="both"/>
      </w:pPr>
      <w:bookmarkStart w:id="2341" w:name="bookmark2341"/>
      <w:bookmarkStart w:id="2342" w:name="bookmark2342"/>
      <w:bookmarkStart w:id="2343" w:name="bookmark2343"/>
      <w:r>
        <w:rPr>
          <w:color w:val="000000"/>
          <w:spacing w:val="0"/>
          <w:w w:val="100"/>
          <w:position w:val="0"/>
        </w:rPr>
        <w:t>2、债务重组</w:t>
      </w:r>
      <w:bookmarkEnd w:id="2341"/>
      <w:bookmarkEnd w:id="2342"/>
      <w:bookmarkEnd w:id="2343"/>
    </w:p>
    <w:p>
      <w:pPr>
        <w:pStyle w:val="Style5"/>
        <w:keepNext w:val="0"/>
        <w:keepLines w:val="0"/>
        <w:widowControl w:val="0"/>
        <w:shd w:val="clear" w:color="auto" w:fill="auto"/>
        <w:bidi w:val="0"/>
        <w:spacing w:before="0" w:after="80" w:line="27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keepLines/>
        <w:widowControl w:val="0"/>
        <w:shd w:val="clear" w:color="auto" w:fill="auto"/>
        <w:bidi w:val="0"/>
        <w:spacing w:before="0" w:after="0" w:line="279" w:lineRule="exact"/>
        <w:ind w:left="0" w:right="0" w:firstLine="0"/>
        <w:jc w:val="left"/>
      </w:pPr>
      <w:bookmarkStart w:id="2344" w:name="bookmark2344"/>
      <w:bookmarkStart w:id="2345" w:name="bookmark2345"/>
      <w:bookmarkStart w:id="2346" w:name="bookmark2346"/>
      <w:r>
        <w:rPr>
          <w:rFonts w:ascii="Times New Roman" w:eastAsia="Times New Roman" w:hAnsi="Times New Roman" w:cs="Times New Roman"/>
          <w:color w:val="000000"/>
          <w:spacing w:val="0"/>
          <w:w w:val="100"/>
          <w:position w:val="0"/>
        </w:rPr>
        <w:t>1</w:t>
      </w:r>
      <w:r>
        <w:rPr>
          <w:color w:val="000000"/>
          <w:spacing w:val="0"/>
          <w:w w:val="100"/>
          <w:position w:val="0"/>
        </w:rPr>
        <w:t>、破产重整基本情况</w:t>
      </w:r>
      <w:bookmarkEnd w:id="2344"/>
      <w:bookmarkEnd w:id="2345"/>
      <w:bookmarkEnd w:id="2346"/>
    </w:p>
    <w:p>
      <w:pPr>
        <w:pStyle w:val="Style5"/>
        <w:keepNext w:val="0"/>
        <w:keepLines w:val="0"/>
        <w:widowControl w:val="0"/>
        <w:shd w:val="clear" w:color="auto" w:fill="auto"/>
        <w:bidi w:val="0"/>
        <w:spacing w:before="0" w:after="0" w:line="279"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）安通控股</w:t>
      </w:r>
    </w:p>
    <w:p>
      <w:pPr>
        <w:pStyle w:val="Style5"/>
        <w:keepNext w:val="0"/>
        <w:keepLines w:val="0"/>
        <w:widowControl w:val="0"/>
        <w:shd w:val="clear" w:color="auto" w:fill="auto"/>
        <w:bidi w:val="0"/>
        <w:spacing w:before="0" w:after="0" w:line="279"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日，福建省泉州市中级人民法院（以下简称泉州中院）作出（</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 申</w:t>
      </w:r>
      <w:r>
        <w:rPr>
          <w:rFonts w:ascii="Times New Roman" w:eastAsia="Times New Roman" w:hAnsi="Times New Roman" w:cs="Times New Roman"/>
          <w:color w:val="000000"/>
          <w:spacing w:val="0"/>
          <w:w w:val="100"/>
          <w:position w:val="0"/>
        </w:rPr>
        <w:t>13</w:t>
      </w:r>
      <w:r>
        <w:rPr>
          <w:color w:val="000000"/>
          <w:spacing w:val="0"/>
          <w:w w:val="100"/>
          <w:position w:val="0"/>
        </w:rPr>
        <w:t>号《民事裁定书》裁定受理安通控股重整，并指定安通控股清算组担任管理人，负责重整各 项工作。</w:t>
      </w:r>
    </w:p>
    <w:p>
      <w:pPr>
        <w:pStyle w:val="Style5"/>
        <w:keepNext w:val="0"/>
        <w:keepLines w:val="0"/>
        <w:widowControl w:val="0"/>
        <w:shd w:val="clear" w:color="auto" w:fill="auto"/>
        <w:bidi w:val="0"/>
        <w:spacing w:before="0" w:after="0" w:line="279"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日，公司召开了重整案第一次债权人会议及出资人组会议，分别表决通过了 《安通控股股份有限公司重整计划（草案）》（以下简称“重整计划”）和《安通控股股份有限公司 重整计划（草案）之出资人权益调整方案》。</w:t>
      </w:r>
    </w:p>
    <w:p>
      <w:pPr>
        <w:pStyle w:val="Style5"/>
        <w:keepNext w:val="0"/>
        <w:keepLines w:val="0"/>
        <w:widowControl w:val="0"/>
        <w:shd w:val="clear" w:color="auto" w:fill="auto"/>
        <w:bidi w:val="0"/>
        <w:spacing w:before="0" w:after="0" w:line="279"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日，管理人收到了泉州中院送达的（</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w:t>
      </w:r>
      <w:r>
        <w:rPr>
          <w:rFonts w:ascii="Times New Roman" w:eastAsia="Times New Roman" w:hAnsi="Times New Roman" w:cs="Times New Roman"/>
          <w:color w:val="000000"/>
          <w:spacing w:val="0"/>
          <w:w w:val="100"/>
          <w:position w:val="0"/>
        </w:rPr>
        <w:t>21</w:t>
      </w:r>
      <w:r>
        <w:rPr>
          <w:color w:val="000000"/>
          <w:spacing w:val="0"/>
          <w:w w:val="100"/>
          <w:position w:val="0"/>
        </w:rPr>
        <w:t>号之二《民事裁定书》， 裁定批准安通控股重整计划，并终止安通控股重整程序。公司进入重整计划执行阶段。</w:t>
      </w:r>
    </w:p>
    <w:p>
      <w:pPr>
        <w:pStyle w:val="Style5"/>
        <w:keepNext w:val="0"/>
        <w:keepLines w:val="0"/>
        <w:widowControl w:val="0"/>
        <w:shd w:val="clear" w:color="auto" w:fill="auto"/>
        <w:bidi w:val="0"/>
        <w:spacing w:before="0" w:after="0" w:line="279"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日，公司向管理人提交了《关于安通控股股份有限公司重整计划执行情况的 报告》。同日，公司管理人向泉州中院提交了《关于安通控股股份有限公司重整计划执行情况的监 </w:t>
      </w:r>
      <w:r>
        <w:rPr>
          <w:color w:val="000000"/>
          <w:spacing w:val="0"/>
          <w:w w:val="100"/>
          <w:position w:val="0"/>
        </w:rPr>
        <w:t>督报告》，报告了公司管理人监督公司执行重整计划的相关情况，认为安通控股已经完成重整计划 执行工作，提请泉州中院裁定确认重整计划执行完毕。</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日收到泉州中院（</w:t>
      </w:r>
      <w:r>
        <w:rPr>
          <w:rFonts w:ascii="Times New Roman" w:eastAsia="Times New Roman" w:hAnsi="Times New Roman" w:cs="Times New Roman"/>
          <w:color w:val="000000"/>
          <w:spacing w:val="0"/>
          <w:w w:val="100"/>
          <w:position w:val="0"/>
        </w:rPr>
        <w:t>2020</w:t>
      </w:r>
      <w:r>
        <w:rPr>
          <w:color w:val="000000"/>
          <w:spacing w:val="0"/>
          <w:w w:val="100"/>
          <w:position w:val="0"/>
        </w:rPr>
        <w:t>）闽</w:t>
      </w:r>
      <w:r>
        <w:rPr>
          <w:rFonts w:ascii="Times New Roman" w:eastAsia="Times New Roman" w:hAnsi="Times New Roman" w:cs="Times New Roman"/>
          <w:color w:val="000000"/>
          <w:spacing w:val="0"/>
          <w:w w:val="100"/>
          <w:position w:val="0"/>
        </w:rPr>
        <w:t>05</w:t>
      </w:r>
      <w:r>
        <w:rPr>
          <w:color w:val="000000"/>
          <w:spacing w:val="0"/>
          <w:w w:val="100"/>
          <w:position w:val="0"/>
        </w:rPr>
        <w:t>破</w:t>
      </w:r>
      <w:r>
        <w:rPr>
          <w:rFonts w:ascii="Times New Roman" w:eastAsia="Times New Roman" w:hAnsi="Times New Roman" w:cs="Times New Roman"/>
          <w:color w:val="000000"/>
          <w:spacing w:val="0"/>
          <w:w w:val="100"/>
          <w:position w:val="0"/>
        </w:rPr>
        <w:t>21</w:t>
      </w:r>
      <w:r>
        <w:rPr>
          <w:color w:val="000000"/>
          <w:spacing w:val="0"/>
          <w:w w:val="100"/>
          <w:position w:val="0"/>
        </w:rPr>
        <w:t>号之三《民事裁定书》，确认安 通控股重整计划已执行完毕。</w:t>
      </w:r>
    </w:p>
    <w:p>
      <w:pPr>
        <w:pStyle w:val="Style5"/>
        <w:keepNext w:val="0"/>
        <w:keepLines w:val="0"/>
        <w:widowControl w:val="0"/>
        <w:shd w:val="clear" w:color="auto" w:fill="auto"/>
        <w:tabs>
          <w:tab w:pos="913" w:val="left"/>
        </w:tabs>
        <w:bidi w:val="0"/>
        <w:spacing w:before="0" w:after="0" w:line="275" w:lineRule="exact"/>
        <w:ind w:left="0" w:right="0" w:firstLine="440"/>
        <w:jc w:val="both"/>
      </w:pPr>
      <w:bookmarkStart w:id="2347" w:name="bookmark2347"/>
      <w:r>
        <w:rPr>
          <w:color w:val="000000"/>
          <w:spacing w:val="0"/>
          <w:w w:val="100"/>
          <w:position w:val="0"/>
        </w:rPr>
        <w:t>（</w:t>
      </w:r>
      <w:bookmarkEnd w:id="2347"/>
      <w:r>
        <w:rPr>
          <w:rFonts w:ascii="Times New Roman" w:eastAsia="Times New Roman" w:hAnsi="Times New Roman" w:cs="Times New Roman"/>
          <w:color w:val="000000"/>
          <w:spacing w:val="0"/>
          <w:w w:val="100"/>
          <w:position w:val="0"/>
        </w:rPr>
        <w:t>2</w:t>
      </w:r>
      <w:r>
        <w:rPr>
          <w:color w:val="000000"/>
          <w:spacing w:val="0"/>
          <w:w w:val="100"/>
          <w:position w:val="0"/>
        </w:rPr>
        <w:t>）</w:t>
        <w:tab/>
        <w:t>安通物流</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日，福建省泉州市中级人民法院裁定受理广州东湾运输有限公司对安通物流 的重整申请并指定泉州市丰泽区人民政府牵头成立的清算组为安通物流的管理人。泉州中院于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日将案件移交丰泽法院审理。</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日，安通物流重整计划经债权人会议表决通过。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日，丰泽法 院依法裁定批准安通物流重整计划并终止重整程序。重整计划规定的执行期限与监督期限均为自 重整计划获得丰泽法院裁定批准之日起计算至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日，安通物流向管理人提交了《关于泉州安通物流有限公司重整计划执行情 况的报告》。同日，公司管理人向丰泽法院提交了《关于泉州安通物流有限公司重整计划执行情况 的监督报告》，报告了公司管理人监督公司执行重整计划的相关情况，认为安通物流重整计划的执 行符合重整计划规定的执行完毕标准，提请丰泽法院裁定确认重整计划执行完毕。</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日收到丰泽法院（</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2</w:t>
      </w:r>
      <w:r>
        <w:rPr>
          <w:color w:val="000000"/>
          <w:spacing w:val="0"/>
          <w:w w:val="100"/>
          <w:position w:val="0"/>
        </w:rPr>
        <w:t>号之六《民事裁定书》，确认安 通物流重整计划已执行完毕。</w:t>
      </w:r>
    </w:p>
    <w:p>
      <w:pPr>
        <w:pStyle w:val="Style5"/>
        <w:keepNext w:val="0"/>
        <w:keepLines w:val="0"/>
        <w:widowControl w:val="0"/>
        <w:shd w:val="clear" w:color="auto" w:fill="auto"/>
        <w:tabs>
          <w:tab w:pos="913" w:val="left"/>
        </w:tabs>
        <w:bidi w:val="0"/>
        <w:spacing w:before="0" w:after="0" w:line="275" w:lineRule="exact"/>
        <w:ind w:left="0" w:right="0" w:firstLine="440"/>
        <w:jc w:val="both"/>
      </w:pPr>
      <w:bookmarkStart w:id="2348" w:name="bookmark2348"/>
      <w:r>
        <w:rPr>
          <w:color w:val="000000"/>
          <w:spacing w:val="0"/>
          <w:w w:val="100"/>
          <w:position w:val="0"/>
        </w:rPr>
        <w:t>（</w:t>
      </w:r>
      <w:bookmarkEnd w:id="2348"/>
      <w:r>
        <w:rPr>
          <w:rFonts w:ascii="Times New Roman" w:eastAsia="Times New Roman" w:hAnsi="Times New Roman" w:cs="Times New Roman"/>
          <w:color w:val="000000"/>
          <w:spacing w:val="0"/>
          <w:w w:val="100"/>
          <w:position w:val="0"/>
        </w:rPr>
        <w:t>3</w:t>
      </w:r>
      <w:r>
        <w:rPr>
          <w:color w:val="000000"/>
          <w:spacing w:val="0"/>
          <w:w w:val="100"/>
          <w:position w:val="0"/>
        </w:rPr>
        <w:t>）</w:t>
        <w:tab/>
        <w:t>安盛船务</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日，福建省泉州市中级人民法院裁定受理福建世纪昆仑商贸有限公司对安盛 船务的重整申请并指定泉州市丰泽区人民政府牵头成立的清算组为安盛船务的管理人。泉州中院 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日将案件移交丰泽法院审理。</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日，安盛船务重整计划经债权人会议表决通过。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日，丰泽法 院依法裁定批准安盛船务重整计划并终止重整程序。重整计划规定的执行期限与监督期限均为自 重整计划获得丰泽法院裁定批准之日起计算至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日，安盛船务向管理人提交了《关于泉州安盛船务有限公司重整计划执行情 况的报告》。同日，公司管理人向丰泽法院提交了《关于泉州安盛船务有限公司重整计划执行情况 的监督报告》，报告了公司管理人监督公司执行重整计划的相关情况，认为安盛船务重整计划的执 行符合重整计划规定的执行完毕标准，提请丰泽法院裁定确认重整计划执行完毕。</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日收到丰泽法院（</w:t>
      </w:r>
      <w:r>
        <w:rPr>
          <w:rFonts w:ascii="Times New Roman" w:eastAsia="Times New Roman" w:hAnsi="Times New Roman" w:cs="Times New Roman"/>
          <w:color w:val="000000"/>
          <w:spacing w:val="0"/>
          <w:w w:val="100"/>
          <w:position w:val="0"/>
        </w:rPr>
        <w:t>2019</w:t>
      </w:r>
      <w:r>
        <w:rPr>
          <w:color w:val="000000"/>
          <w:spacing w:val="0"/>
          <w:w w:val="100"/>
          <w:position w:val="0"/>
        </w:rPr>
        <w:t>）闽</w:t>
      </w:r>
      <w:r>
        <w:rPr>
          <w:rFonts w:ascii="Times New Roman" w:eastAsia="Times New Roman" w:hAnsi="Times New Roman" w:cs="Times New Roman"/>
          <w:color w:val="000000"/>
          <w:spacing w:val="0"/>
          <w:w w:val="100"/>
          <w:position w:val="0"/>
        </w:rPr>
        <w:t>0503</w:t>
      </w:r>
      <w:r>
        <w:rPr>
          <w:color w:val="000000"/>
          <w:spacing w:val="0"/>
          <w:w w:val="100"/>
          <w:position w:val="0"/>
        </w:rPr>
        <w:t>破</w:t>
      </w:r>
      <w:r>
        <w:rPr>
          <w:rFonts w:ascii="Times New Roman" w:eastAsia="Times New Roman" w:hAnsi="Times New Roman" w:cs="Times New Roman"/>
          <w:color w:val="000000"/>
          <w:spacing w:val="0"/>
          <w:w w:val="100"/>
          <w:position w:val="0"/>
        </w:rPr>
        <w:t>1</w:t>
      </w:r>
      <w:r>
        <w:rPr>
          <w:color w:val="000000"/>
          <w:spacing w:val="0"/>
          <w:w w:val="100"/>
          <w:position w:val="0"/>
        </w:rPr>
        <w:t>号之六《民事裁定书》，确认安 盛船务重整计划已执行完毕。</w:t>
      </w:r>
    </w:p>
    <w:p>
      <w:pPr>
        <w:pStyle w:val="Style34"/>
        <w:keepNext/>
        <w:keepLines/>
        <w:widowControl w:val="0"/>
        <w:shd w:val="clear" w:color="auto" w:fill="auto"/>
        <w:bidi w:val="0"/>
        <w:spacing w:before="0" w:after="0" w:line="288" w:lineRule="auto"/>
        <w:ind w:left="0" w:right="0" w:firstLine="440"/>
        <w:jc w:val="both"/>
      </w:pPr>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2</w:t>
      </w:r>
      <w:r>
        <w:rPr>
          <w:color w:val="000000"/>
          <w:spacing w:val="0"/>
          <w:w w:val="100"/>
          <w:position w:val="0"/>
        </w:rPr>
        <w:t>、重整计划主要内容</w:t>
      </w:r>
      <w:bookmarkEnd w:id="2349"/>
      <w:bookmarkEnd w:id="2350"/>
      <w:bookmarkEnd w:id="2351"/>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）安通控股</w:t>
      </w:r>
    </w:p>
    <w:p>
      <w:pPr>
        <w:pStyle w:val="Style5"/>
        <w:keepNext w:val="0"/>
        <w:keepLines w:val="0"/>
        <w:widowControl w:val="0"/>
        <w:shd w:val="clear" w:color="auto" w:fill="auto"/>
        <w:bidi w:val="0"/>
        <w:spacing w:before="0" w:after="0" w:line="288" w:lineRule="auto"/>
        <w:ind w:left="0" w:right="0" w:firstLine="440"/>
        <w:jc w:val="both"/>
      </w:pPr>
      <w:bookmarkStart w:id="2352" w:name="bookmark2352"/>
      <w:r>
        <w:rPr>
          <w:rFonts w:ascii="Times New Roman" w:eastAsia="Times New Roman" w:hAnsi="Times New Roman" w:cs="Times New Roman"/>
          <w:color w:val="000000"/>
          <w:spacing w:val="0"/>
          <w:w w:val="100"/>
          <w:position w:val="0"/>
        </w:rPr>
        <w:t>1</w:t>
      </w:r>
      <w:bookmarkEnd w:id="2352"/>
      <w:r>
        <w:rPr>
          <w:color w:val="000000"/>
          <w:spacing w:val="0"/>
          <w:w w:val="100"/>
          <w:position w:val="0"/>
        </w:rPr>
        <w:t>）出资人权益调整方案</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以安通控股现有总股本为基数，按照每</w:t>
      </w:r>
      <w:r>
        <w:rPr>
          <w:rFonts w:ascii="Times New Roman" w:eastAsia="Times New Roman" w:hAnsi="Times New Roman" w:cs="Times New Roman"/>
          <w:color w:val="000000"/>
          <w:spacing w:val="0"/>
          <w:w w:val="100"/>
          <w:position w:val="0"/>
        </w:rPr>
        <w:t>10</w:t>
      </w:r>
      <w:r>
        <w:rPr>
          <w:color w:val="000000"/>
          <w:spacing w:val="0"/>
          <w:w w:val="100"/>
          <w:position w:val="0"/>
        </w:rPr>
        <w:t>股转增约</w:t>
      </w:r>
      <w:r>
        <w:rPr>
          <w:rFonts w:ascii="Times New Roman" w:eastAsia="Times New Roman" w:hAnsi="Times New Roman" w:cs="Times New Roman"/>
          <w:color w:val="000000"/>
          <w:spacing w:val="0"/>
          <w:w w:val="100"/>
          <w:position w:val="0"/>
        </w:rPr>
        <w:t>19.35</w:t>
      </w:r>
      <w:r>
        <w:rPr>
          <w:color w:val="000000"/>
          <w:spacing w:val="0"/>
          <w:w w:val="100"/>
          <w:position w:val="0"/>
        </w:rPr>
        <w:t>股的比例实施资本公积转增股票, 共计可转增</w:t>
      </w:r>
      <w:r>
        <w:rPr>
          <w:rFonts w:ascii="Times New Roman" w:eastAsia="Times New Roman" w:hAnsi="Times New Roman" w:cs="Times New Roman"/>
          <w:color w:val="000000"/>
          <w:spacing w:val="0"/>
          <w:w w:val="100"/>
          <w:position w:val="0"/>
        </w:rPr>
        <w:t>2,877,306,136</w:t>
      </w:r>
      <w:r>
        <w:rPr>
          <w:color w:val="000000"/>
          <w:spacing w:val="0"/>
          <w:w w:val="100"/>
          <w:position w:val="0"/>
        </w:rPr>
        <w:t>股股票（最终实际转增的股票数量以中证登上海分公司实际登记确认的 数量为准），上述转增股票按照如下出资人权益调整方案进行安排：</w:t>
      </w:r>
    </w:p>
    <w:p>
      <w:pPr>
        <w:pStyle w:val="Style5"/>
        <w:keepNext w:val="0"/>
        <w:keepLines w:val="0"/>
        <w:widowControl w:val="0"/>
        <w:numPr>
          <w:ilvl w:val="0"/>
          <w:numId w:val="265"/>
        </w:numPr>
        <w:shd w:val="clear" w:color="auto" w:fill="auto"/>
        <w:bidi w:val="0"/>
        <w:spacing w:before="0" w:after="0" w:line="275" w:lineRule="exact"/>
        <w:ind w:left="0" w:right="0" w:firstLine="440"/>
        <w:jc w:val="both"/>
      </w:pPr>
      <w:bookmarkStart w:id="2353" w:name="bookmark2353"/>
      <w:bookmarkEnd w:id="2353"/>
      <w:r>
        <w:rPr>
          <w:color w:val="000000"/>
          <w:spacing w:val="0"/>
          <w:w w:val="100"/>
          <w:position w:val="0"/>
        </w:rPr>
        <w:t>对控股股东的权益调整</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 xml:space="preserve">转增股票中，应向控股股东及其一致行动人上海仁建企业发展集团有限公司分配的 </w:t>
      </w:r>
      <w:r>
        <w:rPr>
          <w:rFonts w:ascii="Times New Roman" w:eastAsia="Times New Roman" w:hAnsi="Times New Roman" w:cs="Times New Roman"/>
          <w:color w:val="000000"/>
          <w:spacing w:val="0"/>
          <w:w w:val="100"/>
          <w:position w:val="0"/>
        </w:rPr>
        <w:t>1,571,342,554</w:t>
      </w:r>
      <w:r>
        <w:rPr>
          <w:color w:val="000000"/>
          <w:spacing w:val="0"/>
          <w:w w:val="100"/>
          <w:position w:val="0"/>
        </w:rPr>
        <w:t>股股票，按照如下方式调整：</w:t>
      </w:r>
    </w:p>
    <w:p>
      <w:pPr>
        <w:pStyle w:val="Style5"/>
        <w:keepNext w:val="0"/>
        <w:keepLines w:val="0"/>
        <w:widowControl w:val="0"/>
        <w:numPr>
          <w:ilvl w:val="0"/>
          <w:numId w:val="267"/>
        </w:numPr>
        <w:shd w:val="clear" w:color="auto" w:fill="auto"/>
        <w:tabs>
          <w:tab w:pos="749" w:val="left"/>
        </w:tabs>
        <w:bidi w:val="0"/>
        <w:spacing w:before="0" w:after="0" w:line="288" w:lineRule="auto"/>
        <w:ind w:left="0" w:right="0" w:firstLine="440"/>
        <w:jc w:val="both"/>
      </w:pPr>
      <w:bookmarkStart w:id="2354" w:name="bookmark2354"/>
      <w:bookmarkEnd w:id="2354"/>
      <w:r>
        <w:rPr>
          <w:color w:val="000000"/>
          <w:spacing w:val="0"/>
          <w:w w:val="100"/>
          <w:position w:val="0"/>
        </w:rPr>
        <w:t>其中</w:t>
      </w:r>
      <w:r>
        <w:rPr>
          <w:rFonts w:ascii="Times New Roman" w:eastAsia="Times New Roman" w:hAnsi="Times New Roman" w:cs="Times New Roman"/>
          <w:color w:val="000000"/>
          <w:spacing w:val="0"/>
          <w:w w:val="100"/>
          <w:position w:val="0"/>
        </w:rPr>
        <w:t>1,187,796,441</w:t>
      </w:r>
      <w:r>
        <w:rPr>
          <w:color w:val="000000"/>
          <w:spacing w:val="0"/>
          <w:w w:val="100"/>
          <w:position w:val="0"/>
        </w:rPr>
        <w:t>股专项用于引进重整投资人、通过以股抵债的方式清偿公司负债。</w:t>
      </w:r>
    </w:p>
    <w:p>
      <w:pPr>
        <w:pStyle w:val="Style5"/>
        <w:keepNext w:val="0"/>
        <w:keepLines w:val="0"/>
        <w:widowControl w:val="0"/>
        <w:numPr>
          <w:ilvl w:val="0"/>
          <w:numId w:val="267"/>
        </w:numPr>
        <w:shd w:val="clear" w:color="auto" w:fill="auto"/>
        <w:tabs>
          <w:tab w:pos="769" w:val="left"/>
        </w:tabs>
        <w:bidi w:val="0"/>
        <w:spacing w:before="0" w:after="0" w:line="288" w:lineRule="auto"/>
        <w:ind w:left="0" w:right="0" w:firstLine="440"/>
        <w:jc w:val="both"/>
      </w:pPr>
      <w:bookmarkStart w:id="2355" w:name="bookmark2355"/>
      <w:bookmarkEnd w:id="2355"/>
      <w:r>
        <w:rPr>
          <w:color w:val="000000"/>
          <w:spacing w:val="0"/>
          <w:w w:val="100"/>
          <w:position w:val="0"/>
        </w:rPr>
        <w:t>剩余的</w:t>
      </w:r>
      <w:r>
        <w:rPr>
          <w:rFonts w:ascii="Times New Roman" w:eastAsia="Times New Roman" w:hAnsi="Times New Roman" w:cs="Times New Roman"/>
          <w:color w:val="000000"/>
          <w:spacing w:val="0"/>
          <w:w w:val="100"/>
          <w:position w:val="0"/>
        </w:rPr>
        <w:t>383,546,113</w:t>
      </w:r>
      <w:r>
        <w:rPr>
          <w:color w:val="000000"/>
          <w:spacing w:val="0"/>
          <w:w w:val="100"/>
          <w:position w:val="0"/>
        </w:rPr>
        <w:t>股专项用于解决安通控股存在的历史遗留问题，具体安排如下：</w:t>
      </w:r>
    </w:p>
    <w:p>
      <w:pPr>
        <w:pStyle w:val="Style5"/>
        <w:keepNext w:val="0"/>
        <w:keepLines w:val="0"/>
        <w:widowControl w:val="0"/>
        <w:shd w:val="clear" w:color="auto" w:fill="auto"/>
        <w:bidi w:val="0"/>
        <w:spacing w:before="0" w:after="0" w:line="288" w:lineRule="auto"/>
        <w:ind w:left="0" w:right="0" w:firstLine="440"/>
        <w:jc w:val="both"/>
      </w:pPr>
      <w:r>
        <w:rPr>
          <w:rFonts w:ascii="Times New Roman" w:eastAsia="Times New Roman" w:hAnsi="Times New Roman" w:cs="Times New Roman"/>
          <w:color w:val="000000"/>
          <w:spacing w:val="0"/>
          <w:w w:val="100"/>
          <w:position w:val="0"/>
        </w:rPr>
        <w:t>I</w:t>
      </w:r>
      <w:r>
        <w:rPr>
          <w:color w:val="000000"/>
          <w:spacing w:val="0"/>
          <w:w w:val="100"/>
          <w:position w:val="0"/>
        </w:rPr>
        <w:t>完成业绩补偿</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年度，上市公司实施了发行股份购买资产的重大资产重组，根据公司控股股东与上市公 司签署的《盈利补偿协议》及相应的补充协议的约定，并结合本重整计划的规定，控股股东因未 完成业绩承诺需要向上市公司补偿的股票数量为</w:t>
      </w:r>
      <w:r>
        <w:rPr>
          <w:rFonts w:ascii="Times New Roman" w:eastAsia="Times New Roman" w:hAnsi="Times New Roman" w:cs="Times New Roman"/>
          <w:color w:val="000000"/>
          <w:spacing w:val="0"/>
          <w:w w:val="100"/>
          <w:position w:val="0"/>
        </w:rPr>
        <w:t>79,954,695</w:t>
      </w:r>
      <w:r>
        <w:rPr>
          <w:color w:val="000000"/>
          <w:spacing w:val="0"/>
          <w:w w:val="100"/>
          <w:position w:val="0"/>
        </w:rPr>
        <w:t>股。</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在本次重整的过程中，应向控股股东分配的股票中的</w:t>
      </w:r>
      <w:r>
        <w:rPr>
          <w:rFonts w:ascii="Times New Roman" w:eastAsia="Times New Roman" w:hAnsi="Times New Roman" w:cs="Times New Roman"/>
          <w:color w:val="000000"/>
          <w:spacing w:val="0"/>
          <w:w w:val="100"/>
          <w:position w:val="0"/>
        </w:rPr>
        <w:t>79,954,695</w:t>
      </w:r>
      <w:r>
        <w:rPr>
          <w:color w:val="000000"/>
          <w:spacing w:val="0"/>
          <w:w w:val="100"/>
          <w:position w:val="0"/>
        </w:rPr>
        <w:t>股股票，由安通控股以</w:t>
      </w:r>
      <w:r>
        <w:rPr>
          <w:rFonts w:ascii="Times New Roman" w:eastAsia="Times New Roman" w:hAnsi="Times New Roman" w:cs="Times New Roman"/>
          <w:color w:val="000000"/>
          <w:spacing w:val="0"/>
          <w:w w:val="100"/>
          <w:position w:val="0"/>
        </w:rPr>
        <w:t>1</w:t>
      </w:r>
      <w:r>
        <w:rPr>
          <w:color w:val="000000"/>
          <w:spacing w:val="0"/>
          <w:w w:val="100"/>
          <w:position w:val="0"/>
        </w:rPr>
        <w:t>元 的总价格进行回购，用于完成控股股东存在的业绩补偿义务，前述股票回购之后不再注销，安通 控股将该等股票用于清偿自身负债。</w:t>
      </w:r>
    </w:p>
    <w:p>
      <w:pPr>
        <w:pStyle w:val="Style5"/>
        <w:keepNext w:val="0"/>
        <w:keepLines w:val="0"/>
        <w:widowControl w:val="0"/>
        <w:shd w:val="clear" w:color="auto" w:fill="auto"/>
        <w:bidi w:val="0"/>
        <w:spacing w:before="0" w:after="0" w:line="288" w:lineRule="auto"/>
        <w:ind w:left="0" w:right="0" w:firstLine="440"/>
        <w:jc w:val="both"/>
      </w:pPr>
      <w:r>
        <w:rPr>
          <w:rFonts w:ascii="Times New Roman" w:eastAsia="Times New Roman" w:hAnsi="Times New Roman" w:cs="Times New Roman"/>
          <w:color w:val="000000"/>
          <w:spacing w:val="0"/>
          <w:w w:val="100"/>
          <w:position w:val="0"/>
        </w:rPr>
        <w:t>II</w:t>
      </w:r>
      <w:r>
        <w:rPr>
          <w:color w:val="000000"/>
          <w:spacing w:val="0"/>
          <w:w w:val="100"/>
          <w:position w:val="0"/>
        </w:rPr>
        <w:t>解决资金占用问题</w:t>
      </w:r>
    </w:p>
    <w:p>
      <w:pPr>
        <w:pStyle w:val="Style5"/>
        <w:keepNext w:val="0"/>
        <w:keepLines w:val="0"/>
        <w:widowControl w:val="0"/>
        <w:shd w:val="clear" w:color="auto" w:fill="auto"/>
        <w:bidi w:val="0"/>
        <w:spacing w:before="0" w:after="0" w:line="288" w:lineRule="auto"/>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日，黑龙江证监局向公司下发《行政处罚决定书》（</w:t>
      </w:r>
      <w:r>
        <w:rPr>
          <w:rFonts w:ascii="Times New Roman" w:eastAsia="Times New Roman" w:hAnsi="Times New Roman" w:cs="Times New Roman"/>
          <w:color w:val="000000"/>
          <w:spacing w:val="0"/>
          <w:w w:val="100"/>
          <w:position w:val="0"/>
        </w:rPr>
        <w:t>[2020]1</w:t>
      </w:r>
      <w:r>
        <w:rPr>
          <w:color w:val="000000"/>
          <w:spacing w:val="0"/>
          <w:w w:val="100"/>
          <w:position w:val="0"/>
        </w:rPr>
        <w:t xml:space="preserve">号），根据《行政 </w:t>
      </w:r>
      <w:r>
        <w:rPr>
          <w:color w:val="000000"/>
          <w:spacing w:val="0"/>
          <w:w w:val="100"/>
          <w:position w:val="0"/>
        </w:rPr>
        <w:t>处罚决定书》中的立案调查结果，公司存在被控股股东非经营性占用资金约</w:t>
      </w:r>
      <w:r>
        <w:rPr>
          <w:rFonts w:ascii="Times New Roman" w:eastAsia="Times New Roman" w:hAnsi="Times New Roman" w:cs="Times New Roman"/>
          <w:color w:val="000000"/>
          <w:spacing w:val="0"/>
          <w:w w:val="100"/>
          <w:position w:val="0"/>
        </w:rPr>
        <w:t>13.09</w:t>
      </w:r>
      <w:r>
        <w:rPr>
          <w:color w:val="000000"/>
          <w:spacing w:val="0"/>
          <w:w w:val="100"/>
          <w:position w:val="0"/>
        </w:rPr>
        <w:t>亿元的情况。</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为解决资金占用问题，应向控股股东分配的股票中的</w:t>
      </w:r>
      <w:r>
        <w:rPr>
          <w:rFonts w:ascii="Times New Roman" w:eastAsia="Times New Roman" w:hAnsi="Times New Roman" w:cs="Times New Roman"/>
          <w:color w:val="000000"/>
          <w:spacing w:val="0"/>
          <w:w w:val="100"/>
          <w:position w:val="0"/>
        </w:rPr>
        <w:t>230,004,336</w:t>
      </w:r>
      <w:r>
        <w:rPr>
          <w:color w:val="000000"/>
          <w:spacing w:val="0"/>
          <w:w w:val="100"/>
          <w:position w:val="0"/>
        </w:rPr>
        <w:t>股股票，根据本重整计划的 规定进行处置，将按照安通控股重整受理之日公司股票的收盘价，即</w:t>
      </w:r>
      <w:r>
        <w:rPr>
          <w:rFonts w:ascii="Times New Roman" w:eastAsia="Times New Roman" w:hAnsi="Times New Roman" w:cs="Times New Roman"/>
          <w:color w:val="000000"/>
          <w:spacing w:val="0"/>
          <w:w w:val="100"/>
          <w:position w:val="0"/>
        </w:rPr>
        <w:t>5.69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股,向安通控股的重 整投资人转让该等股票，处置所得现金</w:t>
      </w:r>
      <w:r>
        <w:rPr>
          <w:rFonts w:ascii="Times New Roman" w:eastAsia="Times New Roman" w:hAnsi="Times New Roman" w:cs="Times New Roman"/>
          <w:color w:val="000000"/>
          <w:spacing w:val="0"/>
          <w:w w:val="100"/>
          <w:position w:val="0"/>
        </w:rPr>
        <w:t>13.09</w:t>
      </w:r>
      <w:r>
        <w:rPr>
          <w:color w:val="000000"/>
          <w:spacing w:val="0"/>
          <w:w w:val="100"/>
          <w:position w:val="0"/>
        </w:rPr>
        <w:t>亿元用于向安通控股偿还所占用的资金。</w:t>
      </w:r>
    </w:p>
    <w:p>
      <w:pPr>
        <w:pStyle w:val="Style5"/>
        <w:keepNext w:val="0"/>
        <w:keepLines w:val="0"/>
        <w:widowControl w:val="0"/>
        <w:shd w:val="clear" w:color="auto" w:fill="auto"/>
        <w:bidi w:val="0"/>
        <w:spacing w:before="0" w:after="0" w:line="288" w:lineRule="auto"/>
        <w:ind w:left="0" w:right="0" w:firstLine="440"/>
        <w:jc w:val="both"/>
      </w:pPr>
      <w:r>
        <w:rPr>
          <w:rFonts w:ascii="Times New Roman" w:eastAsia="Times New Roman" w:hAnsi="Times New Roman" w:cs="Times New Roman"/>
          <w:color w:val="000000"/>
          <w:spacing w:val="0"/>
          <w:w w:val="100"/>
          <w:position w:val="0"/>
        </w:rPr>
        <w:t>III</w:t>
      </w:r>
      <w:r>
        <w:rPr>
          <w:color w:val="000000"/>
          <w:spacing w:val="0"/>
          <w:w w:val="100"/>
          <w:position w:val="0"/>
        </w:rPr>
        <w:t>解决违规担保问题</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根据前述《行政处罚决定书》中的立案调查结果，公司存在违规为控股股东等关联方及其他 方提供担保的情形。截至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日，在安通控股及安盛船务、安通物流的重整程序中， 经违规担保债权人申报并经管理人依法确认的违规担保债权合计</w:t>
      </w:r>
      <w:r>
        <w:rPr>
          <w:rFonts w:ascii="Times New Roman" w:eastAsia="Times New Roman" w:hAnsi="Times New Roman" w:cs="Times New Roman"/>
          <w:color w:val="000000"/>
          <w:spacing w:val="0"/>
          <w:w w:val="100"/>
          <w:position w:val="0"/>
        </w:rPr>
        <w:t>7.01</w:t>
      </w:r>
      <w:r>
        <w:rPr>
          <w:color w:val="000000"/>
          <w:spacing w:val="0"/>
          <w:w w:val="100"/>
          <w:position w:val="0"/>
        </w:rPr>
        <w:t>亿元。</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为解决前述已被管理人依法确认的违规担保债权，此次资本公积转增股票中应向控股股东分 配的股票中的</w:t>
      </w:r>
      <w:r>
        <w:rPr>
          <w:rFonts w:ascii="Times New Roman" w:eastAsia="Times New Roman" w:hAnsi="Times New Roman" w:cs="Times New Roman"/>
          <w:color w:val="000000"/>
          <w:spacing w:val="0"/>
          <w:w w:val="100"/>
          <w:position w:val="0"/>
        </w:rPr>
        <w:t>73,587,082</w:t>
      </w:r>
      <w:r>
        <w:rPr>
          <w:color w:val="000000"/>
          <w:spacing w:val="0"/>
          <w:w w:val="100"/>
          <w:position w:val="0"/>
        </w:rPr>
        <w:t>股股票，将按照本重整计划中关于普通债权清偿的规定予以清偿。</w:t>
      </w:r>
    </w:p>
    <w:p>
      <w:pPr>
        <w:pStyle w:val="Style5"/>
        <w:keepNext w:val="0"/>
        <w:keepLines w:val="0"/>
        <w:widowControl w:val="0"/>
        <w:numPr>
          <w:ilvl w:val="0"/>
          <w:numId w:val="265"/>
        </w:numPr>
        <w:shd w:val="clear" w:color="auto" w:fill="auto"/>
        <w:tabs>
          <w:tab w:pos="837" w:val="left"/>
        </w:tabs>
        <w:bidi w:val="0"/>
        <w:spacing w:before="0" w:after="0" w:line="275" w:lineRule="exact"/>
        <w:ind w:left="0" w:right="0" w:firstLine="440"/>
        <w:jc w:val="both"/>
      </w:pPr>
      <w:bookmarkStart w:id="2356" w:name="bookmark2356"/>
      <w:bookmarkEnd w:id="2356"/>
      <w:r>
        <w:rPr>
          <w:color w:val="000000"/>
          <w:spacing w:val="0"/>
          <w:w w:val="100"/>
          <w:position w:val="0"/>
        </w:rPr>
        <w:t>对其他出资人的权益调整</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转增股票中，应向除控股股东以外的全体股东分配的</w:t>
      </w:r>
      <w:r>
        <w:rPr>
          <w:rFonts w:ascii="Times New Roman" w:eastAsia="Times New Roman" w:hAnsi="Times New Roman" w:cs="Times New Roman"/>
          <w:color w:val="000000"/>
          <w:spacing w:val="0"/>
          <w:w w:val="100"/>
          <w:position w:val="0"/>
        </w:rPr>
        <w:t>1,305,963,583</w:t>
      </w:r>
      <w:r>
        <w:rPr>
          <w:color w:val="000000"/>
          <w:spacing w:val="0"/>
          <w:w w:val="100"/>
          <w:position w:val="0"/>
        </w:rPr>
        <w:t>股股票，按照如下方式调 整：</w:t>
      </w:r>
    </w:p>
    <w:p>
      <w:pPr>
        <w:pStyle w:val="Style5"/>
        <w:keepNext w:val="0"/>
        <w:keepLines w:val="0"/>
        <w:widowControl w:val="0"/>
        <w:numPr>
          <w:ilvl w:val="0"/>
          <w:numId w:val="269"/>
        </w:numPr>
        <w:shd w:val="clear" w:color="auto" w:fill="auto"/>
        <w:tabs>
          <w:tab w:pos="733" w:val="left"/>
        </w:tabs>
        <w:bidi w:val="0"/>
        <w:spacing w:before="0" w:after="0" w:line="275" w:lineRule="exact"/>
        <w:ind w:left="0" w:right="0" w:firstLine="440"/>
        <w:jc w:val="both"/>
      </w:pPr>
      <w:bookmarkStart w:id="2357" w:name="bookmark2357"/>
      <w:bookmarkEnd w:id="2357"/>
      <w:r>
        <w:rPr>
          <w:color w:val="000000"/>
          <w:spacing w:val="0"/>
          <w:w w:val="100"/>
          <w:position w:val="0"/>
        </w:rPr>
        <w:t>其中</w:t>
      </w:r>
      <w:r>
        <w:rPr>
          <w:rFonts w:ascii="Times New Roman" w:eastAsia="Times New Roman" w:hAnsi="Times New Roman" w:cs="Times New Roman"/>
          <w:color w:val="000000"/>
          <w:spacing w:val="0"/>
          <w:w w:val="100"/>
          <w:position w:val="0"/>
        </w:rPr>
        <w:t>97,495,711</w:t>
      </w:r>
      <w:r>
        <w:rPr>
          <w:color w:val="000000"/>
          <w:spacing w:val="0"/>
          <w:w w:val="100"/>
          <w:position w:val="0"/>
        </w:rPr>
        <w:t>股股票，将向在本重整计划生效后的执行过程中，以届时选定的股权登记 日收盘后公司登记在册的前一百名股东之外的全体股东进行分配，该前一百名之外的公司股东将 按照股权登记日当天收盘后各自持有公司股票数量的相对比例分配该等股票。</w:t>
      </w:r>
    </w:p>
    <w:p>
      <w:pPr>
        <w:pStyle w:val="Style5"/>
        <w:keepNext w:val="0"/>
        <w:keepLines w:val="0"/>
        <w:widowControl w:val="0"/>
        <w:numPr>
          <w:ilvl w:val="0"/>
          <w:numId w:val="269"/>
        </w:numPr>
        <w:shd w:val="clear" w:color="auto" w:fill="auto"/>
        <w:tabs>
          <w:tab w:pos="747" w:val="left"/>
        </w:tabs>
        <w:bidi w:val="0"/>
        <w:spacing w:before="0" w:after="0" w:line="275" w:lineRule="exact"/>
        <w:ind w:left="0" w:right="0" w:firstLine="440"/>
        <w:jc w:val="both"/>
      </w:pPr>
      <w:bookmarkStart w:id="2358" w:name="bookmark2358"/>
      <w:bookmarkEnd w:id="2358"/>
      <w:r>
        <w:rPr>
          <w:color w:val="000000"/>
          <w:spacing w:val="0"/>
          <w:w w:val="100"/>
          <w:position w:val="0"/>
        </w:rPr>
        <w:t>剩余的</w:t>
      </w:r>
      <w:r>
        <w:rPr>
          <w:rFonts w:ascii="Times New Roman" w:eastAsia="Times New Roman" w:hAnsi="Times New Roman" w:cs="Times New Roman"/>
          <w:color w:val="000000"/>
          <w:spacing w:val="0"/>
          <w:w w:val="100"/>
          <w:position w:val="0"/>
        </w:rPr>
        <w:t>1,208,467,871</w:t>
      </w:r>
      <w:r>
        <w:rPr>
          <w:color w:val="000000"/>
          <w:spacing w:val="0"/>
          <w:w w:val="100"/>
          <w:position w:val="0"/>
        </w:rPr>
        <w:t>股将按照重整计划的规定专项用于引进重整投资人、通过以股抵债的 方式清偿负债。</w:t>
      </w:r>
    </w:p>
    <w:p>
      <w:pPr>
        <w:pStyle w:val="Style5"/>
        <w:keepNext w:val="0"/>
        <w:keepLines w:val="0"/>
        <w:widowControl w:val="0"/>
        <w:numPr>
          <w:ilvl w:val="0"/>
          <w:numId w:val="269"/>
        </w:numPr>
        <w:shd w:val="clear" w:color="auto" w:fill="auto"/>
        <w:tabs>
          <w:tab w:pos="733" w:val="left"/>
        </w:tabs>
        <w:bidi w:val="0"/>
        <w:spacing w:before="0" w:after="0" w:line="275" w:lineRule="exact"/>
        <w:ind w:left="0" w:right="0" w:firstLine="440"/>
        <w:jc w:val="both"/>
      </w:pPr>
      <w:bookmarkStart w:id="2359" w:name="bookmark2359"/>
      <w:bookmarkEnd w:id="2359"/>
      <w:r>
        <w:rPr>
          <w:color w:val="000000"/>
          <w:spacing w:val="0"/>
          <w:w w:val="100"/>
          <w:position w:val="0"/>
        </w:rPr>
        <w:t>前述具体转增股票的分配比例及分配数量，以重整计划执行阶段的司法协助执行通知书载 明的内容及中证登上海分公司实际登记确认的数量为准。</w:t>
      </w:r>
    </w:p>
    <w:p>
      <w:pPr>
        <w:pStyle w:val="Style5"/>
        <w:keepNext w:val="0"/>
        <w:keepLines w:val="0"/>
        <w:widowControl w:val="0"/>
        <w:numPr>
          <w:ilvl w:val="0"/>
          <w:numId w:val="265"/>
        </w:numPr>
        <w:shd w:val="clear" w:color="auto" w:fill="auto"/>
        <w:tabs>
          <w:tab w:pos="795" w:val="left"/>
        </w:tabs>
        <w:bidi w:val="0"/>
        <w:spacing w:before="0" w:after="0" w:line="275" w:lineRule="exact"/>
        <w:ind w:left="0" w:right="0" w:firstLine="440"/>
        <w:jc w:val="both"/>
      </w:pPr>
      <w:bookmarkStart w:id="2360" w:name="bookmark2360"/>
      <w:bookmarkEnd w:id="2360"/>
      <w:r>
        <w:rPr>
          <w:color w:val="000000"/>
          <w:spacing w:val="0"/>
          <w:w w:val="100"/>
          <w:position w:val="0"/>
        </w:rPr>
        <w:t>在经过前述出资人权益调整后，合计</w:t>
      </w:r>
      <w:r>
        <w:rPr>
          <w:rFonts w:ascii="Times New Roman" w:eastAsia="Times New Roman" w:hAnsi="Times New Roman" w:cs="Times New Roman"/>
          <w:color w:val="000000"/>
          <w:spacing w:val="0"/>
          <w:w w:val="100"/>
          <w:position w:val="0"/>
        </w:rPr>
        <w:t>2,396,264,312</w:t>
      </w:r>
      <w:r>
        <w:rPr>
          <w:color w:val="000000"/>
          <w:spacing w:val="0"/>
          <w:w w:val="100"/>
          <w:position w:val="0"/>
        </w:rPr>
        <w:t>股票，将按照重整计划的规定专项用于 引进重整投资人、清偿负债，具体安排如下：</w:t>
      </w:r>
    </w:p>
    <w:p>
      <w:pPr>
        <w:pStyle w:val="Style5"/>
        <w:keepNext w:val="0"/>
        <w:keepLines w:val="0"/>
        <w:widowControl w:val="0"/>
        <w:numPr>
          <w:ilvl w:val="0"/>
          <w:numId w:val="271"/>
        </w:numPr>
        <w:shd w:val="clear" w:color="auto" w:fill="auto"/>
        <w:tabs>
          <w:tab w:pos="728" w:val="left"/>
        </w:tabs>
        <w:bidi w:val="0"/>
        <w:spacing w:before="0" w:after="0" w:line="275" w:lineRule="exact"/>
        <w:ind w:left="0" w:right="0" w:firstLine="440"/>
        <w:jc w:val="both"/>
      </w:pPr>
      <w:bookmarkStart w:id="2361" w:name="bookmark2361"/>
      <w:bookmarkEnd w:id="2361"/>
      <w:r>
        <w:rPr>
          <w:color w:val="000000"/>
          <w:spacing w:val="0"/>
          <w:w w:val="100"/>
          <w:position w:val="0"/>
        </w:rPr>
        <w:t>管理人以</w:t>
      </w:r>
      <w:r>
        <w:rPr>
          <w:rFonts w:ascii="Times New Roman" w:eastAsia="Times New Roman" w:hAnsi="Times New Roman" w:cs="Times New Roman"/>
          <w:color w:val="000000"/>
          <w:spacing w:val="0"/>
          <w:w w:val="100"/>
          <w:position w:val="0"/>
        </w:rPr>
        <w:t>1,310,976,485</w:t>
      </w:r>
      <w:r>
        <w:rPr>
          <w:color w:val="000000"/>
          <w:spacing w:val="0"/>
          <w:w w:val="100"/>
          <w:position w:val="0"/>
        </w:rPr>
        <w:t>股股票有条件引进重整投资人，重整投资人将以支付现金对价并向 公司提供业务发展支持为条件受让该等股票；其中产业投资人拟受让</w:t>
      </w:r>
      <w:r>
        <w:rPr>
          <w:rFonts w:ascii="Times New Roman" w:eastAsia="Times New Roman" w:hAnsi="Times New Roman" w:cs="Times New Roman"/>
          <w:color w:val="000000"/>
          <w:spacing w:val="0"/>
          <w:w w:val="100"/>
          <w:position w:val="0"/>
        </w:rPr>
        <w:t>410,178,985</w:t>
      </w:r>
      <w:r>
        <w:rPr>
          <w:color w:val="000000"/>
          <w:spacing w:val="0"/>
          <w:w w:val="100"/>
          <w:position w:val="0"/>
        </w:rPr>
        <w:t>股股票，财务投 资人拟受让</w:t>
      </w:r>
      <w:r>
        <w:rPr>
          <w:rFonts w:ascii="Times New Roman" w:eastAsia="Times New Roman" w:hAnsi="Times New Roman" w:cs="Times New Roman"/>
          <w:color w:val="000000"/>
          <w:spacing w:val="0"/>
          <w:w w:val="100"/>
          <w:position w:val="0"/>
        </w:rPr>
        <w:t>900,797,500</w:t>
      </w:r>
      <w:r>
        <w:rPr>
          <w:color w:val="000000"/>
          <w:spacing w:val="0"/>
          <w:w w:val="100"/>
          <w:position w:val="0"/>
        </w:rPr>
        <w:t>股股票，具体受让股票数以重整计划执行阶段的司法协助执行通知书载明 的内容及中证登上海分公司实际登记确认的数量为准。</w:t>
      </w:r>
    </w:p>
    <w:p>
      <w:pPr>
        <w:pStyle w:val="Style5"/>
        <w:keepNext w:val="0"/>
        <w:keepLines w:val="0"/>
        <w:widowControl w:val="0"/>
        <w:numPr>
          <w:ilvl w:val="0"/>
          <w:numId w:val="271"/>
        </w:numPr>
        <w:shd w:val="clear" w:color="auto" w:fill="auto"/>
        <w:tabs>
          <w:tab w:pos="747" w:val="left"/>
        </w:tabs>
        <w:bidi w:val="0"/>
        <w:spacing w:before="0" w:after="0" w:line="276" w:lineRule="exact"/>
        <w:ind w:left="0" w:right="0" w:firstLine="440"/>
        <w:jc w:val="both"/>
      </w:pPr>
      <w:bookmarkStart w:id="2362" w:name="bookmark2362"/>
      <w:bookmarkEnd w:id="2362"/>
      <w:r>
        <w:rPr>
          <w:color w:val="000000"/>
          <w:spacing w:val="0"/>
          <w:w w:val="100"/>
          <w:position w:val="0"/>
        </w:rPr>
        <w:t>管理人以</w:t>
      </w:r>
      <w:r>
        <w:rPr>
          <w:rFonts w:ascii="Times New Roman" w:eastAsia="Times New Roman" w:hAnsi="Times New Roman" w:cs="Times New Roman"/>
          <w:color w:val="000000"/>
          <w:spacing w:val="0"/>
          <w:w w:val="100"/>
          <w:position w:val="0"/>
        </w:rPr>
        <w:t>1,085,287,827</w:t>
      </w:r>
      <w:r>
        <w:rPr>
          <w:color w:val="000000"/>
          <w:spacing w:val="0"/>
          <w:w w:val="100"/>
          <w:position w:val="0"/>
        </w:rPr>
        <w:t>股股票通过以股抵债的方式，清偿安通控股及两家核心子公司安盛 船务、安通物流的负债。安通控股作为持股平台，主要通过两家核心子公司安盛船务、安通物流 开展经营业务，为彻底化解安通控股的退市风险，并维持和提升安通控股的持续经营能力，需要 同步化解安通控股两家核心子公司安盛船务、安通物流的债务危机。因此，在依法依规且不损害 债权人利益的前提下，在重整过程中，安通控股将通过债务清偿、资本性投入、提供财务资助等 方式向安盛船务、安通物流提供股票用于清偿安盛船务、安通物流的债务。</w:t>
      </w:r>
    </w:p>
    <w:p>
      <w:pPr>
        <w:pStyle w:val="Style5"/>
        <w:keepNext w:val="0"/>
        <w:keepLines w:val="0"/>
        <w:widowControl w:val="0"/>
        <w:shd w:val="clear" w:color="auto" w:fill="auto"/>
        <w:tabs>
          <w:tab w:pos="832" w:val="left"/>
        </w:tabs>
        <w:bidi w:val="0"/>
        <w:spacing w:before="0" w:after="0" w:line="288" w:lineRule="auto"/>
        <w:ind w:left="0" w:right="0" w:firstLine="440"/>
        <w:jc w:val="both"/>
      </w:pPr>
      <w:bookmarkStart w:id="2363" w:name="bookmark2363"/>
      <w:r>
        <w:rPr>
          <w:rFonts w:ascii="Times New Roman" w:eastAsia="Times New Roman" w:hAnsi="Times New Roman" w:cs="Times New Roman"/>
          <w:color w:val="000000"/>
          <w:spacing w:val="0"/>
          <w:w w:val="100"/>
          <w:position w:val="0"/>
        </w:rPr>
        <w:t>2</w:t>
      </w:r>
      <w:bookmarkEnd w:id="2363"/>
      <w:r>
        <w:rPr>
          <w:color w:val="000000"/>
          <w:spacing w:val="0"/>
          <w:w w:val="100"/>
          <w:position w:val="0"/>
        </w:rPr>
        <w:t>）</w:t>
        <w:tab/>
        <w:t>债权分类及调整方案</w:t>
      </w:r>
    </w:p>
    <w:p>
      <w:pPr>
        <w:pStyle w:val="Style5"/>
        <w:keepNext w:val="0"/>
        <w:keepLines w:val="0"/>
        <w:widowControl w:val="0"/>
        <w:numPr>
          <w:ilvl w:val="0"/>
          <w:numId w:val="273"/>
        </w:numPr>
        <w:shd w:val="clear" w:color="auto" w:fill="auto"/>
        <w:tabs>
          <w:tab w:pos="832" w:val="left"/>
        </w:tabs>
        <w:bidi w:val="0"/>
        <w:spacing w:before="0" w:after="0" w:line="276" w:lineRule="exact"/>
        <w:ind w:left="0" w:right="0" w:firstLine="440"/>
        <w:jc w:val="both"/>
      </w:pPr>
      <w:bookmarkStart w:id="2364" w:name="bookmark2364"/>
      <w:bookmarkEnd w:id="2364"/>
      <w:r>
        <w:rPr>
          <w:color w:val="000000"/>
          <w:spacing w:val="0"/>
          <w:w w:val="100"/>
          <w:position w:val="0"/>
        </w:rPr>
        <w:t>债权分类方案</w:t>
      </w:r>
    </w:p>
    <w:p>
      <w:pPr>
        <w:pStyle w:val="Style5"/>
        <w:keepNext w:val="0"/>
        <w:keepLines w:val="0"/>
        <w:widowControl w:val="0"/>
        <w:numPr>
          <w:ilvl w:val="0"/>
          <w:numId w:val="275"/>
        </w:numPr>
        <w:shd w:val="clear" w:color="auto" w:fill="auto"/>
        <w:tabs>
          <w:tab w:pos="760" w:val="left"/>
        </w:tabs>
        <w:bidi w:val="0"/>
        <w:spacing w:before="0" w:after="0" w:line="288" w:lineRule="auto"/>
        <w:ind w:left="0" w:right="0" w:firstLine="440"/>
        <w:jc w:val="both"/>
      </w:pPr>
      <w:bookmarkStart w:id="2365" w:name="bookmark2365"/>
      <w:bookmarkEnd w:id="2365"/>
      <w:r>
        <w:rPr>
          <w:color w:val="000000"/>
          <w:spacing w:val="0"/>
          <w:w w:val="100"/>
          <w:position w:val="0"/>
        </w:rPr>
        <w:t>职工债权组</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经管理人调查，职工债权总额</w:t>
      </w:r>
      <w:r>
        <w:rPr>
          <w:rFonts w:ascii="Times New Roman" w:eastAsia="Times New Roman" w:hAnsi="Times New Roman" w:cs="Times New Roman"/>
          <w:color w:val="000000"/>
          <w:spacing w:val="0"/>
          <w:w w:val="100"/>
          <w:position w:val="0"/>
        </w:rPr>
        <w:t>1,566,651.59</w:t>
      </w:r>
      <w:r>
        <w:rPr>
          <w:color w:val="000000"/>
          <w:spacing w:val="0"/>
          <w:w w:val="100"/>
          <w:position w:val="0"/>
        </w:rPr>
        <w:t>元。</w:t>
      </w:r>
    </w:p>
    <w:p>
      <w:pPr>
        <w:pStyle w:val="Style5"/>
        <w:keepNext w:val="0"/>
        <w:keepLines w:val="0"/>
        <w:widowControl w:val="0"/>
        <w:numPr>
          <w:ilvl w:val="0"/>
          <w:numId w:val="275"/>
        </w:numPr>
        <w:shd w:val="clear" w:color="auto" w:fill="auto"/>
        <w:tabs>
          <w:tab w:pos="779" w:val="left"/>
        </w:tabs>
        <w:bidi w:val="0"/>
        <w:spacing w:before="0" w:after="0" w:line="288" w:lineRule="auto"/>
        <w:ind w:left="0" w:right="0" w:firstLine="440"/>
        <w:jc w:val="both"/>
      </w:pPr>
      <w:bookmarkStart w:id="2366" w:name="bookmark2366"/>
      <w:bookmarkEnd w:id="2366"/>
      <w:r>
        <w:rPr>
          <w:color w:val="000000"/>
          <w:spacing w:val="0"/>
          <w:w w:val="100"/>
          <w:position w:val="0"/>
        </w:rPr>
        <w:t>普通债权组</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经管理人审查并依法确定，普通债权总额为</w:t>
      </w:r>
      <w:r>
        <w:rPr>
          <w:rFonts w:ascii="Times New Roman" w:eastAsia="Times New Roman" w:hAnsi="Times New Roman" w:cs="Times New Roman"/>
          <w:color w:val="000000"/>
          <w:spacing w:val="0"/>
          <w:w w:val="100"/>
          <w:position w:val="0"/>
        </w:rPr>
        <w:t>3,533,797,777.93</w:t>
      </w:r>
      <w:r>
        <w:rPr>
          <w:color w:val="000000"/>
          <w:spacing w:val="0"/>
          <w:w w:val="100"/>
          <w:position w:val="0"/>
        </w:rPr>
        <w:t>元，共计</w:t>
      </w:r>
      <w:r>
        <w:rPr>
          <w:rFonts w:ascii="Times New Roman" w:eastAsia="Times New Roman" w:hAnsi="Times New Roman" w:cs="Times New Roman"/>
          <w:color w:val="000000"/>
          <w:spacing w:val="0"/>
          <w:w w:val="100"/>
          <w:position w:val="0"/>
        </w:rPr>
        <w:t>42</w:t>
      </w:r>
      <w:r>
        <w:rPr>
          <w:color w:val="000000"/>
          <w:spacing w:val="0"/>
          <w:w w:val="100"/>
          <w:position w:val="0"/>
        </w:rPr>
        <w:t>家债权人。债权人 会议由职工债权人组及普通债权组对重整计划进行表决。</w:t>
      </w:r>
    </w:p>
    <w:p>
      <w:pPr>
        <w:pStyle w:val="Style5"/>
        <w:keepNext w:val="0"/>
        <w:keepLines w:val="0"/>
        <w:widowControl w:val="0"/>
        <w:numPr>
          <w:ilvl w:val="0"/>
          <w:numId w:val="273"/>
        </w:numPr>
        <w:shd w:val="clear" w:color="auto" w:fill="auto"/>
        <w:tabs>
          <w:tab w:pos="837" w:val="left"/>
        </w:tabs>
        <w:bidi w:val="0"/>
        <w:spacing w:before="0" w:after="0" w:line="276" w:lineRule="exact"/>
        <w:ind w:left="0" w:right="0" w:firstLine="440"/>
        <w:jc w:val="both"/>
      </w:pPr>
      <w:bookmarkStart w:id="2367" w:name="bookmark2367"/>
      <w:bookmarkEnd w:id="2367"/>
      <w:r>
        <w:rPr>
          <w:color w:val="000000"/>
          <w:spacing w:val="0"/>
          <w:w w:val="100"/>
          <w:position w:val="0"/>
        </w:rPr>
        <w:t>债权调整方案</w:t>
      </w:r>
    </w:p>
    <w:p>
      <w:pPr>
        <w:pStyle w:val="Style5"/>
        <w:keepNext w:val="0"/>
        <w:keepLines w:val="0"/>
        <w:widowControl w:val="0"/>
        <w:numPr>
          <w:ilvl w:val="0"/>
          <w:numId w:val="277"/>
        </w:numPr>
        <w:shd w:val="clear" w:color="auto" w:fill="auto"/>
        <w:tabs>
          <w:tab w:pos="760" w:val="left"/>
        </w:tabs>
        <w:bidi w:val="0"/>
        <w:spacing w:before="0" w:after="0" w:line="288" w:lineRule="auto"/>
        <w:ind w:left="0" w:right="0" w:firstLine="440"/>
        <w:jc w:val="both"/>
      </w:pPr>
      <w:bookmarkStart w:id="2368" w:name="bookmark2368"/>
      <w:bookmarkEnd w:id="2368"/>
      <w:r>
        <w:rPr>
          <w:color w:val="000000"/>
          <w:spacing w:val="0"/>
          <w:w w:val="100"/>
          <w:position w:val="0"/>
        </w:rPr>
        <w:t>职工债权</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职工债权不作调整，以现金方式全额清偿。</w:t>
      </w:r>
    </w:p>
    <w:p>
      <w:pPr>
        <w:pStyle w:val="Style5"/>
        <w:keepNext w:val="0"/>
        <w:keepLines w:val="0"/>
        <w:widowControl w:val="0"/>
        <w:numPr>
          <w:ilvl w:val="0"/>
          <w:numId w:val="277"/>
        </w:numPr>
        <w:shd w:val="clear" w:color="auto" w:fill="auto"/>
        <w:tabs>
          <w:tab w:pos="779" w:val="left"/>
        </w:tabs>
        <w:bidi w:val="0"/>
        <w:spacing w:before="0" w:after="0" w:line="288" w:lineRule="auto"/>
        <w:ind w:left="0" w:right="0" w:firstLine="440"/>
        <w:jc w:val="both"/>
      </w:pPr>
      <w:bookmarkStart w:id="2369" w:name="bookmark2369"/>
      <w:bookmarkEnd w:id="2369"/>
      <w:r>
        <w:rPr>
          <w:color w:val="000000"/>
          <w:spacing w:val="0"/>
          <w:w w:val="100"/>
          <w:position w:val="0"/>
        </w:rPr>
        <w:t>普通债权</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根据《偿债能力分析报告》，普通债权在破产清算状态下的清偿率为</w:t>
      </w:r>
      <w:r>
        <w:rPr>
          <w:rFonts w:ascii="Times New Roman" w:eastAsia="Times New Roman" w:hAnsi="Times New Roman" w:cs="Times New Roman"/>
          <w:color w:val="000000"/>
          <w:spacing w:val="0"/>
          <w:w w:val="100"/>
          <w:position w:val="0"/>
        </w:rPr>
        <w:t>3.64%</w:t>
      </w:r>
      <w:r>
        <w:rPr>
          <w:color w:val="000000"/>
          <w:spacing w:val="0"/>
          <w:w w:val="100"/>
          <w:position w:val="0"/>
        </w:rPr>
        <w:t>。为最大限度地保 护债权人合法权益、提高债权人的受偿水平，根据安通控股实际情况，重整计划将对普通债权不 做调整，将全部通过以股抵债的方式予以清偿。</w:t>
      </w:r>
    </w:p>
    <w:p>
      <w:pPr>
        <w:pStyle w:val="Style5"/>
        <w:keepNext w:val="0"/>
        <w:keepLines w:val="0"/>
        <w:widowControl w:val="0"/>
        <w:shd w:val="clear" w:color="auto" w:fill="auto"/>
        <w:tabs>
          <w:tab w:pos="832" w:val="left"/>
        </w:tabs>
        <w:bidi w:val="0"/>
        <w:spacing w:before="0" w:after="0" w:line="288" w:lineRule="auto"/>
        <w:ind w:left="0" w:right="0" w:firstLine="440"/>
        <w:jc w:val="both"/>
      </w:pPr>
      <w:bookmarkStart w:id="2370" w:name="bookmark2370"/>
      <w:r>
        <w:rPr>
          <w:rFonts w:ascii="Times New Roman" w:eastAsia="Times New Roman" w:hAnsi="Times New Roman" w:cs="Times New Roman"/>
          <w:color w:val="000000"/>
          <w:spacing w:val="0"/>
          <w:w w:val="100"/>
          <w:position w:val="0"/>
        </w:rPr>
        <w:t>3</w:t>
      </w:r>
      <w:bookmarkEnd w:id="2370"/>
      <w:r>
        <w:rPr>
          <w:color w:val="000000"/>
          <w:spacing w:val="0"/>
          <w:w w:val="100"/>
          <w:position w:val="0"/>
        </w:rPr>
        <w:t>）</w:t>
        <w:tab/>
        <w:t>债权受偿方案</w:t>
      </w:r>
    </w:p>
    <w:p>
      <w:pPr>
        <w:pStyle w:val="Style5"/>
        <w:keepNext w:val="0"/>
        <w:keepLines w:val="0"/>
        <w:widowControl w:val="0"/>
        <w:numPr>
          <w:ilvl w:val="0"/>
          <w:numId w:val="279"/>
        </w:numPr>
        <w:shd w:val="clear" w:color="auto" w:fill="auto"/>
        <w:bidi w:val="0"/>
        <w:spacing w:before="0" w:after="0" w:line="276" w:lineRule="exact"/>
        <w:ind w:left="0" w:right="0" w:firstLine="440"/>
        <w:jc w:val="both"/>
      </w:pPr>
      <w:bookmarkStart w:id="2371" w:name="bookmark2371"/>
      <w:bookmarkEnd w:id="2371"/>
      <w:r>
        <w:rPr>
          <w:color w:val="000000"/>
          <w:spacing w:val="0"/>
          <w:w w:val="100"/>
          <w:position w:val="0"/>
        </w:rPr>
        <w:t>偿债资源</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本次重整中，安通控股按照本重整计划规定支付重整费用并清偿各类债权所需的资金及股票, 将通过以下方式筹集：</w:t>
      </w:r>
    </w:p>
    <w:p>
      <w:pPr>
        <w:pStyle w:val="Style5"/>
        <w:keepNext w:val="0"/>
        <w:keepLines w:val="0"/>
        <w:widowControl w:val="0"/>
        <w:numPr>
          <w:ilvl w:val="0"/>
          <w:numId w:val="281"/>
        </w:numPr>
        <w:shd w:val="clear" w:color="auto" w:fill="auto"/>
        <w:tabs>
          <w:tab w:pos="740" w:val="left"/>
        </w:tabs>
        <w:bidi w:val="0"/>
        <w:spacing w:before="0" w:after="0" w:line="270" w:lineRule="exact"/>
        <w:ind w:left="0" w:right="0" w:firstLine="420"/>
        <w:jc w:val="left"/>
      </w:pPr>
      <w:bookmarkStart w:id="2372" w:name="bookmark2372"/>
      <w:bookmarkEnd w:id="2372"/>
      <w:r>
        <w:rPr>
          <w:color w:val="000000"/>
          <w:spacing w:val="0"/>
          <w:w w:val="100"/>
          <w:position w:val="0"/>
        </w:rPr>
        <w:t>执行本重整计划过程中，通过实施出资人权益调整方案所获得的部分转增股票。</w:t>
      </w:r>
    </w:p>
    <w:p>
      <w:pPr>
        <w:pStyle w:val="Style5"/>
        <w:keepNext w:val="0"/>
        <w:keepLines w:val="0"/>
        <w:widowControl w:val="0"/>
        <w:numPr>
          <w:ilvl w:val="0"/>
          <w:numId w:val="281"/>
        </w:numPr>
        <w:shd w:val="clear" w:color="auto" w:fill="auto"/>
        <w:tabs>
          <w:tab w:pos="759" w:val="left"/>
        </w:tabs>
        <w:bidi w:val="0"/>
        <w:spacing w:before="0" w:after="0" w:line="270" w:lineRule="exact"/>
        <w:ind w:left="0" w:right="0" w:firstLine="420"/>
        <w:jc w:val="left"/>
      </w:pPr>
      <w:bookmarkStart w:id="2373" w:name="bookmark2373"/>
      <w:bookmarkEnd w:id="2373"/>
      <w:r>
        <w:rPr>
          <w:color w:val="000000"/>
          <w:spacing w:val="0"/>
          <w:w w:val="100"/>
          <w:position w:val="0"/>
        </w:rPr>
        <w:t>重整投资人受让转增股票所支付的现金对价。</w:t>
      </w:r>
    </w:p>
    <w:p>
      <w:pPr>
        <w:pStyle w:val="Style5"/>
        <w:keepNext w:val="0"/>
        <w:keepLines w:val="0"/>
        <w:widowControl w:val="0"/>
        <w:numPr>
          <w:ilvl w:val="0"/>
          <w:numId w:val="279"/>
        </w:numPr>
        <w:shd w:val="clear" w:color="auto" w:fill="auto"/>
        <w:tabs>
          <w:tab w:pos="817" w:val="left"/>
        </w:tabs>
        <w:bidi w:val="0"/>
        <w:spacing w:before="0" w:after="0" w:line="270" w:lineRule="exact"/>
        <w:ind w:left="0" w:right="0" w:firstLine="420"/>
        <w:jc w:val="both"/>
      </w:pPr>
      <w:bookmarkStart w:id="2374" w:name="bookmark2374"/>
      <w:bookmarkEnd w:id="2374"/>
      <w:r>
        <w:rPr>
          <w:color w:val="000000"/>
          <w:spacing w:val="0"/>
          <w:w w:val="100"/>
          <w:position w:val="0"/>
        </w:rPr>
        <w:t>债权受偿方案</w:t>
      </w:r>
    </w:p>
    <w:p>
      <w:pPr>
        <w:pStyle w:val="Style5"/>
        <w:keepNext w:val="0"/>
        <w:keepLines w:val="0"/>
        <w:widowControl w:val="0"/>
        <w:numPr>
          <w:ilvl w:val="0"/>
          <w:numId w:val="283"/>
        </w:numPr>
        <w:shd w:val="clear" w:color="auto" w:fill="auto"/>
        <w:tabs>
          <w:tab w:pos="740" w:val="left"/>
        </w:tabs>
        <w:bidi w:val="0"/>
        <w:spacing w:before="0" w:after="0" w:line="270" w:lineRule="exact"/>
        <w:ind w:left="0" w:right="0" w:firstLine="420"/>
        <w:jc w:val="both"/>
      </w:pPr>
      <w:bookmarkStart w:id="2375" w:name="bookmark2375"/>
      <w:bookmarkEnd w:id="2375"/>
      <w:r>
        <w:rPr>
          <w:color w:val="000000"/>
          <w:spacing w:val="0"/>
          <w:w w:val="100"/>
          <w:position w:val="0"/>
        </w:rPr>
        <w:t>职工债权</w:t>
      </w:r>
    </w:p>
    <w:p>
      <w:pPr>
        <w:pStyle w:val="Style5"/>
        <w:keepNext w:val="0"/>
        <w:keepLines w:val="0"/>
        <w:widowControl w:val="0"/>
        <w:shd w:val="clear" w:color="auto" w:fill="auto"/>
        <w:bidi w:val="0"/>
        <w:spacing w:before="0" w:after="0" w:line="270" w:lineRule="exact"/>
        <w:ind w:left="0" w:right="0" w:firstLine="420"/>
        <w:jc w:val="left"/>
      </w:pPr>
      <w:r>
        <w:rPr>
          <w:color w:val="000000"/>
          <w:spacing w:val="0"/>
          <w:w w:val="100"/>
          <w:position w:val="0"/>
        </w:rPr>
        <w:t>职工债权在经管理人公示确认后，将在本重整计划执行期间以现金方式进行全额清偿。</w:t>
      </w:r>
    </w:p>
    <w:p>
      <w:pPr>
        <w:pStyle w:val="Style5"/>
        <w:keepNext w:val="0"/>
        <w:keepLines w:val="0"/>
        <w:widowControl w:val="0"/>
        <w:numPr>
          <w:ilvl w:val="0"/>
          <w:numId w:val="283"/>
        </w:numPr>
        <w:shd w:val="clear" w:color="auto" w:fill="auto"/>
        <w:tabs>
          <w:tab w:pos="759" w:val="left"/>
        </w:tabs>
        <w:bidi w:val="0"/>
        <w:spacing w:before="0" w:after="0" w:line="270" w:lineRule="exact"/>
        <w:ind w:left="0" w:right="0" w:firstLine="420"/>
        <w:jc w:val="both"/>
      </w:pPr>
      <w:bookmarkStart w:id="2376" w:name="bookmark2376"/>
      <w:bookmarkEnd w:id="2376"/>
      <w:r>
        <w:rPr>
          <w:color w:val="000000"/>
          <w:spacing w:val="0"/>
          <w:w w:val="100"/>
          <w:position w:val="0"/>
        </w:rPr>
        <w:t>普通债权</w:t>
      </w:r>
    </w:p>
    <w:p>
      <w:pPr>
        <w:pStyle w:val="Style5"/>
        <w:keepNext w:val="0"/>
        <w:keepLines w:val="0"/>
        <w:widowControl w:val="0"/>
        <w:shd w:val="clear" w:color="auto" w:fill="auto"/>
        <w:bidi w:val="0"/>
        <w:spacing w:before="0" w:after="0" w:line="270" w:lineRule="exact"/>
        <w:ind w:left="0" w:right="0" w:firstLine="420"/>
        <w:jc w:val="both"/>
      </w:pPr>
      <w:r>
        <w:rPr>
          <w:rFonts w:ascii="Times New Roman" w:eastAsia="Times New Roman" w:hAnsi="Times New Roman" w:cs="Times New Roman"/>
          <w:color w:val="000000"/>
          <w:spacing w:val="0"/>
          <w:w w:val="100"/>
          <w:position w:val="0"/>
        </w:rPr>
        <w:t>I</w:t>
      </w:r>
      <w:r>
        <w:rPr>
          <w:color w:val="000000"/>
          <w:spacing w:val="0"/>
          <w:w w:val="100"/>
          <w:position w:val="0"/>
        </w:rPr>
        <w:t>普通债权在经泉州中院裁定确认后，由安通控股在本重整计划执行期限内，每家按照普通 债权人每</w:t>
      </w:r>
      <w:r>
        <w:rPr>
          <w:rFonts w:ascii="Times New Roman" w:eastAsia="Times New Roman" w:hAnsi="Times New Roman" w:cs="Times New Roman"/>
          <w:color w:val="000000"/>
          <w:spacing w:val="0"/>
          <w:w w:val="100"/>
          <w:position w:val="0"/>
        </w:rPr>
        <w:t>100</w:t>
      </w:r>
      <w:r>
        <w:rPr>
          <w:color w:val="000000"/>
          <w:spacing w:val="0"/>
          <w:w w:val="100"/>
          <w:position w:val="0"/>
        </w:rPr>
        <w:t>元分得约</w:t>
      </w:r>
      <w:r>
        <w:rPr>
          <w:rFonts w:ascii="Times New Roman" w:eastAsia="Times New Roman" w:hAnsi="Times New Roman" w:cs="Times New Roman"/>
          <w:color w:val="000000"/>
          <w:spacing w:val="0"/>
          <w:w w:val="100"/>
          <w:position w:val="0"/>
        </w:rPr>
        <w:t>10.5263158</w:t>
      </w:r>
      <w:r>
        <w:rPr>
          <w:color w:val="000000"/>
          <w:spacing w:val="0"/>
          <w:w w:val="100"/>
          <w:position w:val="0"/>
        </w:rPr>
        <w:t>股上市公司股票（若股数出现小数位，则去掉拟分配股票数小 数点右侧的数字后，在个位数上加“</w:t>
      </w:r>
      <w:r>
        <w:rPr>
          <w:rFonts w:ascii="Times New Roman" w:eastAsia="Times New Roman" w:hAnsi="Times New Roman" w:cs="Times New Roman"/>
          <w:color w:val="000000"/>
          <w:spacing w:val="0"/>
          <w:w w:val="100"/>
          <w:position w:val="0"/>
        </w:rPr>
        <w:t>1</w:t>
      </w:r>
      <w:r>
        <w:rPr>
          <w:color w:val="000000"/>
          <w:spacing w:val="0"/>
          <w:w w:val="100"/>
          <w:position w:val="0"/>
        </w:rPr>
        <w:t>”），股票的抵债价格为</w:t>
      </w:r>
      <w:r>
        <w:rPr>
          <w:rFonts w:ascii="Times New Roman" w:eastAsia="Times New Roman" w:hAnsi="Times New Roman" w:cs="Times New Roman"/>
          <w:color w:val="000000"/>
          <w:spacing w:val="0"/>
          <w:w w:val="100"/>
          <w:position w:val="0"/>
        </w:rPr>
        <w:t>9.50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股，该部分债权的清偿比例 为 </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5"/>
        <w:keepNext w:val="0"/>
        <w:keepLines w:val="0"/>
        <w:widowControl w:val="0"/>
        <w:shd w:val="clear" w:color="auto" w:fill="auto"/>
        <w:bidi w:val="0"/>
        <w:spacing w:before="0" w:after="0" w:line="270" w:lineRule="exact"/>
        <w:ind w:left="0" w:right="0" w:firstLine="420"/>
        <w:jc w:val="both"/>
      </w:pPr>
      <w:r>
        <w:rPr>
          <w:rFonts w:ascii="Times New Roman" w:eastAsia="Times New Roman" w:hAnsi="Times New Roman" w:cs="Times New Roman"/>
          <w:color w:val="000000"/>
          <w:spacing w:val="0"/>
          <w:w w:val="100"/>
          <w:position w:val="0"/>
        </w:rPr>
        <w:t>II</w:t>
      </w:r>
      <w:r>
        <w:rPr>
          <w:color w:val="000000"/>
          <w:spacing w:val="0"/>
          <w:w w:val="100"/>
          <w:position w:val="0"/>
        </w:rPr>
        <w:t>安通控股所控股的企业中，除安盛船务、安通物流外的其他未进入重整程序的企业对安通 控股享有的关联债权，由于该等关联企业主要依附于三家重整企业开展业务经营，因此为使得安 通控股可以集中偿债资源清偿非关联债权，在安通控股此次重整过程中，前述关联债权的清偿安 排劣后于非关联债权，在非关联债权按照本重整计划的规定予以清偿完毕之前，不对该等关联债 权进行清偿。在本重整计划执行完毕公告之日起满三年后，根据重整计划中预留偿债资源届时的 执行情况，由安通控股与关联公司协商确定该等关联债权的清偿安排。</w:t>
      </w:r>
    </w:p>
    <w:p>
      <w:pPr>
        <w:pStyle w:val="Style5"/>
        <w:keepNext w:val="0"/>
        <w:keepLines w:val="0"/>
        <w:widowControl w:val="0"/>
        <w:numPr>
          <w:ilvl w:val="0"/>
          <w:numId w:val="279"/>
        </w:numPr>
        <w:shd w:val="clear" w:color="auto" w:fill="auto"/>
        <w:tabs>
          <w:tab w:pos="817" w:val="left"/>
        </w:tabs>
        <w:bidi w:val="0"/>
        <w:spacing w:before="0" w:after="0" w:line="270" w:lineRule="exact"/>
        <w:ind w:left="0" w:right="0" w:firstLine="420"/>
        <w:jc w:val="both"/>
      </w:pPr>
      <w:bookmarkStart w:id="2377" w:name="bookmark2377"/>
      <w:bookmarkEnd w:id="2377"/>
      <w:r>
        <w:rPr>
          <w:color w:val="000000"/>
          <w:spacing w:val="0"/>
          <w:w w:val="100"/>
          <w:position w:val="0"/>
        </w:rPr>
        <w:t>预计债权受偿方案</w:t>
      </w:r>
    </w:p>
    <w:p>
      <w:pPr>
        <w:pStyle w:val="Style5"/>
        <w:keepNext w:val="0"/>
        <w:keepLines w:val="0"/>
        <w:widowControl w:val="0"/>
        <w:numPr>
          <w:ilvl w:val="0"/>
          <w:numId w:val="285"/>
        </w:numPr>
        <w:shd w:val="clear" w:color="auto" w:fill="auto"/>
        <w:tabs>
          <w:tab w:pos="740" w:val="left"/>
        </w:tabs>
        <w:bidi w:val="0"/>
        <w:spacing w:before="0" w:after="0" w:line="270" w:lineRule="exact"/>
        <w:ind w:left="0" w:right="0" w:firstLine="420"/>
        <w:jc w:val="both"/>
      </w:pPr>
      <w:bookmarkStart w:id="2378" w:name="bookmark2378"/>
      <w:bookmarkEnd w:id="2378"/>
      <w:r>
        <w:rPr>
          <w:color w:val="000000"/>
          <w:spacing w:val="0"/>
          <w:w w:val="100"/>
          <w:position w:val="0"/>
        </w:rPr>
        <w:t>暂缓确定债权</w:t>
      </w:r>
    </w:p>
    <w:p>
      <w:pPr>
        <w:pStyle w:val="Style5"/>
        <w:keepNext w:val="0"/>
        <w:keepLines w:val="0"/>
        <w:widowControl w:val="0"/>
        <w:shd w:val="clear" w:color="auto" w:fill="auto"/>
        <w:bidi w:val="0"/>
        <w:spacing w:before="0" w:after="0" w:line="270" w:lineRule="exact"/>
        <w:ind w:left="0" w:right="0" w:firstLine="420"/>
        <w:jc w:val="both"/>
      </w:pPr>
      <w:r>
        <w:rPr>
          <w:color w:val="000000"/>
          <w:spacing w:val="0"/>
          <w:w w:val="100"/>
          <w:position w:val="0"/>
        </w:rPr>
        <w:t>对于因诉讼尚未终结原因暂缓确定的债权在经泉州中院裁定确认后，可以要求安通控股按照 重整计划中规定的同类债权清偿方案进行清偿。对于因债权人尚未提供补充证据材料、债权人提 出异议等非诉讼未决事项暂缓确定的债权，在经泉州中院裁定确认后，可以要求安通控股按照重 整计划中规定的同类债权清偿方案进行清偿。</w:t>
      </w:r>
    </w:p>
    <w:p>
      <w:pPr>
        <w:pStyle w:val="Style5"/>
        <w:keepNext w:val="0"/>
        <w:keepLines w:val="0"/>
        <w:widowControl w:val="0"/>
        <w:numPr>
          <w:ilvl w:val="0"/>
          <w:numId w:val="285"/>
        </w:numPr>
        <w:shd w:val="clear" w:color="auto" w:fill="auto"/>
        <w:tabs>
          <w:tab w:pos="759" w:val="left"/>
        </w:tabs>
        <w:bidi w:val="0"/>
        <w:spacing w:before="0" w:after="0" w:line="270" w:lineRule="exact"/>
        <w:ind w:left="0" w:right="0" w:firstLine="420"/>
        <w:jc w:val="both"/>
      </w:pPr>
      <w:bookmarkStart w:id="2379" w:name="bookmark2379"/>
      <w:bookmarkEnd w:id="2379"/>
      <w:r>
        <w:rPr>
          <w:color w:val="000000"/>
          <w:spacing w:val="0"/>
          <w:w w:val="100"/>
          <w:position w:val="0"/>
        </w:rPr>
        <w:t>未申报债权</w:t>
      </w:r>
    </w:p>
    <w:p>
      <w:pPr>
        <w:pStyle w:val="Style5"/>
        <w:keepNext w:val="0"/>
        <w:keepLines w:val="0"/>
        <w:widowControl w:val="0"/>
        <w:shd w:val="clear" w:color="auto" w:fill="auto"/>
        <w:bidi w:val="0"/>
        <w:spacing w:before="0" w:after="0" w:line="270" w:lineRule="exact"/>
        <w:ind w:left="0" w:right="0" w:firstLine="420"/>
        <w:jc w:val="both"/>
      </w:pPr>
      <w:r>
        <w:rPr>
          <w:color w:val="000000"/>
          <w:spacing w:val="0"/>
          <w:w w:val="100"/>
          <w:position w:val="0"/>
        </w:rPr>
        <w:t>对于未依法申报的债权,如债权权利应受法律保护的，在本重整计划执行期间不得行使权利， 但可以在重整计划执行完毕后要求安通控股按照重整计划中规定的同类债权清偿方案进行清偿。</w:t>
      </w:r>
    </w:p>
    <w:p>
      <w:pPr>
        <w:pStyle w:val="Style5"/>
        <w:keepNext w:val="0"/>
        <w:keepLines w:val="0"/>
        <w:widowControl w:val="0"/>
        <w:shd w:val="clear" w:color="auto" w:fill="auto"/>
        <w:bidi w:val="0"/>
        <w:spacing w:before="0" w:after="0" w:line="270"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）安通物流</w:t>
      </w:r>
    </w:p>
    <w:p>
      <w:pPr>
        <w:pStyle w:val="Style5"/>
        <w:keepNext w:val="0"/>
        <w:keepLines w:val="0"/>
        <w:widowControl w:val="0"/>
        <w:shd w:val="clear" w:color="auto" w:fill="auto"/>
        <w:tabs>
          <w:tab w:pos="793" w:val="left"/>
        </w:tabs>
        <w:bidi w:val="0"/>
        <w:spacing w:before="0" w:after="0" w:line="270" w:lineRule="exact"/>
        <w:ind w:left="0" w:right="0" w:firstLine="420"/>
        <w:jc w:val="both"/>
      </w:pPr>
      <w:bookmarkStart w:id="2380" w:name="bookmark2380"/>
      <w:r>
        <w:rPr>
          <w:rFonts w:ascii="Times New Roman" w:eastAsia="Times New Roman" w:hAnsi="Times New Roman" w:cs="Times New Roman"/>
          <w:color w:val="000000"/>
          <w:spacing w:val="0"/>
          <w:w w:val="100"/>
          <w:position w:val="0"/>
        </w:rPr>
        <w:t>1</w:t>
      </w:r>
      <w:bookmarkEnd w:id="2380"/>
      <w:r>
        <w:rPr>
          <w:color w:val="000000"/>
          <w:spacing w:val="0"/>
          <w:w w:val="100"/>
          <w:position w:val="0"/>
        </w:rPr>
        <w:t>）</w:t>
        <w:tab/>
        <w:t>出资人权益调整方案</w:t>
      </w:r>
    </w:p>
    <w:p>
      <w:pPr>
        <w:pStyle w:val="Style5"/>
        <w:keepNext w:val="0"/>
        <w:keepLines w:val="0"/>
        <w:widowControl w:val="0"/>
        <w:shd w:val="clear" w:color="auto" w:fill="auto"/>
        <w:bidi w:val="0"/>
        <w:spacing w:before="0" w:after="0" w:line="270" w:lineRule="exact"/>
        <w:ind w:left="0" w:right="0" w:firstLine="420"/>
        <w:jc w:val="both"/>
      </w:pPr>
      <w:r>
        <w:rPr>
          <w:color w:val="000000"/>
          <w:spacing w:val="0"/>
          <w:w w:val="100"/>
          <w:position w:val="0"/>
        </w:rPr>
        <w:t>为支持安通物流重整的顺利进行，安通物流的股东安通控股将向安通物流提供</w:t>
      </w:r>
      <w:r>
        <w:rPr>
          <w:rFonts w:ascii="Times New Roman" w:eastAsia="Times New Roman" w:hAnsi="Times New Roman" w:cs="Times New Roman"/>
          <w:color w:val="000000"/>
          <w:spacing w:val="0"/>
          <w:w w:val="100"/>
          <w:position w:val="0"/>
        </w:rPr>
        <w:t xml:space="preserve">826,226,477.99 </w:t>
      </w:r>
      <w:r>
        <w:rPr>
          <w:color w:val="000000"/>
          <w:spacing w:val="0"/>
          <w:w w:val="100"/>
          <w:position w:val="0"/>
        </w:rPr>
        <w:t>元现金、</w:t>
      </w:r>
      <w:r>
        <w:rPr>
          <w:rFonts w:ascii="Times New Roman" w:eastAsia="Times New Roman" w:hAnsi="Times New Roman" w:cs="Times New Roman"/>
          <w:color w:val="000000"/>
          <w:spacing w:val="0"/>
          <w:w w:val="100"/>
          <w:position w:val="0"/>
        </w:rPr>
        <w:t>292,201,769</w:t>
      </w:r>
      <w:r>
        <w:rPr>
          <w:color w:val="000000"/>
          <w:spacing w:val="0"/>
          <w:w w:val="100"/>
          <w:position w:val="0"/>
        </w:rPr>
        <w:t>股转增股票，用于安通物流债务的清偿。基于此，此次安通物流重整不再进 行出资人权益调整，即安通物流本次重整完成后，安通控股继续持有安通物流</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5"/>
        <w:keepNext w:val="0"/>
        <w:keepLines w:val="0"/>
        <w:widowControl w:val="0"/>
        <w:shd w:val="clear" w:color="auto" w:fill="auto"/>
        <w:tabs>
          <w:tab w:pos="812" w:val="left"/>
        </w:tabs>
        <w:bidi w:val="0"/>
        <w:spacing w:before="0" w:after="0" w:line="270" w:lineRule="exact"/>
        <w:ind w:left="0" w:right="0" w:firstLine="420"/>
        <w:jc w:val="both"/>
      </w:pPr>
      <w:bookmarkStart w:id="2381" w:name="bookmark2381"/>
      <w:r>
        <w:rPr>
          <w:rFonts w:ascii="Times New Roman" w:eastAsia="Times New Roman" w:hAnsi="Times New Roman" w:cs="Times New Roman"/>
          <w:color w:val="000000"/>
          <w:spacing w:val="0"/>
          <w:w w:val="100"/>
          <w:position w:val="0"/>
        </w:rPr>
        <w:t>2</w:t>
      </w:r>
      <w:bookmarkEnd w:id="2381"/>
      <w:r>
        <w:rPr>
          <w:color w:val="000000"/>
          <w:spacing w:val="0"/>
          <w:w w:val="100"/>
          <w:position w:val="0"/>
        </w:rPr>
        <w:t>）</w:t>
        <w:tab/>
        <w:t>债权分类及调整方案</w:t>
      </w:r>
    </w:p>
    <w:p>
      <w:pPr>
        <w:pStyle w:val="Style5"/>
        <w:keepNext w:val="0"/>
        <w:keepLines w:val="0"/>
        <w:widowControl w:val="0"/>
        <w:numPr>
          <w:ilvl w:val="0"/>
          <w:numId w:val="287"/>
        </w:numPr>
        <w:shd w:val="clear" w:color="auto" w:fill="auto"/>
        <w:tabs>
          <w:tab w:pos="812" w:val="left"/>
        </w:tabs>
        <w:bidi w:val="0"/>
        <w:spacing w:before="0" w:after="0" w:line="270" w:lineRule="exact"/>
        <w:ind w:left="0" w:right="0" w:firstLine="420"/>
        <w:jc w:val="both"/>
      </w:pPr>
      <w:bookmarkStart w:id="2382" w:name="bookmark2382"/>
      <w:bookmarkEnd w:id="2382"/>
      <w:r>
        <w:rPr>
          <w:color w:val="000000"/>
          <w:spacing w:val="0"/>
          <w:w w:val="100"/>
          <w:position w:val="0"/>
        </w:rPr>
        <w:t>债权分类方案</w:t>
      </w:r>
    </w:p>
    <w:p>
      <w:pPr>
        <w:pStyle w:val="Style5"/>
        <w:keepNext w:val="0"/>
        <w:keepLines w:val="0"/>
        <w:widowControl w:val="0"/>
        <w:numPr>
          <w:ilvl w:val="0"/>
          <w:numId w:val="289"/>
        </w:numPr>
        <w:shd w:val="clear" w:color="auto" w:fill="auto"/>
        <w:tabs>
          <w:tab w:pos="740" w:val="left"/>
        </w:tabs>
        <w:bidi w:val="0"/>
        <w:spacing w:before="0" w:after="0" w:line="270" w:lineRule="exact"/>
        <w:ind w:left="0" w:right="0" w:firstLine="420"/>
        <w:jc w:val="both"/>
      </w:pPr>
      <w:bookmarkStart w:id="2383" w:name="bookmark2383"/>
      <w:bookmarkEnd w:id="2383"/>
      <w:r>
        <w:rPr>
          <w:color w:val="000000"/>
          <w:spacing w:val="0"/>
          <w:w w:val="100"/>
          <w:position w:val="0"/>
        </w:rPr>
        <w:t>有财产担保债权组</w:t>
      </w:r>
    </w:p>
    <w:p>
      <w:pPr>
        <w:pStyle w:val="Style5"/>
        <w:keepNext w:val="0"/>
        <w:keepLines w:val="0"/>
        <w:widowControl w:val="0"/>
        <w:shd w:val="clear" w:color="auto" w:fill="auto"/>
        <w:bidi w:val="0"/>
        <w:spacing w:before="0" w:after="0" w:line="270" w:lineRule="exact"/>
        <w:ind w:left="0" w:right="0" w:firstLine="420"/>
        <w:jc w:val="both"/>
      </w:pPr>
      <w:r>
        <w:rPr>
          <w:color w:val="000000"/>
          <w:spacing w:val="0"/>
          <w:w w:val="100"/>
          <w:position w:val="0"/>
        </w:rPr>
        <w:t>有财产担保债权组的债权总额为</w:t>
      </w:r>
      <w:r>
        <w:rPr>
          <w:rFonts w:ascii="Times New Roman" w:eastAsia="Times New Roman" w:hAnsi="Times New Roman" w:cs="Times New Roman"/>
          <w:color w:val="000000"/>
          <w:spacing w:val="0"/>
          <w:w w:val="100"/>
          <w:position w:val="0"/>
        </w:rPr>
        <w:t>618,389,045.99</w:t>
      </w:r>
      <w:r>
        <w:rPr>
          <w:color w:val="000000"/>
          <w:spacing w:val="0"/>
          <w:w w:val="100"/>
          <w:position w:val="0"/>
        </w:rPr>
        <w:t>元，共计</w:t>
      </w:r>
      <w:r>
        <w:rPr>
          <w:rFonts w:ascii="Times New Roman" w:eastAsia="Times New Roman" w:hAnsi="Times New Roman" w:cs="Times New Roman"/>
          <w:color w:val="000000"/>
          <w:spacing w:val="0"/>
          <w:w w:val="100"/>
          <w:position w:val="0"/>
        </w:rPr>
        <w:t>12</w:t>
      </w:r>
      <w:r>
        <w:rPr>
          <w:color w:val="000000"/>
          <w:spacing w:val="0"/>
          <w:w w:val="100"/>
          <w:position w:val="0"/>
        </w:rPr>
        <w:t>家债权人。经债权人会议核查并 由丰泽法院裁定确认的债权</w:t>
      </w:r>
      <w:r>
        <w:rPr>
          <w:rFonts w:ascii="Times New Roman" w:eastAsia="Times New Roman" w:hAnsi="Times New Roman" w:cs="Times New Roman"/>
          <w:color w:val="000000"/>
          <w:spacing w:val="0"/>
          <w:w w:val="100"/>
          <w:position w:val="0"/>
        </w:rPr>
        <w:t>104,783,731.52</w:t>
      </w:r>
      <w:r>
        <w:rPr>
          <w:color w:val="000000"/>
          <w:spacing w:val="0"/>
          <w:w w:val="100"/>
          <w:position w:val="0"/>
        </w:rPr>
        <w:t>元，涉及</w:t>
      </w:r>
      <w:r>
        <w:rPr>
          <w:rFonts w:ascii="Times New Roman" w:eastAsia="Times New Roman" w:hAnsi="Times New Roman" w:cs="Times New Roman"/>
          <w:color w:val="000000"/>
          <w:spacing w:val="0"/>
          <w:w w:val="100"/>
          <w:position w:val="0"/>
        </w:rPr>
        <w:t>2</w:t>
      </w:r>
      <w:r>
        <w:rPr>
          <w:color w:val="000000"/>
          <w:spacing w:val="0"/>
          <w:w w:val="100"/>
          <w:position w:val="0"/>
        </w:rPr>
        <w:t>家债权人；经管理人初步审查确定，但尚 未经债权人会议核查或丰泽法院裁定确认的债权</w:t>
      </w:r>
      <w:r>
        <w:rPr>
          <w:rFonts w:ascii="Times New Roman" w:eastAsia="Times New Roman" w:hAnsi="Times New Roman" w:cs="Times New Roman"/>
          <w:color w:val="000000"/>
          <w:spacing w:val="0"/>
          <w:w w:val="100"/>
          <w:position w:val="0"/>
        </w:rPr>
        <w:t>513,605,314.47</w:t>
      </w:r>
      <w:r>
        <w:rPr>
          <w:color w:val="000000"/>
          <w:spacing w:val="0"/>
          <w:w w:val="100"/>
          <w:position w:val="0"/>
        </w:rPr>
        <w:t>元，涉及</w:t>
      </w:r>
      <w:r>
        <w:rPr>
          <w:rFonts w:ascii="Times New Roman" w:eastAsia="Times New Roman" w:hAnsi="Times New Roman" w:cs="Times New Roman"/>
          <w:color w:val="000000"/>
          <w:spacing w:val="0"/>
          <w:w w:val="100"/>
          <w:position w:val="0"/>
        </w:rPr>
        <w:t>10</w:t>
      </w:r>
      <w:r>
        <w:rPr>
          <w:color w:val="000000"/>
          <w:spacing w:val="0"/>
          <w:w w:val="100"/>
          <w:position w:val="0"/>
        </w:rPr>
        <w:t>家债权人。</w:t>
      </w:r>
    </w:p>
    <w:p>
      <w:pPr>
        <w:pStyle w:val="Style5"/>
        <w:keepNext w:val="0"/>
        <w:keepLines w:val="0"/>
        <w:widowControl w:val="0"/>
        <w:numPr>
          <w:ilvl w:val="0"/>
          <w:numId w:val="289"/>
        </w:numPr>
        <w:shd w:val="clear" w:color="auto" w:fill="auto"/>
        <w:tabs>
          <w:tab w:pos="759" w:val="left"/>
        </w:tabs>
        <w:bidi w:val="0"/>
        <w:spacing w:before="0" w:after="0" w:line="270" w:lineRule="exact"/>
        <w:ind w:left="0" w:right="0" w:firstLine="420"/>
        <w:jc w:val="both"/>
      </w:pPr>
      <w:bookmarkStart w:id="2384" w:name="bookmark2384"/>
      <w:bookmarkEnd w:id="2384"/>
      <w:r>
        <w:rPr>
          <w:color w:val="000000"/>
          <w:spacing w:val="0"/>
          <w:w w:val="100"/>
          <w:position w:val="0"/>
        </w:rPr>
        <w:t>职工债权组</w:t>
      </w:r>
    </w:p>
    <w:p>
      <w:pPr>
        <w:pStyle w:val="Style5"/>
        <w:keepNext w:val="0"/>
        <w:keepLines w:val="0"/>
        <w:widowControl w:val="0"/>
        <w:shd w:val="clear" w:color="auto" w:fill="auto"/>
        <w:bidi w:val="0"/>
        <w:spacing w:before="0" w:after="0" w:line="270" w:lineRule="exact"/>
        <w:ind w:left="0" w:right="0" w:firstLine="420"/>
        <w:jc w:val="left"/>
      </w:pPr>
      <w:r>
        <w:rPr>
          <w:color w:val="000000"/>
          <w:spacing w:val="0"/>
          <w:w w:val="100"/>
          <w:position w:val="0"/>
        </w:rPr>
        <w:t>职工债权组的债权总额为</w:t>
      </w:r>
      <w:r>
        <w:rPr>
          <w:rFonts w:ascii="Times New Roman" w:eastAsia="Times New Roman" w:hAnsi="Times New Roman" w:cs="Times New Roman"/>
          <w:color w:val="000000"/>
          <w:spacing w:val="0"/>
          <w:w w:val="100"/>
          <w:position w:val="0"/>
        </w:rPr>
        <w:t>1,724,013.68</w:t>
      </w:r>
      <w:r>
        <w:rPr>
          <w:color w:val="000000"/>
          <w:spacing w:val="0"/>
          <w:w w:val="100"/>
          <w:position w:val="0"/>
        </w:rPr>
        <w:t>元，共计</w:t>
      </w:r>
      <w:r>
        <w:rPr>
          <w:rFonts w:ascii="Times New Roman" w:eastAsia="Times New Roman" w:hAnsi="Times New Roman" w:cs="Times New Roman"/>
          <w:color w:val="000000"/>
          <w:spacing w:val="0"/>
          <w:w w:val="100"/>
          <w:position w:val="0"/>
        </w:rPr>
        <w:t>13</w:t>
      </w:r>
      <w:r>
        <w:rPr>
          <w:color w:val="000000"/>
          <w:spacing w:val="0"/>
          <w:w w:val="100"/>
          <w:position w:val="0"/>
        </w:rPr>
        <w:t>家债权人。</w:t>
      </w:r>
    </w:p>
    <w:p>
      <w:pPr>
        <w:pStyle w:val="Style5"/>
        <w:keepNext w:val="0"/>
        <w:keepLines w:val="0"/>
        <w:widowControl w:val="0"/>
        <w:numPr>
          <w:ilvl w:val="0"/>
          <w:numId w:val="289"/>
        </w:numPr>
        <w:shd w:val="clear" w:color="auto" w:fill="auto"/>
        <w:tabs>
          <w:tab w:pos="759" w:val="left"/>
        </w:tabs>
        <w:bidi w:val="0"/>
        <w:spacing w:before="0" w:after="0" w:line="270" w:lineRule="exact"/>
        <w:ind w:left="0" w:right="0" w:firstLine="420"/>
        <w:jc w:val="both"/>
      </w:pPr>
      <w:bookmarkStart w:id="2385" w:name="bookmark2385"/>
      <w:bookmarkEnd w:id="2385"/>
      <w:r>
        <w:rPr>
          <w:color w:val="000000"/>
          <w:spacing w:val="0"/>
          <w:w w:val="100"/>
          <w:position w:val="0"/>
        </w:rPr>
        <w:t>税款债权组</w:t>
      </w:r>
    </w:p>
    <w:p>
      <w:pPr>
        <w:pStyle w:val="Style5"/>
        <w:keepNext w:val="0"/>
        <w:keepLines w:val="0"/>
        <w:widowControl w:val="0"/>
        <w:shd w:val="clear" w:color="auto" w:fill="auto"/>
        <w:bidi w:val="0"/>
        <w:spacing w:before="0" w:after="0" w:line="270" w:lineRule="exact"/>
        <w:ind w:left="0" w:right="0" w:firstLine="420"/>
        <w:jc w:val="left"/>
      </w:pPr>
      <w:r>
        <w:rPr>
          <w:color w:val="000000"/>
          <w:spacing w:val="0"/>
          <w:w w:val="100"/>
          <w:position w:val="0"/>
        </w:rPr>
        <w:t>税款债权组的债权总额为</w:t>
      </w:r>
      <w:r>
        <w:rPr>
          <w:rFonts w:ascii="Times New Roman" w:eastAsia="Times New Roman" w:hAnsi="Times New Roman" w:cs="Times New Roman"/>
          <w:color w:val="000000"/>
          <w:spacing w:val="0"/>
          <w:w w:val="100"/>
          <w:position w:val="0"/>
        </w:rPr>
        <w:t>7,208,110.14</w:t>
      </w:r>
      <w:r>
        <w:rPr>
          <w:color w:val="000000"/>
          <w:spacing w:val="0"/>
          <w:w w:val="100"/>
          <w:position w:val="0"/>
        </w:rPr>
        <w:t>元，共计</w:t>
      </w:r>
      <w:r>
        <w:rPr>
          <w:rFonts w:ascii="Times New Roman" w:eastAsia="Times New Roman" w:hAnsi="Times New Roman" w:cs="Times New Roman"/>
          <w:color w:val="000000"/>
          <w:spacing w:val="0"/>
          <w:w w:val="100"/>
          <w:position w:val="0"/>
        </w:rPr>
        <w:t>1</w:t>
      </w:r>
      <w:r>
        <w:rPr>
          <w:color w:val="000000"/>
          <w:spacing w:val="0"/>
          <w:w w:val="100"/>
          <w:position w:val="0"/>
        </w:rPr>
        <w:t>家债权人。</w:t>
      </w:r>
    </w:p>
    <w:p>
      <w:pPr>
        <w:pStyle w:val="Style5"/>
        <w:keepNext w:val="0"/>
        <w:keepLines w:val="0"/>
        <w:widowControl w:val="0"/>
        <w:numPr>
          <w:ilvl w:val="0"/>
          <w:numId w:val="289"/>
        </w:numPr>
        <w:shd w:val="clear" w:color="auto" w:fill="auto"/>
        <w:tabs>
          <w:tab w:pos="759" w:val="left"/>
        </w:tabs>
        <w:bidi w:val="0"/>
        <w:spacing w:before="0" w:after="0" w:line="270" w:lineRule="exact"/>
        <w:ind w:left="0" w:right="0" w:firstLine="420"/>
        <w:jc w:val="both"/>
      </w:pPr>
      <w:bookmarkStart w:id="2386" w:name="bookmark2386"/>
      <w:bookmarkEnd w:id="2386"/>
      <w:r>
        <w:rPr>
          <w:color w:val="000000"/>
          <w:spacing w:val="0"/>
          <w:w w:val="100"/>
          <w:position w:val="0"/>
        </w:rPr>
        <w:t>普通债权组</w:t>
      </w:r>
    </w:p>
    <w:p>
      <w:pPr>
        <w:pStyle w:val="Style5"/>
        <w:keepNext w:val="0"/>
        <w:keepLines w:val="0"/>
        <w:widowControl w:val="0"/>
        <w:shd w:val="clear" w:color="auto" w:fill="auto"/>
        <w:bidi w:val="0"/>
        <w:spacing w:before="0" w:after="0" w:line="270" w:lineRule="exact"/>
        <w:ind w:left="0" w:right="0" w:firstLine="420"/>
        <w:jc w:val="both"/>
      </w:pPr>
      <w:r>
        <w:rPr>
          <w:color w:val="000000"/>
          <w:spacing w:val="0"/>
          <w:w w:val="100"/>
          <w:position w:val="0"/>
        </w:rPr>
        <w:t>普通债权组的债权总额为</w:t>
      </w:r>
      <w:r>
        <w:rPr>
          <w:rFonts w:ascii="Times New Roman" w:eastAsia="Times New Roman" w:hAnsi="Times New Roman" w:cs="Times New Roman"/>
          <w:color w:val="000000"/>
          <w:spacing w:val="0"/>
          <w:w w:val="100"/>
          <w:position w:val="0"/>
        </w:rPr>
        <w:t>4,035,350,659.21</w:t>
      </w:r>
      <w:r>
        <w:rPr>
          <w:color w:val="000000"/>
          <w:spacing w:val="0"/>
          <w:w w:val="100"/>
          <w:position w:val="0"/>
        </w:rPr>
        <w:t>元，共涉及</w:t>
      </w:r>
      <w:r>
        <w:rPr>
          <w:rFonts w:ascii="Times New Roman" w:eastAsia="Times New Roman" w:hAnsi="Times New Roman" w:cs="Times New Roman"/>
          <w:color w:val="000000"/>
          <w:spacing w:val="0"/>
          <w:w w:val="100"/>
          <w:position w:val="0"/>
        </w:rPr>
        <w:t>1,251</w:t>
      </w:r>
      <w:r>
        <w:rPr>
          <w:color w:val="000000"/>
          <w:spacing w:val="0"/>
          <w:w w:val="100"/>
          <w:position w:val="0"/>
        </w:rPr>
        <w:t>家债权人。具体包括：经债权人 会议核查并由丰泽法院裁定确认的债权</w:t>
      </w:r>
      <w:r>
        <w:rPr>
          <w:rFonts w:ascii="Times New Roman" w:eastAsia="Times New Roman" w:hAnsi="Times New Roman" w:cs="Times New Roman"/>
          <w:color w:val="000000"/>
          <w:spacing w:val="0"/>
          <w:w w:val="100"/>
          <w:position w:val="0"/>
        </w:rPr>
        <w:t>1,957,345,472.02</w:t>
      </w:r>
      <w:r>
        <w:rPr>
          <w:color w:val="000000"/>
          <w:spacing w:val="0"/>
          <w:w w:val="100"/>
          <w:position w:val="0"/>
        </w:rPr>
        <w:t>元，涉及</w:t>
      </w:r>
      <w:r>
        <w:rPr>
          <w:rFonts w:ascii="Times New Roman" w:eastAsia="Times New Roman" w:hAnsi="Times New Roman" w:cs="Times New Roman"/>
          <w:color w:val="000000"/>
          <w:spacing w:val="0"/>
          <w:w w:val="100"/>
          <w:position w:val="0"/>
        </w:rPr>
        <w:t>1,097</w:t>
      </w:r>
      <w:r>
        <w:rPr>
          <w:color w:val="000000"/>
          <w:spacing w:val="0"/>
          <w:w w:val="100"/>
          <w:position w:val="0"/>
        </w:rPr>
        <w:t xml:space="preserve">家债权人；经管理人初步 审查确定，但尚未经债权人会议核查或丰泽法院裁定确认的债权 </w:t>
      </w:r>
      <w:r>
        <w:rPr>
          <w:rFonts w:ascii="Times New Roman" w:eastAsia="Times New Roman" w:hAnsi="Times New Roman" w:cs="Times New Roman"/>
          <w:color w:val="000000"/>
          <w:spacing w:val="0"/>
          <w:w w:val="100"/>
          <w:position w:val="0"/>
        </w:rPr>
        <w:t xml:space="preserve">2,078,005,187.19 </w:t>
      </w:r>
      <w:r>
        <w:rPr>
          <w:color w:val="000000"/>
          <w:spacing w:val="0"/>
          <w:w w:val="100"/>
          <w:position w:val="0"/>
        </w:rPr>
        <w:t xml:space="preserve">元，涉及 </w:t>
      </w:r>
      <w:r>
        <w:rPr>
          <w:rFonts w:ascii="Times New Roman" w:eastAsia="Times New Roman" w:hAnsi="Times New Roman" w:cs="Times New Roman"/>
          <w:color w:val="000000"/>
          <w:spacing w:val="0"/>
          <w:w w:val="100"/>
          <w:position w:val="0"/>
        </w:rPr>
        <w:t xml:space="preserve">160 </w:t>
      </w:r>
      <w:r>
        <w:rPr>
          <w:color w:val="000000"/>
          <w:spacing w:val="0"/>
          <w:w w:val="100"/>
          <w:position w:val="0"/>
        </w:rPr>
        <w:t>家债权人。</w:t>
      </w:r>
    </w:p>
    <w:p>
      <w:pPr>
        <w:pStyle w:val="Style5"/>
        <w:keepNext w:val="0"/>
        <w:keepLines w:val="0"/>
        <w:widowControl w:val="0"/>
        <w:shd w:val="clear" w:color="auto" w:fill="auto"/>
        <w:bidi w:val="0"/>
        <w:spacing w:before="0" w:after="0" w:line="293" w:lineRule="exact"/>
        <w:ind w:left="0" w:right="0" w:firstLine="420"/>
        <w:jc w:val="both"/>
      </w:pPr>
      <w:r>
        <w:rPr>
          <w:color w:val="000000"/>
          <w:spacing w:val="0"/>
          <w:w w:val="100"/>
          <w:position w:val="0"/>
        </w:rPr>
        <w:t>债权人会议由有财产担保债权组、职工债权组、税款债权组以及普通债权组对重整计划进行 表决。</w:t>
      </w:r>
    </w:p>
    <w:p>
      <w:pPr>
        <w:pStyle w:val="Style5"/>
        <w:keepNext w:val="0"/>
        <w:keepLines w:val="0"/>
        <w:widowControl w:val="0"/>
        <w:numPr>
          <w:ilvl w:val="0"/>
          <w:numId w:val="287"/>
        </w:numPr>
        <w:shd w:val="clear" w:color="auto" w:fill="auto"/>
        <w:tabs>
          <w:tab w:pos="817" w:val="left"/>
        </w:tabs>
        <w:bidi w:val="0"/>
        <w:spacing w:before="0" w:after="0" w:line="270" w:lineRule="exact"/>
        <w:ind w:left="0" w:right="0" w:firstLine="420"/>
        <w:jc w:val="both"/>
      </w:pPr>
      <w:bookmarkStart w:id="2387" w:name="bookmark2387"/>
      <w:bookmarkEnd w:id="2387"/>
      <w:r>
        <w:rPr>
          <w:color w:val="000000"/>
          <w:spacing w:val="0"/>
          <w:w w:val="100"/>
          <w:position w:val="0"/>
        </w:rPr>
        <w:t>债权调整方案</w:t>
      </w:r>
    </w:p>
    <w:p>
      <w:pPr>
        <w:pStyle w:val="Style5"/>
        <w:keepNext w:val="0"/>
        <w:keepLines w:val="0"/>
        <w:widowControl w:val="0"/>
        <w:shd w:val="clear" w:color="auto" w:fill="auto"/>
        <w:bidi w:val="0"/>
        <w:spacing w:before="0" w:after="0" w:line="270" w:lineRule="exact"/>
        <w:ind w:left="0" w:right="0" w:firstLine="420"/>
        <w:jc w:val="both"/>
      </w:pPr>
      <w:r>
        <w:rPr>
          <w:rFonts w:ascii="Times New Roman" w:eastAsia="Times New Roman" w:hAnsi="Times New Roman" w:cs="Times New Roman"/>
          <w:color w:val="000000"/>
          <w:spacing w:val="0"/>
          <w:w w:val="100"/>
          <w:position w:val="0"/>
        </w:rPr>
        <w:t>a.</w:t>
      </w:r>
      <w:r>
        <w:rPr>
          <w:color w:val="000000"/>
          <w:spacing w:val="0"/>
          <w:w w:val="100"/>
          <w:position w:val="0"/>
        </w:rPr>
        <w:t>有财产担保债权</w:t>
      </w:r>
    </w:p>
    <w:p>
      <w:pPr>
        <w:pStyle w:val="Style5"/>
        <w:keepNext w:val="0"/>
        <w:keepLines w:val="0"/>
        <w:widowControl w:val="0"/>
        <w:shd w:val="clear" w:color="auto" w:fill="auto"/>
        <w:bidi w:val="0"/>
        <w:spacing w:before="0" w:after="0" w:line="270" w:lineRule="exact"/>
        <w:ind w:left="0" w:right="0" w:firstLine="420"/>
        <w:jc w:val="both"/>
      </w:pPr>
      <w:r>
        <w:rPr>
          <w:color w:val="000000"/>
          <w:spacing w:val="0"/>
          <w:w w:val="100"/>
          <w:position w:val="0"/>
        </w:rPr>
        <w:t xml:space="preserve">安通物流有财产担保债权中，在担保财产评估价值范围内的部分，将以现金方式进行全额清 </w:t>
      </w:r>
      <w:r>
        <w:rPr>
          <w:color w:val="000000"/>
          <w:spacing w:val="0"/>
          <w:w w:val="100"/>
          <w:position w:val="0"/>
        </w:rPr>
        <w:t>偿；超出担保财产评估价值范围的债权将作为普通债权，如安通物流为该笔债权的主债务人或提 供保证责任，则超出安通物流担保财产评估价值范围的债权将作为普通债权，按照普通债权的受 偿方案获得清偿，如安通物流非主债务人或未提供保证责任，则超出安通物流担保财产评估价值 范围的债权不再安排清偿。</w:t>
      </w:r>
    </w:p>
    <w:p>
      <w:pPr>
        <w:pStyle w:val="Style5"/>
        <w:keepNext w:val="0"/>
        <w:keepLines w:val="0"/>
        <w:widowControl w:val="0"/>
        <w:numPr>
          <w:ilvl w:val="0"/>
          <w:numId w:val="291"/>
        </w:numPr>
        <w:shd w:val="clear" w:color="auto" w:fill="auto"/>
        <w:tabs>
          <w:tab w:pos="779" w:val="left"/>
        </w:tabs>
        <w:bidi w:val="0"/>
        <w:spacing w:before="0" w:after="0" w:line="286" w:lineRule="auto"/>
        <w:ind w:left="0" w:right="0" w:firstLine="440"/>
        <w:jc w:val="both"/>
      </w:pPr>
      <w:bookmarkStart w:id="2388" w:name="bookmark2388"/>
      <w:bookmarkEnd w:id="2388"/>
      <w:r>
        <w:rPr>
          <w:color w:val="000000"/>
          <w:spacing w:val="0"/>
          <w:w w:val="100"/>
          <w:position w:val="0"/>
        </w:rPr>
        <w:t>职工债权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职工债权不作调整，全额清偿。</w:t>
      </w:r>
    </w:p>
    <w:p>
      <w:pPr>
        <w:pStyle w:val="Style5"/>
        <w:keepNext w:val="0"/>
        <w:keepLines w:val="0"/>
        <w:widowControl w:val="0"/>
        <w:numPr>
          <w:ilvl w:val="0"/>
          <w:numId w:val="291"/>
        </w:numPr>
        <w:shd w:val="clear" w:color="auto" w:fill="auto"/>
        <w:tabs>
          <w:tab w:pos="779" w:val="left"/>
        </w:tabs>
        <w:bidi w:val="0"/>
        <w:spacing w:before="0" w:after="0" w:line="286" w:lineRule="auto"/>
        <w:ind w:left="0" w:right="0" w:firstLine="440"/>
        <w:jc w:val="both"/>
      </w:pPr>
      <w:bookmarkStart w:id="2389" w:name="bookmark2389"/>
      <w:bookmarkEnd w:id="2389"/>
      <w:r>
        <w:rPr>
          <w:color w:val="000000"/>
          <w:spacing w:val="0"/>
          <w:w w:val="100"/>
          <w:position w:val="0"/>
        </w:rPr>
        <w:t>税款债权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税款债权不作调整，全额清偿。</w:t>
      </w:r>
    </w:p>
    <w:p>
      <w:pPr>
        <w:pStyle w:val="Style5"/>
        <w:keepNext w:val="0"/>
        <w:keepLines w:val="0"/>
        <w:widowControl w:val="0"/>
        <w:numPr>
          <w:ilvl w:val="0"/>
          <w:numId w:val="291"/>
        </w:numPr>
        <w:shd w:val="clear" w:color="auto" w:fill="auto"/>
        <w:tabs>
          <w:tab w:pos="779" w:val="left"/>
        </w:tabs>
        <w:bidi w:val="0"/>
        <w:spacing w:before="0" w:after="0" w:line="286" w:lineRule="auto"/>
        <w:ind w:left="0" w:right="0" w:firstLine="440"/>
        <w:jc w:val="both"/>
      </w:pPr>
      <w:bookmarkStart w:id="2390" w:name="bookmark2390"/>
      <w:bookmarkEnd w:id="2390"/>
      <w:r>
        <w:rPr>
          <w:color w:val="000000"/>
          <w:spacing w:val="0"/>
          <w:w w:val="100"/>
          <w:position w:val="0"/>
        </w:rPr>
        <w:t>普通债权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根据《偿债能力分析报告》，普通债权在破产清算状态下的清偿率为</w:t>
      </w:r>
      <w:r>
        <w:rPr>
          <w:rFonts w:ascii="Times New Roman" w:eastAsia="Times New Roman" w:hAnsi="Times New Roman" w:cs="Times New Roman"/>
          <w:color w:val="000000"/>
          <w:spacing w:val="0"/>
          <w:w w:val="100"/>
          <w:position w:val="0"/>
        </w:rPr>
        <w:t>6.49%</w:t>
      </w:r>
      <w:r>
        <w:rPr>
          <w:color w:val="000000"/>
          <w:spacing w:val="0"/>
          <w:w w:val="100"/>
          <w:position w:val="0"/>
        </w:rPr>
        <w:t>。为最大限度地保 护债权人合法权益、提高债权人的受偿水平，根据安通物流实际情况，重整计划将对普通债权的 清偿比例做大幅的提高，具体调整如下：</w:t>
      </w:r>
    </w:p>
    <w:p>
      <w:pPr>
        <w:pStyle w:val="Style5"/>
        <w:keepNext w:val="0"/>
        <w:keepLines w:val="0"/>
        <w:widowControl w:val="0"/>
        <w:shd w:val="clear" w:color="auto" w:fill="auto"/>
        <w:bidi w:val="0"/>
        <w:spacing w:before="0" w:after="0" w:line="286" w:lineRule="auto"/>
        <w:ind w:left="0" w:right="0" w:firstLine="440"/>
        <w:jc w:val="left"/>
      </w:pPr>
      <w:r>
        <w:rPr>
          <w:rFonts w:ascii="Times New Roman" w:eastAsia="Times New Roman" w:hAnsi="Times New Roman" w:cs="Times New Roman"/>
          <w:color w:val="000000"/>
          <w:spacing w:val="0"/>
          <w:w w:val="100"/>
          <w:position w:val="0"/>
        </w:rPr>
        <w:t>I</w:t>
      </w:r>
      <w:r>
        <w:rPr>
          <w:color w:val="000000"/>
          <w:spacing w:val="0"/>
          <w:w w:val="100"/>
          <w:position w:val="0"/>
        </w:rPr>
        <w:t>对每家普通债权人</w:t>
      </w:r>
      <w:r>
        <w:rPr>
          <w:rFonts w:ascii="Times New Roman" w:eastAsia="Times New Roman" w:hAnsi="Times New Roman" w:cs="Times New Roman"/>
          <w:color w:val="000000"/>
          <w:spacing w:val="0"/>
          <w:w w:val="100"/>
          <w:position w:val="0"/>
        </w:rPr>
        <w:t>50</w:t>
      </w:r>
      <w:r>
        <w:rPr>
          <w:color w:val="000000"/>
          <w:spacing w:val="0"/>
          <w:w w:val="100"/>
          <w:position w:val="0"/>
        </w:rPr>
        <w:t>万元以下（含</w:t>
      </w:r>
      <w:r>
        <w:rPr>
          <w:rFonts w:ascii="Times New Roman" w:eastAsia="Times New Roman" w:hAnsi="Times New Roman" w:cs="Times New Roman"/>
          <w:color w:val="000000"/>
          <w:spacing w:val="0"/>
          <w:w w:val="100"/>
          <w:position w:val="0"/>
        </w:rPr>
        <w:t>50</w:t>
      </w:r>
      <w:r>
        <w:rPr>
          <w:color w:val="000000"/>
          <w:spacing w:val="0"/>
          <w:w w:val="100"/>
          <w:position w:val="0"/>
        </w:rPr>
        <w:t>万元）的债权部分按照</w:t>
      </w:r>
      <w:r>
        <w:rPr>
          <w:rFonts w:ascii="Times New Roman" w:eastAsia="Times New Roman" w:hAnsi="Times New Roman" w:cs="Times New Roman"/>
          <w:color w:val="000000"/>
          <w:spacing w:val="0"/>
          <w:w w:val="100"/>
          <w:position w:val="0"/>
        </w:rPr>
        <w:t>100%</w:t>
      </w:r>
      <w:r>
        <w:rPr>
          <w:color w:val="000000"/>
          <w:spacing w:val="0"/>
          <w:w w:val="100"/>
          <w:position w:val="0"/>
        </w:rPr>
        <w:t>的比例清偿；</w:t>
      </w:r>
    </w:p>
    <w:p>
      <w:pPr>
        <w:pStyle w:val="Style5"/>
        <w:keepNext w:val="0"/>
        <w:keepLines w:val="0"/>
        <w:widowControl w:val="0"/>
        <w:shd w:val="clear" w:color="auto" w:fill="auto"/>
        <w:bidi w:val="0"/>
        <w:spacing w:before="0" w:after="0" w:line="286" w:lineRule="auto"/>
        <w:ind w:left="0" w:right="0" w:firstLine="440"/>
        <w:jc w:val="left"/>
      </w:pPr>
      <w:r>
        <w:rPr>
          <w:rFonts w:ascii="Times New Roman" w:eastAsia="Times New Roman" w:hAnsi="Times New Roman" w:cs="Times New Roman"/>
          <w:color w:val="000000"/>
          <w:spacing w:val="0"/>
          <w:w w:val="100"/>
          <w:position w:val="0"/>
        </w:rPr>
        <w:t>II</w:t>
      </w:r>
      <w:r>
        <w:rPr>
          <w:color w:val="000000"/>
          <w:spacing w:val="0"/>
          <w:w w:val="100"/>
          <w:position w:val="0"/>
        </w:rPr>
        <w:t>对每家普通债权人超过</w:t>
      </w:r>
      <w:r>
        <w:rPr>
          <w:rFonts w:ascii="Times New Roman" w:eastAsia="Times New Roman" w:hAnsi="Times New Roman" w:cs="Times New Roman"/>
          <w:color w:val="000000"/>
          <w:spacing w:val="0"/>
          <w:w w:val="100"/>
          <w:position w:val="0"/>
        </w:rPr>
        <w:t>50</w:t>
      </w:r>
      <w:r>
        <w:rPr>
          <w:color w:val="000000"/>
          <w:spacing w:val="0"/>
          <w:w w:val="100"/>
          <w:position w:val="0"/>
        </w:rPr>
        <w:t>万元的债权部分，将全部通过以股抵债的方式予以清偿。</w:t>
      </w:r>
    </w:p>
    <w:p>
      <w:pPr>
        <w:pStyle w:val="Style5"/>
        <w:keepNext w:val="0"/>
        <w:keepLines w:val="0"/>
        <w:widowControl w:val="0"/>
        <w:shd w:val="clear" w:color="auto" w:fill="auto"/>
        <w:bidi w:val="0"/>
        <w:spacing w:before="0" w:after="0" w:line="286" w:lineRule="auto"/>
        <w:ind w:left="0" w:right="0" w:firstLine="440"/>
        <w:jc w:val="both"/>
      </w:pPr>
      <w:bookmarkStart w:id="2391" w:name="bookmark2391"/>
      <w:r>
        <w:rPr>
          <w:rFonts w:ascii="Times New Roman" w:eastAsia="Times New Roman" w:hAnsi="Times New Roman" w:cs="Times New Roman"/>
          <w:color w:val="000000"/>
          <w:spacing w:val="0"/>
          <w:w w:val="100"/>
          <w:position w:val="0"/>
        </w:rPr>
        <w:t>3</w:t>
      </w:r>
      <w:bookmarkEnd w:id="2391"/>
      <w:r>
        <w:rPr>
          <w:color w:val="000000"/>
          <w:spacing w:val="0"/>
          <w:w w:val="100"/>
          <w:position w:val="0"/>
        </w:rPr>
        <w:t>）债权受偿方案</w:t>
      </w:r>
    </w:p>
    <w:p>
      <w:pPr>
        <w:pStyle w:val="Style5"/>
        <w:keepNext w:val="0"/>
        <w:keepLines w:val="0"/>
        <w:widowControl w:val="0"/>
        <w:numPr>
          <w:ilvl w:val="0"/>
          <w:numId w:val="293"/>
        </w:numPr>
        <w:shd w:val="clear" w:color="auto" w:fill="auto"/>
        <w:tabs>
          <w:tab w:pos="832" w:val="left"/>
        </w:tabs>
        <w:bidi w:val="0"/>
        <w:spacing w:before="0" w:after="0" w:line="273" w:lineRule="exact"/>
        <w:ind w:left="0" w:right="0" w:firstLine="440"/>
        <w:jc w:val="both"/>
      </w:pPr>
      <w:bookmarkStart w:id="2392" w:name="bookmark2392"/>
      <w:bookmarkEnd w:id="2392"/>
      <w:r>
        <w:rPr>
          <w:color w:val="000000"/>
          <w:spacing w:val="0"/>
          <w:w w:val="100"/>
          <w:position w:val="0"/>
        </w:rPr>
        <w:t>偿债资源来源</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本次重整中，安通物流按照本重整计划规定支付重整费用并清偿各类债权所需的资金及股票, 将通过以下方式筹集：</w:t>
      </w:r>
    </w:p>
    <w:p>
      <w:pPr>
        <w:pStyle w:val="Style2"/>
        <w:keepNext w:val="0"/>
        <w:keepLines w:val="0"/>
        <w:widowControl w:val="0"/>
        <w:numPr>
          <w:ilvl w:val="0"/>
          <w:numId w:val="295"/>
        </w:numPr>
        <w:shd w:val="clear" w:color="auto" w:fill="auto"/>
        <w:tabs>
          <w:tab w:pos="728" w:val="left"/>
        </w:tabs>
        <w:bidi w:val="0"/>
        <w:spacing w:before="0" w:after="120" w:line="211" w:lineRule="auto"/>
        <w:ind w:left="0" w:right="0"/>
        <w:jc w:val="both"/>
      </w:pPr>
      <w:bookmarkStart w:id="2393" w:name="bookmark2393"/>
      <w:bookmarkEnd w:id="2393"/>
      <w:r>
        <w:rPr>
          <w:rFonts w:ascii="SimSun" w:eastAsia="SimSun" w:hAnsi="SimSun" w:cs="SimSun"/>
          <w:color w:val="000000"/>
          <w:spacing w:val="0"/>
          <w:w w:val="100"/>
          <w:position w:val="0"/>
        </w:rPr>
        <w:t>安通物流的股东安通控股将向安通物流提供</w:t>
      </w:r>
      <w:r>
        <w:rPr>
          <w:color w:val="000000"/>
          <w:spacing w:val="0"/>
          <w:w w:val="100"/>
          <w:position w:val="0"/>
        </w:rPr>
        <w:t>826,226,477.99</w:t>
      </w:r>
      <w:r>
        <w:rPr>
          <w:rFonts w:ascii="SimSun" w:eastAsia="SimSun" w:hAnsi="SimSun" w:cs="SimSun"/>
          <w:color w:val="000000"/>
          <w:spacing w:val="0"/>
          <w:w w:val="100"/>
          <w:position w:val="0"/>
        </w:rPr>
        <w:t>元现金、</w:t>
      </w:r>
      <w:r>
        <w:rPr>
          <w:color w:val="000000"/>
          <w:spacing w:val="0"/>
          <w:w w:val="100"/>
          <w:position w:val="0"/>
        </w:rPr>
        <w:t>292,201,769</w:t>
      </w:r>
      <w:r>
        <w:rPr>
          <w:rFonts w:ascii="SimSun" w:eastAsia="SimSun" w:hAnsi="SimSun" w:cs="SimSun"/>
          <w:color w:val="000000"/>
          <w:spacing w:val="0"/>
          <w:w w:val="100"/>
          <w:position w:val="0"/>
        </w:rPr>
        <w:t xml:space="preserve">股转增股 </w:t>
      </w:r>
      <w:r>
        <w:rPr>
          <w:color w:val="000000"/>
          <w:spacing w:val="0"/>
          <w:w w:val="100"/>
          <w:position w:val="0"/>
        </w:rPr>
        <w:t>w</w:t>
      </w:r>
    </w:p>
    <w:p>
      <w:pPr>
        <w:pStyle w:val="Style5"/>
        <w:keepNext w:val="0"/>
        <w:keepLines w:val="0"/>
        <w:widowControl w:val="0"/>
        <w:numPr>
          <w:ilvl w:val="0"/>
          <w:numId w:val="295"/>
        </w:numPr>
        <w:shd w:val="clear" w:color="auto" w:fill="auto"/>
        <w:tabs>
          <w:tab w:pos="779" w:val="left"/>
        </w:tabs>
        <w:bidi w:val="0"/>
        <w:spacing w:before="0" w:after="0" w:line="286" w:lineRule="auto"/>
        <w:ind w:left="0" w:right="0" w:firstLine="440"/>
        <w:jc w:val="both"/>
      </w:pPr>
      <w:bookmarkStart w:id="2394" w:name="bookmark2394"/>
      <w:bookmarkEnd w:id="2394"/>
      <w:r>
        <w:rPr>
          <w:color w:val="000000"/>
          <w:spacing w:val="0"/>
          <w:w w:val="100"/>
          <w:position w:val="0"/>
        </w:rPr>
        <w:t>安通物流生产经营活动所产生的现金流。</w:t>
      </w:r>
    </w:p>
    <w:p>
      <w:pPr>
        <w:pStyle w:val="Style5"/>
        <w:keepNext w:val="0"/>
        <w:keepLines w:val="0"/>
        <w:widowControl w:val="0"/>
        <w:numPr>
          <w:ilvl w:val="0"/>
          <w:numId w:val="293"/>
        </w:numPr>
        <w:shd w:val="clear" w:color="auto" w:fill="auto"/>
        <w:tabs>
          <w:tab w:pos="837" w:val="left"/>
        </w:tabs>
        <w:bidi w:val="0"/>
        <w:spacing w:before="0" w:after="0" w:line="274" w:lineRule="exact"/>
        <w:ind w:left="0" w:right="0" w:firstLine="440"/>
        <w:jc w:val="both"/>
      </w:pPr>
      <w:bookmarkStart w:id="2395" w:name="bookmark2395"/>
      <w:bookmarkEnd w:id="2395"/>
      <w:r>
        <w:rPr>
          <w:color w:val="000000"/>
          <w:spacing w:val="0"/>
          <w:w w:val="100"/>
          <w:position w:val="0"/>
        </w:rPr>
        <w:t>债权受偿方案</w:t>
      </w:r>
    </w:p>
    <w:p>
      <w:pPr>
        <w:pStyle w:val="Style5"/>
        <w:keepNext w:val="0"/>
        <w:keepLines w:val="0"/>
        <w:widowControl w:val="0"/>
        <w:numPr>
          <w:ilvl w:val="0"/>
          <w:numId w:val="297"/>
        </w:numPr>
        <w:shd w:val="clear" w:color="auto" w:fill="auto"/>
        <w:tabs>
          <w:tab w:pos="760" w:val="left"/>
        </w:tabs>
        <w:bidi w:val="0"/>
        <w:spacing w:before="0" w:after="0" w:line="286" w:lineRule="auto"/>
        <w:ind w:left="0" w:right="0" w:firstLine="440"/>
        <w:jc w:val="both"/>
      </w:pPr>
      <w:bookmarkStart w:id="2396" w:name="bookmark2396"/>
      <w:bookmarkEnd w:id="2396"/>
      <w:r>
        <w:rPr>
          <w:color w:val="000000"/>
          <w:spacing w:val="0"/>
          <w:w w:val="100"/>
          <w:position w:val="0"/>
        </w:rPr>
        <w:t>有财产担保债权</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有财产担保债权在经丰泽法院裁定确认后，在担保财产评估价值范围内的部分，将在本重整 计划执行期间以现金方式进行全额一次性清偿；超出担保财产评估价值范围的债权，如安通物流 为该笔债权的主债务人或提供保证责任，则超出安通物流担保财产评估价值范围的债权将作为普 通债权，按照普通债权的受偿方案获得清偿，如安通物流非主债务人或未提供保证责任，则不再 安排清偿。</w:t>
      </w:r>
    </w:p>
    <w:p>
      <w:pPr>
        <w:pStyle w:val="Style5"/>
        <w:keepNext w:val="0"/>
        <w:keepLines w:val="0"/>
        <w:widowControl w:val="0"/>
        <w:numPr>
          <w:ilvl w:val="0"/>
          <w:numId w:val="297"/>
        </w:numPr>
        <w:shd w:val="clear" w:color="auto" w:fill="auto"/>
        <w:tabs>
          <w:tab w:pos="779" w:val="left"/>
        </w:tabs>
        <w:bidi w:val="0"/>
        <w:spacing w:before="0" w:after="0" w:line="286" w:lineRule="auto"/>
        <w:ind w:left="0" w:right="0" w:firstLine="440"/>
        <w:jc w:val="both"/>
      </w:pPr>
      <w:bookmarkStart w:id="2397" w:name="bookmark2397"/>
      <w:bookmarkEnd w:id="2397"/>
      <w:r>
        <w:rPr>
          <w:color w:val="000000"/>
          <w:spacing w:val="0"/>
          <w:w w:val="100"/>
          <w:position w:val="0"/>
        </w:rPr>
        <w:t>职工债权</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职工债权在经管理人公示确认后，将在本重整计划执行期间以现金方式进行全额清偿。</w:t>
      </w:r>
    </w:p>
    <w:p>
      <w:pPr>
        <w:pStyle w:val="Style5"/>
        <w:keepNext w:val="0"/>
        <w:keepLines w:val="0"/>
        <w:widowControl w:val="0"/>
        <w:numPr>
          <w:ilvl w:val="0"/>
          <w:numId w:val="297"/>
        </w:numPr>
        <w:shd w:val="clear" w:color="auto" w:fill="auto"/>
        <w:tabs>
          <w:tab w:pos="779" w:val="left"/>
        </w:tabs>
        <w:bidi w:val="0"/>
        <w:spacing w:before="0" w:after="0" w:line="286" w:lineRule="auto"/>
        <w:ind w:left="0" w:right="0" w:firstLine="440"/>
        <w:jc w:val="both"/>
      </w:pPr>
      <w:bookmarkStart w:id="2398" w:name="bookmark2398"/>
      <w:bookmarkEnd w:id="2398"/>
      <w:r>
        <w:rPr>
          <w:color w:val="000000"/>
          <w:spacing w:val="0"/>
          <w:w w:val="100"/>
          <w:position w:val="0"/>
        </w:rPr>
        <w:t>税款债权</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税款债权在经丰泽法院裁定确认后，将在本重整计划执行期间以现金方式进行全额清偿。</w:t>
      </w:r>
    </w:p>
    <w:p>
      <w:pPr>
        <w:pStyle w:val="Style5"/>
        <w:keepNext w:val="0"/>
        <w:keepLines w:val="0"/>
        <w:widowControl w:val="0"/>
        <w:numPr>
          <w:ilvl w:val="0"/>
          <w:numId w:val="297"/>
        </w:numPr>
        <w:shd w:val="clear" w:color="auto" w:fill="auto"/>
        <w:tabs>
          <w:tab w:pos="779" w:val="left"/>
        </w:tabs>
        <w:bidi w:val="0"/>
        <w:spacing w:before="0" w:after="0" w:line="286" w:lineRule="auto"/>
        <w:ind w:left="0" w:right="0" w:firstLine="440"/>
        <w:jc w:val="both"/>
      </w:pPr>
      <w:bookmarkStart w:id="2399" w:name="bookmark2399"/>
      <w:bookmarkEnd w:id="2399"/>
      <w:r>
        <w:rPr>
          <w:color w:val="000000"/>
          <w:spacing w:val="0"/>
          <w:w w:val="100"/>
          <w:position w:val="0"/>
        </w:rPr>
        <w:t>普通债权</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普通债权在经丰泽法院裁定确认后，按照以下期限及方式进行清偿：</w:t>
      </w:r>
    </w:p>
    <w:p>
      <w:pPr>
        <w:pStyle w:val="Style5"/>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I</w:t>
      </w:r>
      <w:r>
        <w:rPr>
          <w:color w:val="000000"/>
          <w:spacing w:val="0"/>
          <w:w w:val="100"/>
          <w:position w:val="0"/>
        </w:rPr>
        <w:t>每家普通债权人</w:t>
      </w:r>
      <w:r>
        <w:rPr>
          <w:rFonts w:ascii="Times New Roman" w:eastAsia="Times New Roman" w:hAnsi="Times New Roman" w:cs="Times New Roman"/>
          <w:color w:val="000000"/>
          <w:spacing w:val="0"/>
          <w:w w:val="100"/>
          <w:position w:val="0"/>
        </w:rPr>
        <w:t>50</w:t>
      </w:r>
      <w:r>
        <w:rPr>
          <w:color w:val="000000"/>
          <w:spacing w:val="0"/>
          <w:w w:val="100"/>
          <w:position w:val="0"/>
        </w:rPr>
        <w:t>万元以下（含</w:t>
      </w:r>
      <w:r>
        <w:rPr>
          <w:rFonts w:ascii="Times New Roman" w:eastAsia="Times New Roman" w:hAnsi="Times New Roman" w:cs="Times New Roman"/>
          <w:color w:val="000000"/>
          <w:spacing w:val="0"/>
          <w:w w:val="100"/>
          <w:position w:val="0"/>
        </w:rPr>
        <w:t>50</w:t>
      </w:r>
      <w:r>
        <w:rPr>
          <w:color w:val="000000"/>
          <w:spacing w:val="0"/>
          <w:w w:val="100"/>
          <w:position w:val="0"/>
        </w:rPr>
        <w:t>万元）的债权部分，由安通物流在本重整计划执行期 限内以现金方式清偿完毕；</w:t>
      </w:r>
    </w:p>
    <w:p>
      <w:pPr>
        <w:pStyle w:val="Style5"/>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II</w:t>
      </w:r>
      <w:r>
        <w:rPr>
          <w:color w:val="000000"/>
          <w:spacing w:val="0"/>
          <w:w w:val="100"/>
          <w:position w:val="0"/>
        </w:rPr>
        <w:t>每家普通债权人超过</w:t>
      </w:r>
      <w:r>
        <w:rPr>
          <w:rFonts w:ascii="Times New Roman" w:eastAsia="Times New Roman" w:hAnsi="Times New Roman" w:cs="Times New Roman"/>
          <w:color w:val="000000"/>
          <w:spacing w:val="0"/>
          <w:w w:val="100"/>
          <w:position w:val="0"/>
        </w:rPr>
        <w:t>50</w:t>
      </w:r>
      <w:r>
        <w:rPr>
          <w:color w:val="000000"/>
          <w:spacing w:val="0"/>
          <w:w w:val="100"/>
          <w:position w:val="0"/>
        </w:rPr>
        <w:t>万元的债权部分，由安通物流在本重整计划执行期限内，按照每家 普通债权人每</w:t>
      </w:r>
      <w:r>
        <w:rPr>
          <w:rFonts w:ascii="Times New Roman" w:eastAsia="Times New Roman" w:hAnsi="Times New Roman" w:cs="Times New Roman"/>
          <w:color w:val="000000"/>
          <w:spacing w:val="0"/>
          <w:w w:val="100"/>
          <w:position w:val="0"/>
        </w:rPr>
        <w:t>100</w:t>
      </w:r>
      <w:r>
        <w:rPr>
          <w:color w:val="000000"/>
          <w:spacing w:val="0"/>
          <w:w w:val="100"/>
          <w:position w:val="0"/>
        </w:rPr>
        <w:t>元普通债权分得约</w:t>
      </w:r>
      <w:r>
        <w:rPr>
          <w:rFonts w:ascii="Times New Roman" w:eastAsia="Times New Roman" w:hAnsi="Times New Roman" w:cs="Times New Roman"/>
          <w:color w:val="000000"/>
          <w:spacing w:val="0"/>
          <w:w w:val="100"/>
          <w:position w:val="0"/>
        </w:rPr>
        <w:t>10.5263158</w:t>
      </w:r>
      <w:r>
        <w:rPr>
          <w:color w:val="000000"/>
          <w:spacing w:val="0"/>
          <w:w w:val="100"/>
          <w:position w:val="0"/>
        </w:rPr>
        <w:t xml:space="preserve">股上市公司股票（若股数出现小数位，则去掉拟 分配股票数小数点右侧的数字后，在个位数上加“ </w:t>
      </w:r>
      <w:r>
        <w:rPr>
          <w:rFonts w:ascii="Times New Roman" w:eastAsia="Times New Roman" w:hAnsi="Times New Roman" w:cs="Times New Roman"/>
          <w:color w:val="000000"/>
          <w:spacing w:val="0"/>
          <w:w w:val="100"/>
          <w:position w:val="0"/>
        </w:rPr>
        <w:t>1</w:t>
      </w:r>
      <w:r>
        <w:rPr>
          <w:color w:val="000000"/>
          <w:spacing w:val="0"/>
          <w:w w:val="100"/>
          <w:position w:val="0"/>
        </w:rPr>
        <w:t>”），股票的抵债价格为</w:t>
      </w:r>
      <w:r>
        <w:rPr>
          <w:rFonts w:ascii="Times New Roman" w:eastAsia="Times New Roman" w:hAnsi="Times New Roman" w:cs="Times New Roman"/>
          <w:color w:val="000000"/>
          <w:spacing w:val="0"/>
          <w:w w:val="100"/>
          <w:position w:val="0"/>
        </w:rPr>
        <w:t>9.50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股，该部分债 权的清偿比例为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III2020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日，黑龙江证监局向安通控股下发《行政处罚决定书》（</w:t>
      </w:r>
      <w:r>
        <w:rPr>
          <w:rFonts w:ascii="Times New Roman" w:eastAsia="Times New Roman" w:hAnsi="Times New Roman" w:cs="Times New Roman"/>
          <w:color w:val="000000"/>
          <w:spacing w:val="0"/>
          <w:w w:val="100"/>
          <w:position w:val="0"/>
        </w:rPr>
        <w:t>[2020]1</w:t>
      </w:r>
      <w:r>
        <w:rPr>
          <w:color w:val="000000"/>
          <w:spacing w:val="0"/>
          <w:w w:val="100"/>
          <w:position w:val="0"/>
        </w:rPr>
        <w:t>号），根据 《行政处罚决定书》中的立案调查结果，公司存在违规安通控股的控股股东等关联方及其他方提 供担保的情形。截至本重整计划提交之日，在安通控股及安盛船务、安通物流的重整程序中，经 违规担保债权人申报并经管理人依法确认的违规担保债权合计</w:t>
      </w:r>
      <w:r>
        <w:rPr>
          <w:rFonts w:ascii="Times New Roman" w:eastAsia="Times New Roman" w:hAnsi="Times New Roman" w:cs="Times New Roman"/>
          <w:color w:val="000000"/>
          <w:spacing w:val="0"/>
          <w:w w:val="100"/>
          <w:position w:val="0"/>
        </w:rPr>
        <w:t>7.01</w:t>
      </w:r>
      <w:r>
        <w:rPr>
          <w:color w:val="000000"/>
          <w:spacing w:val="0"/>
          <w:w w:val="100"/>
          <w:position w:val="0"/>
        </w:rPr>
        <w:t>亿元。为解决前述已被管理人 依法确认的违规担保债权，在重整程序中，应向控股股东分配的</w:t>
      </w:r>
      <w:r>
        <w:rPr>
          <w:rFonts w:ascii="Times New Roman" w:eastAsia="Times New Roman" w:hAnsi="Times New Roman" w:cs="Times New Roman"/>
          <w:color w:val="000000"/>
          <w:spacing w:val="0"/>
          <w:w w:val="100"/>
          <w:position w:val="0"/>
        </w:rPr>
        <w:t>73,744,976</w:t>
      </w:r>
      <w:r>
        <w:rPr>
          <w:color w:val="000000"/>
          <w:spacing w:val="0"/>
          <w:w w:val="100"/>
          <w:position w:val="0"/>
        </w:rPr>
        <w:t>股股票，由管理人按 照本重整计划中关于普通债权清偿的规定予以清偿。</w:t>
      </w:r>
    </w:p>
    <w:p>
      <w:pPr>
        <w:pStyle w:val="Style5"/>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IV</w:t>
      </w:r>
      <w:r>
        <w:rPr>
          <w:color w:val="000000"/>
          <w:spacing w:val="0"/>
          <w:w w:val="100"/>
          <w:position w:val="0"/>
        </w:rPr>
        <w:t xml:space="preserve">安通控股合并报表范围的其他公司（含安通控股）对安通物流享有的关联债权，在安通物 流此次重整过程中，为支持安通物流可以集中偿债资源清偿其对非合并报表范围内的主体负有的 非关联债权（包括预计债权），其中安通控股作为股东对安通物流享有的关联债权，将转为对安通 物流的资本性投入，不占用此次重整程序中的偿债资源；除安通控股外的其他关联公司对安通物 </w:t>
      </w:r>
      <w:r>
        <w:rPr>
          <w:color w:val="000000"/>
          <w:spacing w:val="0"/>
          <w:w w:val="100"/>
          <w:position w:val="0"/>
        </w:rPr>
        <w:t>流享有的关联债权，由于该等关联公司主要依附于安通物流或与安通物流相互配合开展业务经营， 因此为支持安通物流重整程序顺利推进，使得安通物流可以集中偿债资源清偿其对非合并报表范 围内的主体负有的非关联债权（包括预计债权），在安通物流此次重整过程中，前述关联债权的清 偿安排劣后于非关联债权，在非关联债权按照本重整计划的规定予以清偿完毕之前，不对该等关 联债权进行清偿。在本重整计划生效之日起届满三年后，根据本次重整程序中预留偿债资源届时 的剩余情况，由安通物流与关联公司协商确定该等关联债权的清偿安排。</w:t>
      </w:r>
    </w:p>
    <w:p>
      <w:pPr>
        <w:pStyle w:val="Style5"/>
        <w:keepNext w:val="0"/>
        <w:keepLines w:val="0"/>
        <w:widowControl w:val="0"/>
        <w:numPr>
          <w:ilvl w:val="0"/>
          <w:numId w:val="293"/>
        </w:numPr>
        <w:shd w:val="clear" w:color="auto" w:fill="auto"/>
        <w:bidi w:val="0"/>
        <w:spacing w:before="0" w:after="40" w:line="271" w:lineRule="exact"/>
        <w:ind w:left="0" w:right="0" w:firstLine="420"/>
        <w:jc w:val="both"/>
      </w:pPr>
      <w:bookmarkStart w:id="2400" w:name="bookmark2400"/>
      <w:bookmarkEnd w:id="2400"/>
      <w:r>
        <w:rPr>
          <w:color w:val="000000"/>
          <w:spacing w:val="0"/>
          <w:w w:val="100"/>
          <w:position w:val="0"/>
        </w:rPr>
        <w:t>预计债权受偿方案</w:t>
      </w:r>
    </w:p>
    <w:p>
      <w:pPr>
        <w:pStyle w:val="Style5"/>
        <w:keepNext w:val="0"/>
        <w:keepLines w:val="0"/>
        <w:widowControl w:val="0"/>
        <w:numPr>
          <w:ilvl w:val="0"/>
          <w:numId w:val="299"/>
        </w:numPr>
        <w:shd w:val="clear" w:color="auto" w:fill="auto"/>
        <w:tabs>
          <w:tab w:pos="740" w:val="left"/>
        </w:tabs>
        <w:bidi w:val="0"/>
        <w:spacing w:before="0" w:after="0" w:line="283" w:lineRule="auto"/>
        <w:ind w:left="0" w:right="0" w:firstLine="420"/>
        <w:jc w:val="both"/>
      </w:pPr>
      <w:bookmarkStart w:id="2401" w:name="bookmark2401"/>
      <w:bookmarkEnd w:id="2401"/>
      <w:r>
        <w:rPr>
          <w:color w:val="000000"/>
          <w:spacing w:val="0"/>
          <w:w w:val="100"/>
          <w:position w:val="0"/>
        </w:rPr>
        <w:t>暂缓确定债权</w:t>
      </w:r>
    </w:p>
    <w:p>
      <w:pPr>
        <w:pStyle w:val="Style5"/>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对于因诉讼尚未终结原因暂缓确定的债权，在经丰泽法院确认后，仍可要求安通物流按照重 整计划中规定的同类债权清偿方案进行清偿。对于因债权人尚未提供补充证据材料、债权人提出 异议等非诉讼未决事项暂缓确定的债权，在经丰泽法院确认后，可以要求安通物流按照重整计划 中规定的同类债权清偿方案进行清偿。</w:t>
      </w:r>
    </w:p>
    <w:p>
      <w:pPr>
        <w:pStyle w:val="Style5"/>
        <w:keepNext w:val="0"/>
        <w:keepLines w:val="0"/>
        <w:widowControl w:val="0"/>
        <w:numPr>
          <w:ilvl w:val="0"/>
          <w:numId w:val="299"/>
        </w:numPr>
        <w:shd w:val="clear" w:color="auto" w:fill="auto"/>
        <w:tabs>
          <w:tab w:pos="759" w:val="left"/>
        </w:tabs>
        <w:bidi w:val="0"/>
        <w:spacing w:before="0" w:after="0" w:line="283" w:lineRule="auto"/>
        <w:ind w:left="0" w:right="0" w:firstLine="420"/>
        <w:jc w:val="both"/>
      </w:pPr>
      <w:bookmarkStart w:id="2402" w:name="bookmark2402"/>
      <w:bookmarkEnd w:id="2402"/>
      <w:r>
        <w:rPr>
          <w:color w:val="000000"/>
          <w:spacing w:val="0"/>
          <w:w w:val="100"/>
          <w:position w:val="0"/>
        </w:rPr>
        <w:t>未申报债权</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对于未依法申报的债权,如债权权利应受法律保护的，在本重整计划执行期间不得行使权利， 但可以在重整计划执行完毕后要求安通物流按照重整计划中规定的同类债权清偿方案进行清偿。</w:t>
      </w:r>
    </w:p>
    <w:p>
      <w:pPr>
        <w:pStyle w:val="Style5"/>
        <w:keepNext w:val="0"/>
        <w:keepLines w:val="0"/>
        <w:widowControl w:val="0"/>
        <w:shd w:val="clear" w:color="auto" w:fill="auto"/>
        <w:bidi w:val="0"/>
        <w:spacing w:before="0" w:after="40" w:line="271" w:lineRule="exact"/>
        <w:ind w:left="0" w:right="0" w:firstLine="420"/>
        <w:jc w:val="both"/>
      </w:pPr>
      <w:bookmarkStart w:id="2403" w:name="bookmark2403"/>
      <w:r>
        <w:rPr>
          <w:color w:val="000000"/>
          <w:spacing w:val="0"/>
          <w:w w:val="100"/>
          <w:position w:val="0"/>
        </w:rPr>
        <w:t>（</w:t>
      </w:r>
      <w:bookmarkEnd w:id="2403"/>
      <w:r>
        <w:rPr>
          <w:rFonts w:ascii="Times New Roman" w:eastAsia="Times New Roman" w:hAnsi="Times New Roman" w:cs="Times New Roman"/>
          <w:color w:val="000000"/>
          <w:spacing w:val="0"/>
          <w:w w:val="100"/>
          <w:position w:val="0"/>
        </w:rPr>
        <w:t>3</w:t>
      </w:r>
      <w:r>
        <w:rPr>
          <w:color w:val="000000"/>
          <w:spacing w:val="0"/>
          <w:w w:val="100"/>
          <w:position w:val="0"/>
        </w:rPr>
        <w:t>）安盛船务</w:t>
      </w:r>
    </w:p>
    <w:p>
      <w:pPr>
        <w:pStyle w:val="Style5"/>
        <w:keepNext w:val="0"/>
        <w:keepLines w:val="0"/>
        <w:widowControl w:val="0"/>
        <w:shd w:val="clear" w:color="auto" w:fill="auto"/>
        <w:tabs>
          <w:tab w:pos="793" w:val="left"/>
        </w:tabs>
        <w:bidi w:val="0"/>
        <w:spacing w:before="0" w:after="0" w:line="283" w:lineRule="auto"/>
        <w:ind w:left="0" w:right="0" w:firstLine="420"/>
        <w:jc w:val="both"/>
      </w:pPr>
      <w:bookmarkStart w:id="2404" w:name="bookmark2404"/>
      <w:r>
        <w:rPr>
          <w:rFonts w:ascii="Times New Roman" w:eastAsia="Times New Roman" w:hAnsi="Times New Roman" w:cs="Times New Roman"/>
          <w:color w:val="000000"/>
          <w:spacing w:val="0"/>
          <w:w w:val="100"/>
          <w:position w:val="0"/>
        </w:rPr>
        <w:t>1</w:t>
      </w:r>
      <w:bookmarkEnd w:id="2404"/>
      <w:r>
        <w:rPr>
          <w:color w:val="000000"/>
          <w:spacing w:val="0"/>
          <w:w w:val="100"/>
          <w:position w:val="0"/>
        </w:rPr>
        <w:t>）</w:t>
        <w:tab/>
        <w:t>出资人权益调整方案</w:t>
      </w:r>
    </w:p>
    <w:p>
      <w:pPr>
        <w:pStyle w:val="Style5"/>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为支持安盛船务重整的顺利进行，安盛船务的股东安通控股将向安盛船务提供</w:t>
      </w:r>
      <w:r>
        <w:rPr>
          <w:rFonts w:ascii="Times New Roman" w:eastAsia="Times New Roman" w:hAnsi="Times New Roman" w:cs="Times New Roman"/>
          <w:color w:val="000000"/>
          <w:spacing w:val="0"/>
          <w:w w:val="100"/>
          <w:position w:val="0"/>
        </w:rPr>
        <w:t xml:space="preserve">456,348,076.68 </w:t>
      </w:r>
      <w:r>
        <w:rPr>
          <w:color w:val="000000"/>
          <w:spacing w:val="0"/>
          <w:w w:val="100"/>
          <w:position w:val="0"/>
        </w:rPr>
        <w:t>元现金、</w:t>
      </w:r>
      <w:r>
        <w:rPr>
          <w:rFonts w:ascii="Times New Roman" w:eastAsia="Times New Roman" w:hAnsi="Times New Roman" w:cs="Times New Roman"/>
          <w:color w:val="000000"/>
          <w:spacing w:val="0"/>
          <w:w w:val="100"/>
          <w:position w:val="0"/>
        </w:rPr>
        <w:t>346,997,394</w:t>
      </w:r>
      <w:r>
        <w:rPr>
          <w:color w:val="000000"/>
          <w:spacing w:val="0"/>
          <w:w w:val="100"/>
          <w:position w:val="0"/>
        </w:rPr>
        <w:t>股转增股票，用于安盛船务债务的清偿。基于此，此次安盛船务重整不再进 行出资人权益调整，即安盛船务本次重整完成后，安通控股继续持有安盛船务</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5"/>
        <w:keepNext w:val="0"/>
        <w:keepLines w:val="0"/>
        <w:widowControl w:val="0"/>
        <w:shd w:val="clear" w:color="auto" w:fill="auto"/>
        <w:tabs>
          <w:tab w:pos="812" w:val="left"/>
        </w:tabs>
        <w:bidi w:val="0"/>
        <w:spacing w:before="0" w:after="0" w:line="283" w:lineRule="auto"/>
        <w:ind w:left="0" w:right="0" w:firstLine="420"/>
        <w:jc w:val="both"/>
      </w:pPr>
      <w:bookmarkStart w:id="2405" w:name="bookmark2405"/>
      <w:r>
        <w:rPr>
          <w:rFonts w:ascii="Times New Roman" w:eastAsia="Times New Roman" w:hAnsi="Times New Roman" w:cs="Times New Roman"/>
          <w:color w:val="000000"/>
          <w:spacing w:val="0"/>
          <w:w w:val="100"/>
          <w:position w:val="0"/>
        </w:rPr>
        <w:t>2</w:t>
      </w:r>
      <w:bookmarkEnd w:id="2405"/>
      <w:r>
        <w:rPr>
          <w:color w:val="000000"/>
          <w:spacing w:val="0"/>
          <w:w w:val="100"/>
          <w:position w:val="0"/>
        </w:rPr>
        <w:t>）</w:t>
        <w:tab/>
        <w:t>债权分类及调整方案</w:t>
      </w:r>
    </w:p>
    <w:p>
      <w:pPr>
        <w:pStyle w:val="Style5"/>
        <w:keepNext w:val="0"/>
        <w:keepLines w:val="0"/>
        <w:widowControl w:val="0"/>
        <w:numPr>
          <w:ilvl w:val="0"/>
          <w:numId w:val="301"/>
        </w:numPr>
        <w:shd w:val="clear" w:color="auto" w:fill="auto"/>
        <w:tabs>
          <w:tab w:pos="812" w:val="left"/>
        </w:tabs>
        <w:bidi w:val="0"/>
        <w:spacing w:before="0" w:after="40" w:line="271" w:lineRule="exact"/>
        <w:ind w:left="0" w:right="0" w:firstLine="420"/>
        <w:jc w:val="both"/>
      </w:pPr>
      <w:bookmarkStart w:id="2406" w:name="bookmark2406"/>
      <w:bookmarkEnd w:id="2406"/>
      <w:r>
        <w:rPr>
          <w:color w:val="000000"/>
          <w:spacing w:val="0"/>
          <w:w w:val="100"/>
          <w:position w:val="0"/>
        </w:rPr>
        <w:t>债权分类方案</w:t>
      </w:r>
    </w:p>
    <w:p>
      <w:pPr>
        <w:pStyle w:val="Style5"/>
        <w:keepNext w:val="0"/>
        <w:keepLines w:val="0"/>
        <w:widowControl w:val="0"/>
        <w:numPr>
          <w:ilvl w:val="0"/>
          <w:numId w:val="303"/>
        </w:numPr>
        <w:shd w:val="clear" w:color="auto" w:fill="auto"/>
        <w:tabs>
          <w:tab w:pos="740" w:val="left"/>
        </w:tabs>
        <w:bidi w:val="0"/>
        <w:spacing w:before="0" w:after="0" w:line="283" w:lineRule="auto"/>
        <w:ind w:left="0" w:right="0" w:firstLine="420"/>
        <w:jc w:val="both"/>
      </w:pPr>
      <w:bookmarkStart w:id="2407" w:name="bookmark2407"/>
      <w:bookmarkEnd w:id="2407"/>
      <w:r>
        <w:rPr>
          <w:color w:val="000000"/>
          <w:spacing w:val="0"/>
          <w:w w:val="100"/>
          <w:position w:val="0"/>
        </w:rPr>
        <w:t>有财产担保债权组</w:t>
      </w:r>
    </w:p>
    <w:p>
      <w:pPr>
        <w:pStyle w:val="Style5"/>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有财产担保债权组的债权总额为</w:t>
      </w:r>
      <w:r>
        <w:rPr>
          <w:rFonts w:ascii="Times New Roman" w:eastAsia="Times New Roman" w:hAnsi="Times New Roman" w:cs="Times New Roman"/>
          <w:color w:val="000000"/>
          <w:spacing w:val="0"/>
          <w:w w:val="100"/>
          <w:position w:val="0"/>
        </w:rPr>
        <w:t>976,081,030.59</w:t>
      </w:r>
      <w:r>
        <w:rPr>
          <w:color w:val="000000"/>
          <w:spacing w:val="0"/>
          <w:w w:val="100"/>
          <w:position w:val="0"/>
        </w:rPr>
        <w:t>元，共计</w:t>
      </w:r>
      <w:r>
        <w:rPr>
          <w:rFonts w:ascii="Times New Roman" w:eastAsia="Times New Roman" w:hAnsi="Times New Roman" w:cs="Times New Roman"/>
          <w:color w:val="000000"/>
          <w:spacing w:val="0"/>
          <w:w w:val="100"/>
          <w:position w:val="0"/>
        </w:rPr>
        <w:t>5</w:t>
      </w:r>
      <w:r>
        <w:rPr>
          <w:color w:val="000000"/>
          <w:spacing w:val="0"/>
          <w:w w:val="100"/>
          <w:position w:val="0"/>
        </w:rPr>
        <w:t>家债权人。经债权人会议核查并 由丰泽法院裁定确认的债权</w:t>
      </w:r>
      <w:r>
        <w:rPr>
          <w:rFonts w:ascii="Times New Roman" w:eastAsia="Times New Roman" w:hAnsi="Times New Roman" w:cs="Times New Roman"/>
          <w:color w:val="000000"/>
          <w:spacing w:val="0"/>
          <w:w w:val="100"/>
          <w:position w:val="0"/>
        </w:rPr>
        <w:t>109,552,499.16</w:t>
      </w:r>
      <w:r>
        <w:rPr>
          <w:color w:val="000000"/>
          <w:spacing w:val="0"/>
          <w:w w:val="100"/>
          <w:position w:val="0"/>
        </w:rPr>
        <w:t>元，涉及</w:t>
      </w:r>
      <w:r>
        <w:rPr>
          <w:rFonts w:ascii="Times New Roman" w:eastAsia="Times New Roman" w:hAnsi="Times New Roman" w:cs="Times New Roman"/>
          <w:color w:val="000000"/>
          <w:spacing w:val="0"/>
          <w:w w:val="100"/>
          <w:position w:val="0"/>
        </w:rPr>
        <w:t>1</w:t>
      </w:r>
      <w:r>
        <w:rPr>
          <w:color w:val="000000"/>
          <w:spacing w:val="0"/>
          <w:w w:val="100"/>
          <w:position w:val="0"/>
        </w:rPr>
        <w:t>家债权人；经管理人初步审查确定，但尚 未经债权人会议核查或丰泽法院裁定确认的债权</w:t>
      </w:r>
      <w:r>
        <w:rPr>
          <w:rFonts w:ascii="Times New Roman" w:eastAsia="Times New Roman" w:hAnsi="Times New Roman" w:cs="Times New Roman"/>
          <w:color w:val="000000"/>
          <w:spacing w:val="0"/>
          <w:w w:val="100"/>
          <w:position w:val="0"/>
        </w:rPr>
        <w:t>866,528,531.43</w:t>
      </w:r>
      <w:r>
        <w:rPr>
          <w:color w:val="000000"/>
          <w:spacing w:val="0"/>
          <w:w w:val="100"/>
          <w:position w:val="0"/>
        </w:rPr>
        <w:t>元，涉及</w:t>
      </w:r>
      <w:r>
        <w:rPr>
          <w:rFonts w:ascii="Times New Roman" w:eastAsia="Times New Roman" w:hAnsi="Times New Roman" w:cs="Times New Roman"/>
          <w:color w:val="000000"/>
          <w:spacing w:val="0"/>
          <w:w w:val="100"/>
          <w:position w:val="0"/>
        </w:rPr>
        <w:t>5</w:t>
      </w:r>
      <w:r>
        <w:rPr>
          <w:color w:val="000000"/>
          <w:spacing w:val="0"/>
          <w:w w:val="100"/>
          <w:position w:val="0"/>
        </w:rPr>
        <w:t>家债权人。</w:t>
      </w:r>
    </w:p>
    <w:p>
      <w:pPr>
        <w:pStyle w:val="Style5"/>
        <w:keepNext w:val="0"/>
        <w:keepLines w:val="0"/>
        <w:widowControl w:val="0"/>
        <w:numPr>
          <w:ilvl w:val="0"/>
          <w:numId w:val="303"/>
        </w:numPr>
        <w:shd w:val="clear" w:color="auto" w:fill="auto"/>
        <w:tabs>
          <w:tab w:pos="759" w:val="left"/>
        </w:tabs>
        <w:bidi w:val="0"/>
        <w:spacing w:before="0" w:after="0" w:line="283" w:lineRule="auto"/>
        <w:ind w:left="0" w:right="0" w:firstLine="420"/>
        <w:jc w:val="both"/>
      </w:pPr>
      <w:bookmarkStart w:id="2408" w:name="bookmark2408"/>
      <w:bookmarkEnd w:id="2408"/>
      <w:r>
        <w:rPr>
          <w:color w:val="000000"/>
          <w:spacing w:val="0"/>
          <w:w w:val="100"/>
          <w:position w:val="0"/>
        </w:rPr>
        <w:t>职工债权组</w:t>
      </w:r>
    </w:p>
    <w:p>
      <w:pPr>
        <w:pStyle w:val="Style5"/>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职工债权组的债权总额为</w:t>
      </w:r>
      <w:r>
        <w:rPr>
          <w:rFonts w:ascii="Times New Roman" w:eastAsia="Times New Roman" w:hAnsi="Times New Roman" w:cs="Times New Roman"/>
          <w:color w:val="000000"/>
          <w:spacing w:val="0"/>
          <w:w w:val="100"/>
          <w:position w:val="0"/>
        </w:rPr>
        <w:t>12,722,155.78</w:t>
      </w:r>
      <w:r>
        <w:rPr>
          <w:color w:val="000000"/>
          <w:spacing w:val="0"/>
          <w:w w:val="100"/>
          <w:position w:val="0"/>
        </w:rPr>
        <w:t>元，共计</w:t>
      </w:r>
      <w:r>
        <w:rPr>
          <w:rFonts w:ascii="Times New Roman" w:eastAsia="Times New Roman" w:hAnsi="Times New Roman" w:cs="Times New Roman"/>
          <w:color w:val="000000"/>
          <w:spacing w:val="0"/>
          <w:w w:val="100"/>
          <w:position w:val="0"/>
        </w:rPr>
        <w:t>8</w:t>
      </w:r>
      <w:r>
        <w:rPr>
          <w:color w:val="000000"/>
          <w:spacing w:val="0"/>
          <w:w w:val="100"/>
          <w:position w:val="0"/>
        </w:rPr>
        <w:t>家债权人。</w:t>
      </w:r>
    </w:p>
    <w:p>
      <w:pPr>
        <w:pStyle w:val="Style5"/>
        <w:keepNext w:val="0"/>
        <w:keepLines w:val="0"/>
        <w:widowControl w:val="0"/>
        <w:numPr>
          <w:ilvl w:val="0"/>
          <w:numId w:val="303"/>
        </w:numPr>
        <w:shd w:val="clear" w:color="auto" w:fill="auto"/>
        <w:tabs>
          <w:tab w:pos="759" w:val="left"/>
        </w:tabs>
        <w:bidi w:val="0"/>
        <w:spacing w:before="0" w:after="0" w:line="283" w:lineRule="auto"/>
        <w:ind w:left="0" w:right="0" w:firstLine="420"/>
        <w:jc w:val="both"/>
      </w:pPr>
      <w:bookmarkStart w:id="2409" w:name="bookmark2409"/>
      <w:bookmarkEnd w:id="2409"/>
      <w:r>
        <w:rPr>
          <w:color w:val="000000"/>
          <w:spacing w:val="0"/>
          <w:w w:val="100"/>
          <w:position w:val="0"/>
        </w:rPr>
        <w:t>税款债权组</w:t>
      </w:r>
    </w:p>
    <w:p>
      <w:pPr>
        <w:pStyle w:val="Style5"/>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税款债权组的债权总额为</w:t>
      </w:r>
      <w:r>
        <w:rPr>
          <w:rFonts w:ascii="Times New Roman" w:eastAsia="Times New Roman" w:hAnsi="Times New Roman" w:cs="Times New Roman"/>
          <w:color w:val="000000"/>
          <w:spacing w:val="0"/>
          <w:w w:val="100"/>
          <w:position w:val="0"/>
        </w:rPr>
        <w:t>32,896,392.03</w:t>
      </w:r>
      <w:r>
        <w:rPr>
          <w:color w:val="000000"/>
          <w:spacing w:val="0"/>
          <w:w w:val="100"/>
          <w:position w:val="0"/>
        </w:rPr>
        <w:t>元，共计</w:t>
      </w:r>
      <w:r>
        <w:rPr>
          <w:rFonts w:ascii="Times New Roman" w:eastAsia="Times New Roman" w:hAnsi="Times New Roman" w:cs="Times New Roman"/>
          <w:color w:val="000000"/>
          <w:spacing w:val="0"/>
          <w:w w:val="100"/>
          <w:position w:val="0"/>
        </w:rPr>
        <w:t>1</w:t>
      </w:r>
      <w:r>
        <w:rPr>
          <w:color w:val="000000"/>
          <w:spacing w:val="0"/>
          <w:w w:val="100"/>
          <w:position w:val="0"/>
        </w:rPr>
        <w:t>家债权人。</w:t>
      </w:r>
    </w:p>
    <w:p>
      <w:pPr>
        <w:pStyle w:val="Style5"/>
        <w:keepNext w:val="0"/>
        <w:keepLines w:val="0"/>
        <w:widowControl w:val="0"/>
        <w:numPr>
          <w:ilvl w:val="0"/>
          <w:numId w:val="303"/>
        </w:numPr>
        <w:shd w:val="clear" w:color="auto" w:fill="auto"/>
        <w:tabs>
          <w:tab w:pos="759" w:val="left"/>
        </w:tabs>
        <w:bidi w:val="0"/>
        <w:spacing w:before="0" w:after="0" w:line="283" w:lineRule="auto"/>
        <w:ind w:left="0" w:right="0" w:firstLine="420"/>
        <w:jc w:val="both"/>
      </w:pPr>
      <w:bookmarkStart w:id="2410" w:name="bookmark2410"/>
      <w:bookmarkEnd w:id="2410"/>
      <w:r>
        <w:rPr>
          <w:color w:val="000000"/>
          <w:spacing w:val="0"/>
          <w:w w:val="100"/>
          <w:position w:val="0"/>
        </w:rPr>
        <w:t>普通债权组</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普通债权总额为</w:t>
      </w:r>
      <w:r>
        <w:rPr>
          <w:rFonts w:ascii="Times New Roman" w:eastAsia="Times New Roman" w:hAnsi="Times New Roman" w:cs="Times New Roman"/>
          <w:color w:val="000000"/>
          <w:spacing w:val="0"/>
          <w:w w:val="100"/>
          <w:position w:val="0"/>
        </w:rPr>
        <w:t>3,398,144,013.20</w:t>
      </w:r>
      <w:r>
        <w:rPr>
          <w:color w:val="000000"/>
          <w:spacing w:val="0"/>
          <w:w w:val="100"/>
          <w:position w:val="0"/>
        </w:rPr>
        <w:t>元，共涉及</w:t>
      </w:r>
      <w:r>
        <w:rPr>
          <w:rFonts w:ascii="Times New Roman" w:eastAsia="Times New Roman" w:hAnsi="Times New Roman" w:cs="Times New Roman"/>
          <w:color w:val="000000"/>
          <w:spacing w:val="0"/>
          <w:w w:val="100"/>
          <w:position w:val="0"/>
        </w:rPr>
        <w:t>174</w:t>
      </w:r>
      <w:r>
        <w:rPr>
          <w:color w:val="000000"/>
          <w:spacing w:val="0"/>
          <w:w w:val="100"/>
          <w:position w:val="0"/>
        </w:rPr>
        <w:t>家债权人。具体包括：经债权人会议核查并 由丰泽法院裁定确认的债权</w:t>
      </w:r>
      <w:r>
        <w:rPr>
          <w:rFonts w:ascii="Times New Roman" w:eastAsia="Times New Roman" w:hAnsi="Times New Roman" w:cs="Times New Roman"/>
          <w:color w:val="000000"/>
          <w:spacing w:val="0"/>
          <w:w w:val="100"/>
          <w:position w:val="0"/>
        </w:rPr>
        <w:t>1,373,569,669.57</w:t>
      </w:r>
      <w:r>
        <w:rPr>
          <w:color w:val="000000"/>
          <w:spacing w:val="0"/>
          <w:w w:val="100"/>
          <w:position w:val="0"/>
        </w:rPr>
        <w:t>元，涉及</w:t>
      </w:r>
      <w:r>
        <w:rPr>
          <w:rFonts w:ascii="Times New Roman" w:eastAsia="Times New Roman" w:hAnsi="Times New Roman" w:cs="Times New Roman"/>
          <w:color w:val="000000"/>
          <w:spacing w:val="0"/>
          <w:w w:val="100"/>
          <w:position w:val="0"/>
        </w:rPr>
        <w:t>143</w:t>
      </w:r>
      <w:r>
        <w:rPr>
          <w:color w:val="000000"/>
          <w:spacing w:val="0"/>
          <w:w w:val="100"/>
          <w:position w:val="0"/>
        </w:rPr>
        <w:t>家债权人；经管理人初步审查确定，但 尚未经债权人会议核查或丰泽法院裁定确认的债权</w:t>
      </w:r>
      <w:r>
        <w:rPr>
          <w:rFonts w:ascii="Times New Roman" w:eastAsia="Times New Roman" w:hAnsi="Times New Roman" w:cs="Times New Roman"/>
          <w:color w:val="000000"/>
          <w:spacing w:val="0"/>
          <w:w w:val="100"/>
          <w:position w:val="0"/>
        </w:rPr>
        <w:t>2,024,574,343.63</w:t>
      </w:r>
      <w:r>
        <w:rPr>
          <w:color w:val="000000"/>
          <w:spacing w:val="0"/>
          <w:w w:val="100"/>
          <w:position w:val="0"/>
        </w:rPr>
        <w:t>元，涉及</w:t>
      </w:r>
      <w:r>
        <w:rPr>
          <w:rFonts w:ascii="Times New Roman" w:eastAsia="Times New Roman" w:hAnsi="Times New Roman" w:cs="Times New Roman"/>
          <w:color w:val="000000"/>
          <w:spacing w:val="0"/>
          <w:w w:val="100"/>
          <w:position w:val="0"/>
        </w:rPr>
        <w:t>31</w:t>
      </w:r>
      <w:r>
        <w:rPr>
          <w:color w:val="000000"/>
          <w:spacing w:val="0"/>
          <w:w w:val="100"/>
          <w:position w:val="0"/>
        </w:rPr>
        <w:t>家债权人。</w:t>
      </w:r>
    </w:p>
    <w:p>
      <w:pPr>
        <w:pStyle w:val="Style5"/>
        <w:keepNext w:val="0"/>
        <w:keepLines w:val="0"/>
        <w:widowControl w:val="0"/>
        <w:shd w:val="clear" w:color="auto" w:fill="auto"/>
        <w:bidi w:val="0"/>
        <w:spacing w:before="0" w:after="0" w:line="293" w:lineRule="exact"/>
        <w:ind w:left="0" w:right="0" w:firstLine="420"/>
        <w:jc w:val="both"/>
      </w:pPr>
      <w:r>
        <w:rPr>
          <w:color w:val="000000"/>
          <w:spacing w:val="0"/>
          <w:w w:val="100"/>
          <w:position w:val="0"/>
        </w:rPr>
        <w:t>债权人会议由有财产担保债权组、职工债权组、税款债权组以及普通债权组对重整计划进行 表决。</w:t>
      </w:r>
    </w:p>
    <w:p>
      <w:pPr>
        <w:pStyle w:val="Style5"/>
        <w:keepNext w:val="0"/>
        <w:keepLines w:val="0"/>
        <w:widowControl w:val="0"/>
        <w:numPr>
          <w:ilvl w:val="0"/>
          <w:numId w:val="301"/>
        </w:numPr>
        <w:shd w:val="clear" w:color="auto" w:fill="auto"/>
        <w:tabs>
          <w:tab w:pos="817" w:val="left"/>
        </w:tabs>
        <w:bidi w:val="0"/>
        <w:spacing w:before="0" w:after="40" w:line="273" w:lineRule="exact"/>
        <w:ind w:left="0" w:right="0" w:firstLine="420"/>
        <w:jc w:val="both"/>
      </w:pPr>
      <w:bookmarkStart w:id="2411" w:name="bookmark2411"/>
      <w:bookmarkEnd w:id="2411"/>
      <w:r>
        <w:rPr>
          <w:color w:val="000000"/>
          <w:spacing w:val="0"/>
          <w:w w:val="100"/>
          <w:position w:val="0"/>
        </w:rPr>
        <w:t>债权调整方案</w:t>
      </w:r>
    </w:p>
    <w:p>
      <w:pPr>
        <w:pStyle w:val="Style5"/>
        <w:keepNext w:val="0"/>
        <w:keepLines w:val="0"/>
        <w:widowControl w:val="0"/>
        <w:numPr>
          <w:ilvl w:val="0"/>
          <w:numId w:val="305"/>
        </w:numPr>
        <w:shd w:val="clear" w:color="auto" w:fill="auto"/>
        <w:tabs>
          <w:tab w:pos="740" w:val="left"/>
        </w:tabs>
        <w:bidi w:val="0"/>
        <w:spacing w:before="0" w:after="0" w:line="286" w:lineRule="auto"/>
        <w:ind w:left="0" w:right="0" w:firstLine="420"/>
        <w:jc w:val="both"/>
      </w:pPr>
      <w:bookmarkStart w:id="2412" w:name="bookmark2412"/>
      <w:bookmarkEnd w:id="2412"/>
      <w:r>
        <w:rPr>
          <w:color w:val="000000"/>
          <w:spacing w:val="0"/>
          <w:w w:val="100"/>
          <w:position w:val="0"/>
        </w:rPr>
        <w:t>有财产担保债权</w:t>
      </w:r>
    </w:p>
    <w:p>
      <w:pPr>
        <w:pStyle w:val="Style5"/>
        <w:keepNext w:val="0"/>
        <w:keepLines w:val="0"/>
        <w:widowControl w:val="0"/>
        <w:shd w:val="clear" w:color="auto" w:fill="auto"/>
        <w:bidi w:val="0"/>
        <w:spacing w:before="0" w:after="40" w:line="273" w:lineRule="exact"/>
        <w:ind w:left="0" w:right="0" w:firstLine="420"/>
        <w:jc w:val="both"/>
      </w:pPr>
      <w:r>
        <w:rPr>
          <w:color w:val="000000"/>
          <w:spacing w:val="0"/>
          <w:w w:val="100"/>
          <w:position w:val="0"/>
        </w:rPr>
        <w:t>安盛船务有财产担保债权中，在担保财产评估价值范围内的部分，将以现金方式进行全额清 偿;超出担保财产评估价值范围的债权将作为普通债权,如安盛船务为主债务人或提供保证责任， 则将作为普通债权，按照普通债权的受偿方案获得清偿，如安盛船务非主债务人或未提供保证责 任，则不再安排清偿。</w:t>
      </w:r>
    </w:p>
    <w:p>
      <w:pPr>
        <w:pStyle w:val="Style5"/>
        <w:keepNext w:val="0"/>
        <w:keepLines w:val="0"/>
        <w:widowControl w:val="0"/>
        <w:numPr>
          <w:ilvl w:val="0"/>
          <w:numId w:val="305"/>
        </w:numPr>
        <w:shd w:val="clear" w:color="auto" w:fill="auto"/>
        <w:tabs>
          <w:tab w:pos="759" w:val="left"/>
        </w:tabs>
        <w:bidi w:val="0"/>
        <w:spacing w:before="0" w:after="0" w:line="286" w:lineRule="auto"/>
        <w:ind w:left="0" w:right="0" w:firstLine="420"/>
        <w:jc w:val="both"/>
      </w:pPr>
      <w:bookmarkStart w:id="2413" w:name="bookmark2413"/>
      <w:bookmarkEnd w:id="2413"/>
      <w:r>
        <w:rPr>
          <w:color w:val="000000"/>
          <w:spacing w:val="0"/>
          <w:w w:val="100"/>
          <w:position w:val="0"/>
        </w:rPr>
        <w:t>职工债权</w:t>
      </w:r>
    </w:p>
    <w:p>
      <w:pPr>
        <w:pStyle w:val="Style5"/>
        <w:keepNext w:val="0"/>
        <w:keepLines w:val="0"/>
        <w:widowControl w:val="0"/>
        <w:shd w:val="clear" w:color="auto" w:fill="auto"/>
        <w:bidi w:val="0"/>
        <w:spacing w:before="0" w:after="40" w:line="273" w:lineRule="exact"/>
        <w:ind w:left="0" w:right="0" w:firstLine="420"/>
        <w:jc w:val="both"/>
      </w:pPr>
      <w:r>
        <w:rPr>
          <w:color w:val="000000"/>
          <w:spacing w:val="0"/>
          <w:w w:val="100"/>
          <w:position w:val="0"/>
        </w:rPr>
        <w:t>职工债权不作调整，全额清偿。</w:t>
      </w:r>
    </w:p>
    <w:p>
      <w:pPr>
        <w:pStyle w:val="Style5"/>
        <w:keepNext w:val="0"/>
        <w:keepLines w:val="0"/>
        <w:widowControl w:val="0"/>
        <w:numPr>
          <w:ilvl w:val="0"/>
          <w:numId w:val="305"/>
        </w:numPr>
        <w:shd w:val="clear" w:color="auto" w:fill="auto"/>
        <w:tabs>
          <w:tab w:pos="759" w:val="left"/>
        </w:tabs>
        <w:bidi w:val="0"/>
        <w:spacing w:before="0" w:after="0" w:line="286" w:lineRule="auto"/>
        <w:ind w:left="0" w:right="0" w:firstLine="420"/>
        <w:jc w:val="both"/>
      </w:pPr>
      <w:bookmarkStart w:id="2414" w:name="bookmark2414"/>
      <w:bookmarkEnd w:id="2414"/>
      <w:r>
        <w:rPr>
          <w:color w:val="000000"/>
          <w:spacing w:val="0"/>
          <w:w w:val="100"/>
          <w:position w:val="0"/>
        </w:rPr>
        <w:t>税款债权</w:t>
      </w:r>
    </w:p>
    <w:p>
      <w:pPr>
        <w:pStyle w:val="Style5"/>
        <w:keepNext w:val="0"/>
        <w:keepLines w:val="0"/>
        <w:widowControl w:val="0"/>
        <w:shd w:val="clear" w:color="auto" w:fill="auto"/>
        <w:bidi w:val="0"/>
        <w:spacing w:before="0" w:after="40" w:line="273" w:lineRule="exact"/>
        <w:ind w:left="0" w:right="0" w:firstLine="420"/>
        <w:jc w:val="both"/>
      </w:pPr>
      <w:r>
        <w:rPr>
          <w:color w:val="000000"/>
          <w:spacing w:val="0"/>
          <w:w w:val="100"/>
          <w:position w:val="0"/>
        </w:rPr>
        <w:t>税款债权不作调整，全额清偿。</w:t>
      </w:r>
    </w:p>
    <w:p>
      <w:pPr>
        <w:pStyle w:val="Style5"/>
        <w:keepNext w:val="0"/>
        <w:keepLines w:val="0"/>
        <w:widowControl w:val="0"/>
        <w:numPr>
          <w:ilvl w:val="0"/>
          <w:numId w:val="305"/>
        </w:numPr>
        <w:shd w:val="clear" w:color="auto" w:fill="auto"/>
        <w:tabs>
          <w:tab w:pos="759" w:val="left"/>
        </w:tabs>
        <w:bidi w:val="0"/>
        <w:spacing w:before="0" w:after="0" w:line="286" w:lineRule="auto"/>
        <w:ind w:left="0" w:right="0" w:firstLine="420"/>
        <w:jc w:val="both"/>
      </w:pPr>
      <w:bookmarkStart w:id="2415" w:name="bookmark2415"/>
      <w:bookmarkEnd w:id="2415"/>
      <w:r>
        <w:rPr>
          <w:color w:val="000000"/>
          <w:spacing w:val="0"/>
          <w:w w:val="100"/>
          <w:position w:val="0"/>
        </w:rPr>
        <w:t>普通债权</w:t>
      </w:r>
    </w:p>
    <w:p>
      <w:pPr>
        <w:pStyle w:val="Style5"/>
        <w:keepNext w:val="0"/>
        <w:keepLines w:val="0"/>
        <w:widowControl w:val="0"/>
        <w:shd w:val="clear" w:color="auto" w:fill="auto"/>
        <w:bidi w:val="0"/>
        <w:spacing w:before="0" w:after="40" w:line="273" w:lineRule="exact"/>
        <w:ind w:left="0" w:right="0" w:firstLine="420"/>
        <w:jc w:val="both"/>
      </w:pPr>
      <w:r>
        <w:rPr>
          <w:color w:val="000000"/>
          <w:spacing w:val="0"/>
          <w:w w:val="100"/>
          <w:position w:val="0"/>
        </w:rPr>
        <w:t>根据《偿债能力分析报告》，普通债权在破产清算状态下的清偿率为</w:t>
      </w:r>
      <w:r>
        <w:rPr>
          <w:rFonts w:ascii="Times New Roman" w:eastAsia="Times New Roman" w:hAnsi="Times New Roman" w:cs="Times New Roman"/>
          <w:color w:val="000000"/>
          <w:spacing w:val="0"/>
          <w:w w:val="100"/>
          <w:position w:val="0"/>
        </w:rPr>
        <w:t>11.47%</w:t>
      </w:r>
      <w:r>
        <w:rPr>
          <w:color w:val="000000"/>
          <w:spacing w:val="0"/>
          <w:w w:val="100"/>
          <w:position w:val="0"/>
        </w:rPr>
        <w:t>。为最大限度地 保护债权人合法权益、提高债权人的受偿水平，根据安盛船务实际情况，重整计划将对普通债权 的清偿比例做大幅的提高，具体调整如下：</w:t>
      </w:r>
    </w:p>
    <w:p>
      <w:pPr>
        <w:pStyle w:val="Style5"/>
        <w:keepNext w:val="0"/>
        <w:keepLines w:val="0"/>
        <w:widowControl w:val="0"/>
        <w:shd w:val="clear" w:color="auto" w:fill="auto"/>
        <w:bidi w:val="0"/>
        <w:spacing w:before="0" w:after="0" w:line="278" w:lineRule="exact"/>
        <w:ind w:left="0" w:right="0" w:firstLine="440"/>
        <w:jc w:val="both"/>
      </w:pPr>
      <w:r>
        <w:rPr>
          <w:rFonts w:ascii="Times New Roman" w:eastAsia="Times New Roman" w:hAnsi="Times New Roman" w:cs="Times New Roman"/>
          <w:color w:val="000000"/>
          <w:spacing w:val="0"/>
          <w:w w:val="100"/>
          <w:position w:val="0"/>
        </w:rPr>
        <w:t>I</w:t>
      </w:r>
      <w:r>
        <w:rPr>
          <w:color w:val="000000"/>
          <w:spacing w:val="0"/>
          <w:w w:val="100"/>
          <w:position w:val="0"/>
        </w:rPr>
        <w:t>对每家普通债权人</w:t>
      </w:r>
      <w:r>
        <w:rPr>
          <w:rFonts w:ascii="Times New Roman" w:eastAsia="Times New Roman" w:hAnsi="Times New Roman" w:cs="Times New Roman"/>
          <w:color w:val="000000"/>
          <w:spacing w:val="0"/>
          <w:w w:val="100"/>
          <w:position w:val="0"/>
        </w:rPr>
        <w:t>50</w:t>
      </w:r>
      <w:r>
        <w:rPr>
          <w:color w:val="000000"/>
          <w:spacing w:val="0"/>
          <w:w w:val="100"/>
          <w:position w:val="0"/>
        </w:rPr>
        <w:t>万元以下（含</w:t>
      </w:r>
      <w:r>
        <w:rPr>
          <w:rFonts w:ascii="Times New Roman" w:eastAsia="Times New Roman" w:hAnsi="Times New Roman" w:cs="Times New Roman"/>
          <w:color w:val="000000"/>
          <w:spacing w:val="0"/>
          <w:w w:val="100"/>
          <w:position w:val="0"/>
        </w:rPr>
        <w:t>50</w:t>
      </w:r>
      <w:r>
        <w:rPr>
          <w:color w:val="000000"/>
          <w:spacing w:val="0"/>
          <w:w w:val="100"/>
          <w:position w:val="0"/>
        </w:rPr>
        <w:t>万元）的债权部分按照</w:t>
      </w:r>
      <w:r>
        <w:rPr>
          <w:rFonts w:ascii="Times New Roman" w:eastAsia="Times New Roman" w:hAnsi="Times New Roman" w:cs="Times New Roman"/>
          <w:color w:val="000000"/>
          <w:spacing w:val="0"/>
          <w:w w:val="100"/>
          <w:position w:val="0"/>
        </w:rPr>
        <w:t>100%</w:t>
      </w:r>
      <w:r>
        <w:rPr>
          <w:color w:val="000000"/>
          <w:spacing w:val="0"/>
          <w:w w:val="100"/>
          <w:position w:val="0"/>
        </w:rPr>
        <w:t>的比例清偿；</w:t>
      </w:r>
    </w:p>
    <w:p>
      <w:pPr>
        <w:pStyle w:val="Style5"/>
        <w:keepNext w:val="0"/>
        <w:keepLines w:val="0"/>
        <w:widowControl w:val="0"/>
        <w:shd w:val="clear" w:color="auto" w:fill="auto"/>
        <w:bidi w:val="0"/>
        <w:spacing w:before="0" w:after="0" w:line="278" w:lineRule="exact"/>
        <w:ind w:left="0" w:right="0" w:firstLine="440"/>
        <w:jc w:val="both"/>
      </w:pPr>
      <w:r>
        <w:rPr>
          <w:rFonts w:ascii="Times New Roman" w:eastAsia="Times New Roman" w:hAnsi="Times New Roman" w:cs="Times New Roman"/>
          <w:color w:val="000000"/>
          <w:spacing w:val="0"/>
          <w:w w:val="100"/>
          <w:position w:val="0"/>
        </w:rPr>
        <w:t>II</w:t>
      </w:r>
      <w:r>
        <w:rPr>
          <w:color w:val="000000"/>
          <w:spacing w:val="0"/>
          <w:w w:val="100"/>
          <w:position w:val="0"/>
        </w:rPr>
        <w:t>对每家普通债权人超过</w:t>
      </w:r>
      <w:r>
        <w:rPr>
          <w:rFonts w:ascii="Times New Roman" w:eastAsia="Times New Roman" w:hAnsi="Times New Roman" w:cs="Times New Roman"/>
          <w:color w:val="000000"/>
          <w:spacing w:val="0"/>
          <w:w w:val="100"/>
          <w:position w:val="0"/>
        </w:rPr>
        <w:t>50</w:t>
      </w:r>
      <w:r>
        <w:rPr>
          <w:color w:val="000000"/>
          <w:spacing w:val="0"/>
          <w:w w:val="100"/>
          <w:position w:val="0"/>
        </w:rPr>
        <w:t>万元的债权部分，将全部通过以股抵债的方式予以清偿。</w:t>
      </w:r>
    </w:p>
    <w:p>
      <w:pPr>
        <w:pStyle w:val="Style5"/>
        <w:keepNext w:val="0"/>
        <w:keepLines w:val="0"/>
        <w:widowControl w:val="0"/>
        <w:shd w:val="clear" w:color="auto" w:fill="auto"/>
        <w:bidi w:val="0"/>
        <w:spacing w:before="0" w:after="0" w:line="278" w:lineRule="exact"/>
        <w:ind w:left="0" w:right="0" w:firstLine="440"/>
        <w:jc w:val="both"/>
      </w:pPr>
      <w:bookmarkStart w:id="2416" w:name="bookmark2416"/>
      <w:r>
        <w:rPr>
          <w:rFonts w:ascii="Times New Roman" w:eastAsia="Times New Roman" w:hAnsi="Times New Roman" w:cs="Times New Roman"/>
          <w:color w:val="000000"/>
          <w:spacing w:val="0"/>
          <w:w w:val="100"/>
          <w:position w:val="0"/>
        </w:rPr>
        <w:t>3</w:t>
      </w:r>
      <w:bookmarkEnd w:id="2416"/>
      <w:r>
        <w:rPr>
          <w:color w:val="000000"/>
          <w:spacing w:val="0"/>
          <w:w w:val="100"/>
          <w:position w:val="0"/>
        </w:rPr>
        <w:t>）债权受偿方案</w:t>
      </w:r>
    </w:p>
    <w:p>
      <w:pPr>
        <w:pStyle w:val="Style5"/>
        <w:keepNext w:val="0"/>
        <w:keepLines w:val="0"/>
        <w:widowControl w:val="0"/>
        <w:numPr>
          <w:ilvl w:val="0"/>
          <w:numId w:val="307"/>
        </w:numPr>
        <w:shd w:val="clear" w:color="auto" w:fill="auto"/>
        <w:tabs>
          <w:tab w:pos="816" w:val="left"/>
        </w:tabs>
        <w:bidi w:val="0"/>
        <w:spacing w:before="0" w:after="0" w:line="278" w:lineRule="exact"/>
        <w:ind w:left="0" w:right="0" w:firstLine="440"/>
        <w:jc w:val="both"/>
      </w:pPr>
      <w:bookmarkStart w:id="2417" w:name="bookmark2417"/>
      <w:bookmarkEnd w:id="2417"/>
      <w:r>
        <w:rPr>
          <w:color w:val="000000"/>
          <w:spacing w:val="0"/>
          <w:w w:val="100"/>
          <w:position w:val="0"/>
        </w:rPr>
        <w:t>偿债资源来源</w:t>
      </w:r>
    </w:p>
    <w:p>
      <w:pPr>
        <w:pStyle w:val="Style5"/>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本次重整中，安盛船务按照本重整计划规定支付重整费用并清偿各类债权所需的资金及股票, 将通过以下方式筹集：</w:t>
      </w:r>
    </w:p>
    <w:p>
      <w:pPr>
        <w:pStyle w:val="Style2"/>
        <w:keepNext w:val="0"/>
        <w:keepLines w:val="0"/>
        <w:widowControl w:val="0"/>
        <w:numPr>
          <w:ilvl w:val="0"/>
          <w:numId w:val="309"/>
        </w:numPr>
        <w:shd w:val="clear" w:color="auto" w:fill="auto"/>
        <w:tabs>
          <w:tab w:pos="712" w:val="left"/>
        </w:tabs>
        <w:bidi w:val="0"/>
        <w:spacing w:before="0" w:after="0" w:line="202" w:lineRule="exact"/>
        <w:ind w:left="0" w:right="0"/>
        <w:jc w:val="both"/>
      </w:pPr>
      <w:bookmarkStart w:id="2418" w:name="bookmark2418"/>
      <w:bookmarkEnd w:id="2418"/>
      <w:r>
        <w:rPr>
          <w:rFonts w:ascii="SimSun" w:eastAsia="SimSun" w:hAnsi="SimSun" w:cs="SimSun"/>
          <w:color w:val="000000"/>
          <w:spacing w:val="0"/>
          <w:w w:val="100"/>
          <w:position w:val="0"/>
        </w:rPr>
        <w:t>安盛船务的股东安通控股将向安盛船务提供</w:t>
      </w:r>
      <w:r>
        <w:rPr>
          <w:color w:val="000000"/>
          <w:spacing w:val="0"/>
          <w:w w:val="100"/>
          <w:position w:val="0"/>
        </w:rPr>
        <w:t>456,348,076.68</w:t>
      </w:r>
      <w:r>
        <w:rPr>
          <w:rFonts w:ascii="SimSun" w:eastAsia="SimSun" w:hAnsi="SimSun" w:cs="SimSun"/>
          <w:color w:val="000000"/>
          <w:spacing w:val="0"/>
          <w:w w:val="100"/>
          <w:position w:val="0"/>
        </w:rPr>
        <w:t>元现金、</w:t>
      </w:r>
      <w:r>
        <w:rPr>
          <w:color w:val="000000"/>
          <w:spacing w:val="0"/>
          <w:w w:val="100"/>
          <w:position w:val="0"/>
        </w:rPr>
        <w:t>346,997,394</w:t>
      </w:r>
      <w:r>
        <w:rPr>
          <w:rFonts w:ascii="SimSun" w:eastAsia="SimSun" w:hAnsi="SimSun" w:cs="SimSun"/>
          <w:color w:val="000000"/>
          <w:spacing w:val="0"/>
          <w:w w:val="100"/>
          <w:position w:val="0"/>
        </w:rPr>
        <w:t xml:space="preserve">股转增股 </w:t>
      </w:r>
      <w:r>
        <w:rPr>
          <w:color w:val="000000"/>
          <w:spacing w:val="0"/>
          <w:w w:val="100"/>
          <w:position w:val="0"/>
        </w:rPr>
        <w:t>w</w:t>
      </w:r>
    </w:p>
    <w:p>
      <w:pPr>
        <w:pStyle w:val="Style5"/>
        <w:keepNext w:val="0"/>
        <w:keepLines w:val="0"/>
        <w:widowControl w:val="0"/>
        <w:shd w:val="clear" w:color="auto" w:fill="auto"/>
        <w:bidi w:val="0"/>
        <w:spacing w:before="0" w:after="40" w:line="271" w:lineRule="exact"/>
        <w:ind w:left="0" w:right="0" w:firstLine="220"/>
        <w:jc w:val="left"/>
        <w:rPr>
          <w:sz w:val="19"/>
          <w:szCs w:val="19"/>
        </w:rPr>
      </w:pPr>
      <w:r>
        <w:rPr>
          <w:color w:val="000000"/>
          <w:spacing w:val="0"/>
          <w:w w:val="100"/>
          <w:position w:val="0"/>
          <w:sz w:val="19"/>
          <w:szCs w:val="19"/>
        </w:rPr>
        <w:t>o</w:t>
      </w:r>
    </w:p>
    <w:p>
      <w:pPr>
        <w:pStyle w:val="Style5"/>
        <w:keepNext w:val="0"/>
        <w:keepLines w:val="0"/>
        <w:widowControl w:val="0"/>
        <w:numPr>
          <w:ilvl w:val="0"/>
          <w:numId w:val="309"/>
        </w:numPr>
        <w:shd w:val="clear" w:color="auto" w:fill="auto"/>
        <w:tabs>
          <w:tab w:pos="763" w:val="left"/>
        </w:tabs>
        <w:bidi w:val="0"/>
        <w:spacing w:before="0" w:after="0" w:line="271" w:lineRule="exact"/>
        <w:ind w:left="0" w:right="0" w:firstLine="440"/>
        <w:jc w:val="both"/>
      </w:pPr>
      <w:bookmarkStart w:id="2419" w:name="bookmark2419"/>
      <w:bookmarkEnd w:id="2419"/>
      <w:r>
        <w:rPr>
          <w:color w:val="000000"/>
          <w:spacing w:val="0"/>
          <w:w w:val="100"/>
          <w:position w:val="0"/>
        </w:rPr>
        <w:t>安盛船务生产经营活动所产生的现金流。</w:t>
      </w:r>
    </w:p>
    <w:p>
      <w:pPr>
        <w:pStyle w:val="Style5"/>
        <w:keepNext w:val="0"/>
        <w:keepLines w:val="0"/>
        <w:widowControl w:val="0"/>
        <w:numPr>
          <w:ilvl w:val="0"/>
          <w:numId w:val="307"/>
        </w:numPr>
        <w:shd w:val="clear" w:color="auto" w:fill="auto"/>
        <w:tabs>
          <w:tab w:pos="821" w:val="left"/>
        </w:tabs>
        <w:bidi w:val="0"/>
        <w:spacing w:before="0" w:after="0" w:line="271" w:lineRule="exact"/>
        <w:ind w:left="0" w:right="0" w:firstLine="440"/>
        <w:jc w:val="both"/>
      </w:pPr>
      <w:bookmarkStart w:id="2420" w:name="bookmark2420"/>
      <w:bookmarkEnd w:id="2420"/>
      <w:r>
        <w:rPr>
          <w:color w:val="000000"/>
          <w:spacing w:val="0"/>
          <w:w w:val="100"/>
          <w:position w:val="0"/>
        </w:rPr>
        <w:t>债权受偿方案</w:t>
      </w:r>
    </w:p>
    <w:p>
      <w:pPr>
        <w:pStyle w:val="Style5"/>
        <w:keepNext w:val="0"/>
        <w:keepLines w:val="0"/>
        <w:widowControl w:val="0"/>
        <w:numPr>
          <w:ilvl w:val="0"/>
          <w:numId w:val="311"/>
        </w:numPr>
        <w:shd w:val="clear" w:color="auto" w:fill="auto"/>
        <w:tabs>
          <w:tab w:pos="744" w:val="left"/>
        </w:tabs>
        <w:bidi w:val="0"/>
        <w:spacing w:before="0" w:after="0" w:line="271" w:lineRule="exact"/>
        <w:ind w:left="0" w:right="0" w:firstLine="440"/>
        <w:jc w:val="both"/>
      </w:pPr>
      <w:bookmarkStart w:id="2421" w:name="bookmark2421"/>
      <w:bookmarkEnd w:id="2421"/>
      <w:r>
        <w:rPr>
          <w:color w:val="000000"/>
          <w:spacing w:val="0"/>
          <w:w w:val="100"/>
          <w:position w:val="0"/>
        </w:rPr>
        <w:t>有财产担保债权</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有财产担保债权在经丰泽法院裁定确认后，在担保财产评估价值范围内的部分，将在本重整 计划执行期间以现金方式进行全额一次性清偿；超出担保财产评估价值范围的债权，如安盛船务 为主债务人或提供保证责任，则将作为普通债权，将作为普通债权，按照普通债权的受偿方案获 得清偿，如安盛船务非主债务人或未提供保证责任，则不再安排清偿。</w:t>
      </w:r>
    </w:p>
    <w:p>
      <w:pPr>
        <w:pStyle w:val="Style5"/>
        <w:keepNext w:val="0"/>
        <w:keepLines w:val="0"/>
        <w:widowControl w:val="0"/>
        <w:numPr>
          <w:ilvl w:val="0"/>
          <w:numId w:val="311"/>
        </w:numPr>
        <w:shd w:val="clear" w:color="auto" w:fill="auto"/>
        <w:tabs>
          <w:tab w:pos="763" w:val="left"/>
        </w:tabs>
        <w:bidi w:val="0"/>
        <w:spacing w:before="0" w:after="0" w:line="283" w:lineRule="auto"/>
        <w:ind w:left="0" w:right="0" w:firstLine="440"/>
        <w:jc w:val="both"/>
      </w:pPr>
      <w:bookmarkStart w:id="2422" w:name="bookmark2422"/>
      <w:bookmarkEnd w:id="2422"/>
      <w:r>
        <w:rPr>
          <w:color w:val="000000"/>
          <w:spacing w:val="0"/>
          <w:w w:val="100"/>
          <w:position w:val="0"/>
        </w:rPr>
        <w:t>职工债权</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职工债权在经管理人公示确认后，将在本重整计划执行期间以现金方式进行全额清偿。</w:t>
      </w:r>
    </w:p>
    <w:p>
      <w:pPr>
        <w:pStyle w:val="Style5"/>
        <w:keepNext w:val="0"/>
        <w:keepLines w:val="0"/>
        <w:widowControl w:val="0"/>
        <w:numPr>
          <w:ilvl w:val="0"/>
          <w:numId w:val="311"/>
        </w:numPr>
        <w:shd w:val="clear" w:color="auto" w:fill="auto"/>
        <w:tabs>
          <w:tab w:pos="763" w:val="left"/>
        </w:tabs>
        <w:bidi w:val="0"/>
        <w:spacing w:before="0" w:after="0" w:line="283" w:lineRule="auto"/>
        <w:ind w:left="0" w:right="0" w:firstLine="440"/>
        <w:jc w:val="both"/>
      </w:pPr>
      <w:bookmarkStart w:id="2423" w:name="bookmark2423"/>
      <w:bookmarkEnd w:id="2423"/>
      <w:r>
        <w:rPr>
          <w:color w:val="000000"/>
          <w:spacing w:val="0"/>
          <w:w w:val="100"/>
          <w:position w:val="0"/>
        </w:rPr>
        <w:t>税款债权</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税款债权在经丰泽法院裁定确认后，将在本重整计划执行期间以现金方式进行全额清偿。</w:t>
      </w:r>
    </w:p>
    <w:p>
      <w:pPr>
        <w:pStyle w:val="Style5"/>
        <w:keepNext w:val="0"/>
        <w:keepLines w:val="0"/>
        <w:widowControl w:val="0"/>
        <w:numPr>
          <w:ilvl w:val="0"/>
          <w:numId w:val="311"/>
        </w:numPr>
        <w:shd w:val="clear" w:color="auto" w:fill="auto"/>
        <w:tabs>
          <w:tab w:pos="763" w:val="left"/>
        </w:tabs>
        <w:bidi w:val="0"/>
        <w:spacing w:before="0" w:after="0" w:line="283" w:lineRule="auto"/>
        <w:ind w:left="0" w:right="0" w:firstLine="440"/>
        <w:jc w:val="both"/>
      </w:pPr>
      <w:bookmarkStart w:id="2424" w:name="bookmark2424"/>
      <w:bookmarkEnd w:id="2424"/>
      <w:r>
        <w:rPr>
          <w:color w:val="000000"/>
          <w:spacing w:val="0"/>
          <w:w w:val="100"/>
          <w:position w:val="0"/>
        </w:rPr>
        <w:t>普通债权</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普通债权在经丰泽法院裁定确认后，按照以下期限及方式进行清偿：</w:t>
      </w:r>
    </w:p>
    <w:p>
      <w:pPr>
        <w:pStyle w:val="Style5"/>
        <w:keepNext w:val="0"/>
        <w:keepLines w:val="0"/>
        <w:widowControl w:val="0"/>
        <w:shd w:val="clear" w:color="auto" w:fill="auto"/>
        <w:bidi w:val="0"/>
        <w:spacing w:before="0" w:after="40" w:line="271" w:lineRule="exact"/>
        <w:ind w:left="0" w:right="0" w:firstLine="440"/>
        <w:jc w:val="both"/>
      </w:pPr>
      <w:r>
        <w:rPr>
          <w:rFonts w:ascii="Times New Roman" w:eastAsia="Times New Roman" w:hAnsi="Times New Roman" w:cs="Times New Roman"/>
          <w:color w:val="000000"/>
          <w:spacing w:val="0"/>
          <w:w w:val="100"/>
          <w:position w:val="0"/>
        </w:rPr>
        <w:t>I</w:t>
      </w:r>
      <w:r>
        <w:rPr>
          <w:color w:val="000000"/>
          <w:spacing w:val="0"/>
          <w:w w:val="100"/>
          <w:position w:val="0"/>
        </w:rPr>
        <w:t>每家普通债权人</w:t>
      </w:r>
      <w:r>
        <w:rPr>
          <w:rFonts w:ascii="Times New Roman" w:eastAsia="Times New Roman" w:hAnsi="Times New Roman" w:cs="Times New Roman"/>
          <w:color w:val="000000"/>
          <w:spacing w:val="0"/>
          <w:w w:val="100"/>
          <w:position w:val="0"/>
        </w:rPr>
        <w:t>50</w:t>
      </w:r>
      <w:r>
        <w:rPr>
          <w:color w:val="000000"/>
          <w:spacing w:val="0"/>
          <w:w w:val="100"/>
          <w:position w:val="0"/>
        </w:rPr>
        <w:t>万元以下（含</w:t>
      </w:r>
      <w:r>
        <w:rPr>
          <w:rFonts w:ascii="Times New Roman" w:eastAsia="Times New Roman" w:hAnsi="Times New Roman" w:cs="Times New Roman"/>
          <w:color w:val="000000"/>
          <w:spacing w:val="0"/>
          <w:w w:val="100"/>
          <w:position w:val="0"/>
        </w:rPr>
        <w:t>50</w:t>
      </w:r>
      <w:r>
        <w:rPr>
          <w:color w:val="000000"/>
          <w:spacing w:val="0"/>
          <w:w w:val="100"/>
          <w:position w:val="0"/>
        </w:rPr>
        <w:t>万元）的债权部分，由安盛船务在本重整计划执行期 限内以现金方式清偿完毕；</w:t>
      </w:r>
    </w:p>
    <w:p>
      <w:pPr>
        <w:pStyle w:val="Style5"/>
        <w:keepNext w:val="0"/>
        <w:keepLines w:val="0"/>
        <w:widowControl w:val="0"/>
        <w:shd w:val="clear" w:color="auto" w:fill="auto"/>
        <w:bidi w:val="0"/>
        <w:spacing w:before="0" w:after="0" w:line="271" w:lineRule="exact"/>
        <w:ind w:left="0" w:right="0" w:firstLine="440"/>
        <w:jc w:val="both"/>
        <w:rPr>
          <w:sz w:val="19"/>
          <w:szCs w:val="19"/>
        </w:rPr>
      </w:pPr>
      <w:r>
        <w:rPr>
          <w:rFonts w:ascii="Times New Roman" w:eastAsia="Times New Roman" w:hAnsi="Times New Roman" w:cs="Times New Roman"/>
          <w:color w:val="000000"/>
          <w:spacing w:val="0"/>
          <w:w w:val="100"/>
          <w:position w:val="0"/>
          <w:sz w:val="20"/>
          <w:szCs w:val="20"/>
        </w:rPr>
        <w:t>II</w:t>
      </w:r>
      <w:r>
        <w:rPr>
          <w:color w:val="000000"/>
          <w:spacing w:val="0"/>
          <w:w w:val="100"/>
          <w:position w:val="0"/>
          <w:sz w:val="20"/>
          <w:szCs w:val="20"/>
        </w:rPr>
        <w:t>每家普通债权人超过</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万元的债权部分，由安盛船务在本重整计划执行期限内，按照每家 普通债权人每</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元普通债权分得约</w:t>
      </w:r>
      <w:r>
        <w:rPr>
          <w:rFonts w:ascii="Times New Roman" w:eastAsia="Times New Roman" w:hAnsi="Times New Roman" w:cs="Times New Roman"/>
          <w:color w:val="000000"/>
          <w:spacing w:val="0"/>
          <w:w w:val="100"/>
          <w:position w:val="0"/>
          <w:sz w:val="20"/>
          <w:szCs w:val="20"/>
        </w:rPr>
        <w:t>10.5263158</w:t>
      </w:r>
      <w:r>
        <w:rPr>
          <w:color w:val="000000"/>
          <w:spacing w:val="0"/>
          <w:w w:val="100"/>
          <w:position w:val="0"/>
          <w:sz w:val="20"/>
          <w:szCs w:val="20"/>
        </w:rPr>
        <w:t xml:space="preserve">股上市公司股票（若股数出现小数位，则去掉拟 分配股票数小数点右侧的数字后，在个位数上加“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”），股票的抵债价格为</w:t>
      </w: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股，该部分债 权的清偿比例为</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19"/>
          <w:szCs w:val="19"/>
        </w:rPr>
        <w:t>o</w:t>
      </w:r>
    </w:p>
    <w:p>
      <w:pPr>
        <w:pStyle w:val="Style5"/>
        <w:keepNext w:val="0"/>
        <w:keepLines w:val="0"/>
        <w:widowControl w:val="0"/>
        <w:shd w:val="clear" w:color="auto" w:fill="auto"/>
        <w:bidi w:val="0"/>
        <w:spacing w:before="0" w:after="40" w:line="271" w:lineRule="exact"/>
        <w:ind w:left="0" w:right="0" w:firstLine="440"/>
        <w:jc w:val="both"/>
      </w:pPr>
      <w:r>
        <w:rPr>
          <w:rFonts w:ascii="Times New Roman" w:eastAsia="Times New Roman" w:hAnsi="Times New Roman" w:cs="Times New Roman"/>
          <w:color w:val="000000"/>
          <w:spacing w:val="0"/>
          <w:w w:val="100"/>
          <w:position w:val="0"/>
        </w:rPr>
        <w:t>III2020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日，黑龙江证监局向安通控股下发《行政处罚决定书》（</w:t>
      </w:r>
      <w:r>
        <w:rPr>
          <w:rFonts w:ascii="Times New Roman" w:eastAsia="Times New Roman" w:hAnsi="Times New Roman" w:cs="Times New Roman"/>
          <w:color w:val="000000"/>
          <w:spacing w:val="0"/>
          <w:w w:val="100"/>
          <w:position w:val="0"/>
        </w:rPr>
        <w:t>[2020]1</w:t>
      </w:r>
      <w:r>
        <w:rPr>
          <w:color w:val="000000"/>
          <w:spacing w:val="0"/>
          <w:w w:val="100"/>
          <w:position w:val="0"/>
        </w:rPr>
        <w:t>号），根据 《行政处罚决定书》中的立案调查结果，公司存在违规安通控股的控股股东等关联方及其他方提 供担保的情形。截至本重整计划提交之日，在安通控股及安盛船务、安通物流的重整程序中，经 违规担保债权人申报并经管理人依法确认的违规担保债权合计</w:t>
      </w:r>
      <w:r>
        <w:rPr>
          <w:rFonts w:ascii="Times New Roman" w:eastAsia="Times New Roman" w:hAnsi="Times New Roman" w:cs="Times New Roman"/>
          <w:color w:val="000000"/>
          <w:spacing w:val="0"/>
          <w:w w:val="100"/>
          <w:position w:val="0"/>
        </w:rPr>
        <w:t>7.01</w:t>
      </w:r>
      <w:r>
        <w:rPr>
          <w:color w:val="000000"/>
          <w:spacing w:val="0"/>
          <w:w w:val="100"/>
          <w:position w:val="0"/>
        </w:rPr>
        <w:t>亿元。为解决前述已被管理人 依法确认的违规担保债权，在重整程序中，应向控股股东分配的</w:t>
      </w:r>
      <w:r>
        <w:rPr>
          <w:rFonts w:ascii="Times New Roman" w:eastAsia="Times New Roman" w:hAnsi="Times New Roman" w:cs="Times New Roman"/>
          <w:color w:val="000000"/>
          <w:spacing w:val="0"/>
          <w:w w:val="100"/>
          <w:position w:val="0"/>
        </w:rPr>
        <w:t>73,744,976</w:t>
      </w:r>
      <w:r>
        <w:rPr>
          <w:color w:val="000000"/>
          <w:spacing w:val="0"/>
          <w:w w:val="100"/>
          <w:position w:val="0"/>
        </w:rPr>
        <w:t>股股票，由管理人按 照本重整计划中关于普通债权清偿的规定予以清偿。</w:t>
      </w:r>
    </w:p>
    <w:p>
      <w:pPr>
        <w:pStyle w:val="Style5"/>
        <w:keepNext w:val="0"/>
        <w:keepLines w:val="0"/>
        <w:widowControl w:val="0"/>
        <w:shd w:val="clear" w:color="auto" w:fill="auto"/>
        <w:bidi w:val="0"/>
        <w:spacing w:before="0" w:after="40" w:line="271" w:lineRule="exact"/>
        <w:ind w:left="0" w:right="0" w:firstLine="440"/>
        <w:jc w:val="both"/>
      </w:pPr>
      <w:r>
        <w:rPr>
          <w:rFonts w:ascii="Times New Roman" w:eastAsia="Times New Roman" w:hAnsi="Times New Roman" w:cs="Times New Roman"/>
          <w:color w:val="000000"/>
          <w:spacing w:val="0"/>
          <w:w w:val="100"/>
          <w:position w:val="0"/>
        </w:rPr>
        <w:t>IV</w:t>
      </w:r>
      <w:r>
        <w:rPr>
          <w:color w:val="000000"/>
          <w:spacing w:val="0"/>
          <w:w w:val="100"/>
          <w:position w:val="0"/>
        </w:rPr>
        <w:t>安通控股合并报表范围的其他公司（含安通控股）对安盛船务享有的关联债权，在安盛船 务此次重整过程中，为支持安盛船务可以集中偿债资源清偿其对非合并报表范围内的主体负有的 非关联债权（包括预计债权），其中安通控股作为股东对安盛船务享有的关联债权，将转为对安盛 船务的资本性投入，不占用此次重整程序中的偿债资源；除安通控股外的其他关联公司对安盛船 务享有的关联债权，由于该等关联公司主要依附于安盛船务或与安盛船务相互配合开展业务经营， 因此为支持安盛船务重整程序顺利推进，使得安盛船务可以集中偿债资源清偿其对非合并报表范 围内的主体负有的非关联债权（包括预计债权），在安盛船务此次重整过程中，前述关联债权的清 偿安排劣后于非关联债权，在非关联债权按照本重整计划的规定予以清偿完毕之前，不对该等关 联债权进行清偿。在本重整计划生效之日起届满三年后，根据本次重整程序中预留偿债资源届时 的剩余情况，由安盛船务与关联公司协商确定该等关联债权的清偿安排。</w:t>
      </w:r>
    </w:p>
    <w:p>
      <w:pPr>
        <w:pStyle w:val="Style5"/>
        <w:keepNext w:val="0"/>
        <w:keepLines w:val="0"/>
        <w:widowControl w:val="0"/>
        <w:numPr>
          <w:ilvl w:val="0"/>
          <w:numId w:val="307"/>
        </w:numPr>
        <w:shd w:val="clear" w:color="auto" w:fill="auto"/>
        <w:tabs>
          <w:tab w:pos="821" w:val="left"/>
        </w:tabs>
        <w:bidi w:val="0"/>
        <w:spacing w:before="0" w:after="0" w:line="271" w:lineRule="exact"/>
        <w:ind w:left="0" w:right="0" w:firstLine="440"/>
        <w:jc w:val="both"/>
      </w:pPr>
      <w:bookmarkStart w:id="2425" w:name="bookmark2425"/>
      <w:bookmarkEnd w:id="2425"/>
      <w:r>
        <w:rPr>
          <w:color w:val="000000"/>
          <w:spacing w:val="0"/>
          <w:w w:val="100"/>
          <w:position w:val="0"/>
        </w:rPr>
        <w:t>预计债权受偿方案</w:t>
      </w:r>
    </w:p>
    <w:p>
      <w:pPr>
        <w:pStyle w:val="Style5"/>
        <w:keepNext w:val="0"/>
        <w:keepLines w:val="0"/>
        <w:widowControl w:val="0"/>
        <w:numPr>
          <w:ilvl w:val="0"/>
          <w:numId w:val="313"/>
        </w:numPr>
        <w:shd w:val="clear" w:color="auto" w:fill="auto"/>
        <w:tabs>
          <w:tab w:pos="744" w:val="left"/>
        </w:tabs>
        <w:bidi w:val="0"/>
        <w:spacing w:before="0" w:after="0" w:line="271" w:lineRule="exact"/>
        <w:ind w:left="0" w:right="0" w:firstLine="440"/>
        <w:jc w:val="both"/>
      </w:pPr>
      <w:bookmarkStart w:id="2426" w:name="bookmark2426"/>
      <w:bookmarkEnd w:id="2426"/>
      <w:r>
        <w:rPr>
          <w:color w:val="000000"/>
          <w:spacing w:val="0"/>
          <w:w w:val="100"/>
          <w:position w:val="0"/>
        </w:rPr>
        <w:t>暂缓确定债权</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对于因诉讼尚未终结原因暂缓确定的债权，在经丰泽法院确认后，仍可要求安盛船务按照重 整计划中规定的同类债权清偿方案进行清偿。对于因债权人尚未提供补充证据材料、债权人提出 异议等非诉讼未决事项暂缓确定的债权，在经丰泽法院确认后，可以要求安盛船务按照重整计划 中规定的同类债权清偿方案进行清偿。</w:t>
      </w:r>
    </w:p>
    <w:p>
      <w:pPr>
        <w:pStyle w:val="Style5"/>
        <w:keepNext w:val="0"/>
        <w:keepLines w:val="0"/>
        <w:widowControl w:val="0"/>
        <w:numPr>
          <w:ilvl w:val="0"/>
          <w:numId w:val="313"/>
        </w:numPr>
        <w:shd w:val="clear" w:color="auto" w:fill="auto"/>
        <w:tabs>
          <w:tab w:pos="763" w:val="left"/>
        </w:tabs>
        <w:bidi w:val="0"/>
        <w:spacing w:before="0" w:after="40" w:line="283" w:lineRule="auto"/>
        <w:ind w:left="0" w:right="0" w:firstLine="440"/>
        <w:jc w:val="both"/>
      </w:pPr>
      <w:bookmarkStart w:id="2427" w:name="bookmark2427"/>
      <w:bookmarkEnd w:id="2427"/>
      <w:r>
        <w:rPr>
          <w:color w:val="000000"/>
          <w:spacing w:val="0"/>
          <w:w w:val="100"/>
          <w:position w:val="0"/>
        </w:rPr>
        <w:t>未申报债权</w:t>
      </w:r>
    </w:p>
    <w:p>
      <w:pPr>
        <w:pStyle w:val="Style5"/>
        <w:keepNext w:val="0"/>
        <w:keepLines w:val="0"/>
        <w:widowControl w:val="0"/>
        <w:shd w:val="clear" w:color="auto" w:fill="auto"/>
        <w:bidi w:val="0"/>
        <w:spacing w:before="0" w:after="40" w:line="272" w:lineRule="exact"/>
        <w:ind w:left="0" w:right="0" w:firstLine="520"/>
        <w:jc w:val="left"/>
      </w:pPr>
      <w:r>
        <w:rPr>
          <w:color w:val="000000"/>
          <w:spacing w:val="0"/>
          <w:w w:val="100"/>
          <w:position w:val="0"/>
        </w:rPr>
        <w:t>对于未依法申报的债权,如债权权利应受法律保护的，在本重整计划执行期间不得行使权利， 但可以在重整计划执行完毕后要求安盛船务按照重整计划中规定的同类债权清偿方案进行清偿。</w:t>
      </w:r>
    </w:p>
    <w:p>
      <w:pPr>
        <w:pStyle w:val="Style34"/>
        <w:keepNext/>
        <w:keepLines/>
        <w:widowControl w:val="0"/>
        <w:shd w:val="clear" w:color="auto" w:fill="auto"/>
        <w:bidi w:val="0"/>
        <w:spacing w:before="0" w:after="0" w:line="283" w:lineRule="auto"/>
        <w:ind w:left="0" w:right="0" w:firstLine="520"/>
        <w:jc w:val="left"/>
      </w:pPr>
      <w:bookmarkStart w:id="2428" w:name="bookmark2428"/>
      <w:bookmarkStart w:id="2429" w:name="bookmark2429"/>
      <w:bookmarkStart w:id="2430" w:name="bookmark2430"/>
      <w:bookmarkStart w:id="2431" w:name="bookmark2431"/>
      <w:r>
        <w:rPr>
          <w:rFonts w:ascii="Times New Roman" w:eastAsia="Times New Roman" w:hAnsi="Times New Roman" w:cs="Times New Roman"/>
          <w:color w:val="000000"/>
          <w:spacing w:val="0"/>
          <w:w w:val="100"/>
          <w:position w:val="0"/>
        </w:rPr>
        <w:t>3</w:t>
      </w:r>
      <w:bookmarkEnd w:id="2430"/>
      <w:r>
        <w:rPr>
          <w:color w:val="000000"/>
          <w:spacing w:val="0"/>
          <w:w w:val="100"/>
          <w:position w:val="0"/>
        </w:rPr>
        <w:t>、重整计划对本期财务报表的影响</w:t>
      </w:r>
      <w:bookmarkEnd w:id="2428"/>
      <w:bookmarkEnd w:id="2429"/>
      <w:bookmarkEnd w:id="2431"/>
    </w:p>
    <w:p>
      <w:pPr>
        <w:pStyle w:val="Style5"/>
        <w:keepNext w:val="0"/>
        <w:keepLines w:val="0"/>
        <w:widowControl w:val="0"/>
        <w:shd w:val="clear" w:color="auto" w:fill="auto"/>
        <w:bidi w:val="0"/>
        <w:spacing w:before="0" w:after="300" w:line="272" w:lineRule="exact"/>
        <w:ind w:left="0" w:right="0" w:firstLine="520"/>
        <w:jc w:val="left"/>
      </w:pPr>
      <w:r>
        <w:rPr>
          <w:color w:val="000000"/>
          <w:spacing w:val="0"/>
          <w:w w:val="100"/>
          <w:position w:val="0"/>
        </w:rPr>
        <w:t>公司通过执行以上重整计划，增加本期债务重组收益</w:t>
      </w:r>
      <w:r>
        <w:rPr>
          <w:color w:val="000000"/>
          <w:spacing w:val="0"/>
          <w:w w:val="100"/>
          <w:position w:val="0"/>
          <w:sz w:val="19"/>
          <w:szCs w:val="19"/>
        </w:rPr>
        <w:t>2,050,474,758.15</w:t>
      </w:r>
      <w:r>
        <w:rPr>
          <w:color w:val="000000"/>
          <w:spacing w:val="0"/>
          <w:w w:val="100"/>
          <w:position w:val="0"/>
        </w:rPr>
        <w:t xml:space="preserve">元，增加股本 </w:t>
      </w:r>
      <w:r>
        <w:rPr>
          <w:color w:val="000000"/>
          <w:spacing w:val="0"/>
          <w:w w:val="100"/>
          <w:position w:val="0"/>
          <w:sz w:val="19"/>
          <w:szCs w:val="19"/>
        </w:rPr>
        <w:t xml:space="preserve">2,877, 306, </w:t>
      </w:r>
      <w:r>
        <w:rPr>
          <w:color w:val="000000"/>
          <w:spacing w:val="0"/>
          <w:w w:val="100"/>
          <w:position w:val="0"/>
          <w:sz w:val="19"/>
          <w:szCs w:val="19"/>
        </w:rPr>
        <w:t xml:space="preserve">136. </w:t>
      </w:r>
      <w:r>
        <w:rPr>
          <w:color w:val="000000"/>
          <w:spacing w:val="0"/>
          <w:w w:val="100"/>
          <w:position w:val="0"/>
          <w:sz w:val="19"/>
          <w:szCs w:val="19"/>
        </w:rPr>
        <w:t>00</w:t>
      </w:r>
      <w:r>
        <w:rPr>
          <w:color w:val="000000"/>
          <w:spacing w:val="0"/>
          <w:w w:val="100"/>
          <w:position w:val="0"/>
        </w:rPr>
        <w:t>元，增加资本公积</w:t>
      </w:r>
      <w:r>
        <w:rPr>
          <w:color w:val="000000"/>
          <w:spacing w:val="0"/>
          <w:w w:val="100"/>
          <w:position w:val="0"/>
          <w:sz w:val="19"/>
          <w:szCs w:val="19"/>
        </w:rPr>
        <w:t>2,968,919,885.85</w:t>
      </w:r>
      <w:r>
        <w:rPr>
          <w:color w:val="000000"/>
          <w:spacing w:val="0"/>
          <w:w w:val="100"/>
          <w:position w:val="0"/>
        </w:rPr>
        <w:t xml:space="preserve">元，产生破产重整相关费用 </w:t>
      </w:r>
      <w:r>
        <w:rPr>
          <w:color w:val="000000"/>
          <w:spacing w:val="0"/>
          <w:w w:val="100"/>
          <w:position w:val="0"/>
          <w:sz w:val="19"/>
          <w:szCs w:val="19"/>
        </w:rPr>
        <w:t xml:space="preserve">90,632,710.77 </w:t>
      </w:r>
      <w:r>
        <w:rPr>
          <w:color w:val="000000"/>
          <w:spacing w:val="0"/>
          <w:w w:val="100"/>
          <w:position w:val="0"/>
        </w:rPr>
        <w:t>元。</w:t>
      </w:r>
    </w:p>
    <w:p>
      <w:pPr>
        <w:pStyle w:val="Style34"/>
        <w:keepNext/>
        <w:keepLines/>
        <w:widowControl w:val="0"/>
        <w:shd w:val="clear" w:color="auto" w:fill="auto"/>
        <w:tabs>
          <w:tab w:pos="373" w:val="left"/>
        </w:tabs>
        <w:bidi w:val="0"/>
        <w:spacing w:before="0" w:after="40" w:line="274" w:lineRule="exact"/>
        <w:ind w:left="0" w:right="0" w:firstLine="0"/>
        <w:jc w:val="left"/>
      </w:pPr>
      <w:bookmarkStart w:id="2432" w:name="bookmark2432"/>
      <w:bookmarkStart w:id="2433" w:name="bookmark2433"/>
      <w:bookmarkStart w:id="2434" w:name="bookmark2434"/>
      <w:bookmarkStart w:id="2435" w:name="bookmark2435"/>
      <w:r>
        <w:rPr>
          <w:color w:val="000000"/>
          <w:spacing w:val="0"/>
          <w:w w:val="100"/>
          <w:position w:val="0"/>
        </w:rPr>
        <w:t>3</w:t>
      </w:r>
      <w:bookmarkEnd w:id="2434"/>
      <w:r>
        <w:rPr>
          <w:color w:val="000000"/>
          <w:spacing w:val="0"/>
          <w:w w:val="100"/>
          <w:position w:val="0"/>
        </w:rPr>
        <w:t>、</w:t>
        <w:tab/>
        <w:t>资产置换</w:t>
      </w:r>
      <w:bookmarkEnd w:id="2432"/>
      <w:bookmarkEnd w:id="2433"/>
      <w:bookmarkEnd w:id="2435"/>
    </w:p>
    <w:p>
      <w:pPr>
        <w:pStyle w:val="Style34"/>
        <w:keepNext/>
        <w:keepLines/>
        <w:widowControl w:val="0"/>
        <w:numPr>
          <w:ilvl w:val="0"/>
          <w:numId w:val="315"/>
        </w:numPr>
        <w:shd w:val="clear" w:color="auto" w:fill="auto"/>
        <w:tabs>
          <w:tab w:pos="430" w:val="left"/>
        </w:tabs>
        <w:bidi w:val="0"/>
        <w:spacing w:before="0" w:after="120" w:line="274" w:lineRule="exact"/>
        <w:ind w:left="0" w:right="0" w:firstLine="0"/>
        <w:jc w:val="left"/>
      </w:pPr>
      <w:bookmarkStart w:id="2432" w:name="bookmark2432"/>
      <w:bookmarkStart w:id="2433" w:name="bookmark2433"/>
      <w:bookmarkStart w:id="2436" w:name="bookmark2436"/>
      <w:bookmarkStart w:id="2437" w:name="bookmark2437"/>
      <w:bookmarkEnd w:id="2436"/>
      <w:r>
        <w:rPr>
          <w:color w:val="000000"/>
          <w:spacing w:val="0"/>
          <w:w w:val="100"/>
          <w:position w:val="0"/>
        </w:rPr>
        <w:t>.</w:t>
      </w:r>
      <w:r>
        <w:rPr>
          <w:color w:val="000000"/>
          <w:spacing w:val="0"/>
          <w:w w:val="100"/>
          <w:position w:val="0"/>
        </w:rPr>
        <w:t>非货币性资产交换</w:t>
      </w:r>
      <w:bookmarkEnd w:id="2432"/>
      <w:bookmarkEnd w:id="2433"/>
      <w:bookmarkEnd w:id="2437"/>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15"/>
        </w:numPr>
        <w:shd w:val="clear" w:color="auto" w:fill="auto"/>
        <w:tabs>
          <w:tab w:pos="430" w:val="left"/>
        </w:tabs>
        <w:bidi w:val="0"/>
        <w:spacing w:before="0" w:after="40" w:line="274" w:lineRule="exact"/>
        <w:ind w:left="0" w:right="0" w:firstLine="0"/>
        <w:jc w:val="left"/>
      </w:pPr>
      <w:bookmarkStart w:id="2438" w:name="bookmark2438"/>
      <w:bookmarkStart w:id="2439" w:name="bookmark2439"/>
      <w:bookmarkStart w:id="2440" w:name="bookmark2440"/>
      <w:bookmarkStart w:id="2441" w:name="bookmark2441"/>
      <w:bookmarkEnd w:id="2440"/>
      <w:r>
        <w:rPr>
          <w:color w:val="000000"/>
          <w:spacing w:val="0"/>
          <w:w w:val="100"/>
          <w:position w:val="0"/>
        </w:rPr>
        <w:t>.</w:t>
      </w:r>
      <w:r>
        <w:rPr>
          <w:color w:val="000000"/>
          <w:spacing w:val="0"/>
          <w:w w:val="100"/>
          <w:position w:val="0"/>
        </w:rPr>
        <w:t>其他资产置换</w:t>
      </w:r>
      <w:bookmarkEnd w:id="2438"/>
      <w:bookmarkEnd w:id="2439"/>
      <w:bookmarkEnd w:id="2441"/>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40" w:line="274" w:lineRule="exact"/>
        <w:ind w:left="0" w:right="0" w:firstLine="0"/>
        <w:jc w:val="left"/>
      </w:pPr>
      <w:bookmarkStart w:id="2442" w:name="bookmark2442"/>
      <w:bookmarkStart w:id="2443" w:name="bookmark2443"/>
      <w:bookmarkStart w:id="2444" w:name="bookmark2444"/>
      <w:bookmarkStart w:id="2445" w:name="bookmark2445"/>
      <w:r>
        <w:rPr>
          <w:color w:val="000000"/>
          <w:spacing w:val="0"/>
          <w:w w:val="100"/>
          <w:position w:val="0"/>
        </w:rPr>
        <w:t>4</w:t>
      </w:r>
      <w:bookmarkEnd w:id="2444"/>
      <w:r>
        <w:rPr>
          <w:color w:val="000000"/>
          <w:spacing w:val="0"/>
          <w:w w:val="100"/>
          <w:position w:val="0"/>
        </w:rPr>
        <w:t>、</w:t>
        <w:tab/>
        <w:t>年金计划</w:t>
      </w:r>
      <w:bookmarkEnd w:id="2442"/>
      <w:bookmarkEnd w:id="2443"/>
      <w:bookmarkEnd w:id="2445"/>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520" w:line="341" w:lineRule="exact"/>
        <w:ind w:left="0" w:right="0" w:firstLine="0"/>
        <w:jc w:val="left"/>
      </w:pPr>
      <w:bookmarkStart w:id="2446" w:name="bookmark2446"/>
      <w:r>
        <w:rPr>
          <w:b/>
          <w:bCs/>
          <w:color w:val="000000"/>
          <w:spacing w:val="0"/>
          <w:w w:val="100"/>
          <w:position w:val="0"/>
        </w:rPr>
        <w:t>5</w:t>
      </w:r>
      <w:bookmarkEnd w:id="2446"/>
      <w:r>
        <w:rPr>
          <w:b/>
          <w:bCs/>
          <w:color w:val="000000"/>
          <w:spacing w:val="0"/>
          <w:w w:val="100"/>
          <w:position w:val="0"/>
        </w:rPr>
        <w:t>、</w:t>
        <w:tab/>
        <w:t xml:space="preserve">终止经营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40" w:line="274" w:lineRule="exact"/>
        <w:ind w:left="0" w:right="0" w:firstLine="0"/>
        <w:jc w:val="left"/>
      </w:pPr>
      <w:bookmarkStart w:id="2447" w:name="bookmark2447"/>
      <w:bookmarkStart w:id="2448" w:name="bookmark2448"/>
      <w:bookmarkStart w:id="2449" w:name="bookmark2449"/>
      <w:bookmarkStart w:id="2450" w:name="bookmark2450"/>
      <w:r>
        <w:rPr>
          <w:color w:val="000000"/>
          <w:spacing w:val="0"/>
          <w:w w:val="100"/>
          <w:position w:val="0"/>
        </w:rPr>
        <w:t>6</w:t>
      </w:r>
      <w:bookmarkEnd w:id="2449"/>
      <w:r>
        <w:rPr>
          <w:color w:val="000000"/>
          <w:spacing w:val="0"/>
          <w:w w:val="100"/>
          <w:position w:val="0"/>
        </w:rPr>
        <w:t>、</w:t>
        <w:tab/>
        <w:t>分部信息</w:t>
      </w:r>
      <w:bookmarkEnd w:id="2447"/>
      <w:bookmarkEnd w:id="2448"/>
      <w:bookmarkEnd w:id="2450"/>
    </w:p>
    <w:p>
      <w:pPr>
        <w:pStyle w:val="Style34"/>
        <w:keepNext/>
        <w:keepLines/>
        <w:widowControl w:val="0"/>
        <w:numPr>
          <w:ilvl w:val="0"/>
          <w:numId w:val="317"/>
        </w:numPr>
        <w:shd w:val="clear" w:color="auto" w:fill="auto"/>
        <w:tabs>
          <w:tab w:pos="430" w:val="left"/>
        </w:tabs>
        <w:bidi w:val="0"/>
        <w:spacing w:before="0" w:after="40" w:line="274" w:lineRule="exact"/>
        <w:ind w:left="0" w:right="0" w:firstLine="0"/>
        <w:jc w:val="left"/>
      </w:pPr>
      <w:bookmarkStart w:id="2447" w:name="bookmark2447"/>
      <w:bookmarkStart w:id="2448" w:name="bookmark2448"/>
      <w:bookmarkStart w:id="2451" w:name="bookmark2451"/>
      <w:bookmarkStart w:id="2452" w:name="bookmark2452"/>
      <w:bookmarkEnd w:id="2451"/>
      <w:r>
        <w:rPr>
          <w:color w:val="000000"/>
          <w:spacing w:val="0"/>
          <w:w w:val="100"/>
          <w:position w:val="0"/>
        </w:rPr>
        <w:t>.</w:t>
      </w:r>
      <w:r>
        <w:rPr>
          <w:color w:val="000000"/>
          <w:spacing w:val="0"/>
          <w:w w:val="100"/>
          <w:position w:val="0"/>
        </w:rPr>
        <w:t>报告分部的确定依据与会计政策</w:t>
      </w:r>
      <w:bookmarkEnd w:id="2447"/>
      <w:bookmarkEnd w:id="2448"/>
      <w:bookmarkEnd w:id="2452"/>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本公司以内部组织结构、管理要求、内部报告制度为依据确定经营分部，以经营分部为基础 确定报告分部。</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经营分部，是指本公司内同时满足下列条件的组成部分：(</w:t>
      </w:r>
      <w:r>
        <w:rPr>
          <w:rFonts w:ascii="Times New Roman" w:eastAsia="Times New Roman" w:hAnsi="Times New Roman" w:cs="Times New Roman"/>
          <w:color w:val="000000"/>
          <w:spacing w:val="0"/>
          <w:w w:val="100"/>
          <w:position w:val="0"/>
        </w:rPr>
        <w:t>1</w:t>
      </w:r>
      <w:r>
        <w:rPr>
          <w:color w:val="000000"/>
          <w:spacing w:val="0"/>
          <w:w w:val="100"/>
          <w:position w:val="0"/>
        </w:rPr>
        <w:t>)该组成部分能够在日常活动中 产生收入、发生费用；(</w:t>
      </w:r>
      <w:r>
        <w:rPr>
          <w:rFonts w:ascii="Times New Roman" w:eastAsia="Times New Roman" w:hAnsi="Times New Roman" w:cs="Times New Roman"/>
          <w:color w:val="000000"/>
          <w:spacing w:val="0"/>
          <w:w w:val="100"/>
          <w:position w:val="0"/>
        </w:rPr>
        <w:t>2</w:t>
      </w:r>
      <w:r>
        <w:rPr>
          <w:color w:val="000000"/>
          <w:spacing w:val="0"/>
          <w:w w:val="100"/>
          <w:position w:val="0"/>
        </w:rPr>
        <w:t>)本公司管理层能够定期评价该组成部分的经营成果，以决定向其配置 资源、评价其业绩；(</w:t>
      </w:r>
      <w:r>
        <w:rPr>
          <w:rFonts w:ascii="Times New Roman" w:eastAsia="Times New Roman" w:hAnsi="Times New Roman" w:cs="Times New Roman"/>
          <w:color w:val="000000"/>
          <w:spacing w:val="0"/>
          <w:w w:val="100"/>
          <w:position w:val="0"/>
        </w:rPr>
        <w:t>3</w:t>
      </w:r>
      <w:r>
        <w:rPr>
          <w:color w:val="000000"/>
          <w:spacing w:val="0"/>
          <w:w w:val="100"/>
          <w:position w:val="0"/>
        </w:rPr>
        <w:t>)本公司能够取得该组成部分的财务状况、经营成果和现金流量等有关会 计信息。</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本公司报告分部包括：</w:t>
      </w:r>
    </w:p>
    <w:p>
      <w:pPr>
        <w:pStyle w:val="Style5"/>
        <w:keepNext w:val="0"/>
        <w:keepLines w:val="0"/>
        <w:widowControl w:val="0"/>
        <w:numPr>
          <w:ilvl w:val="0"/>
          <w:numId w:val="319"/>
        </w:numPr>
        <w:shd w:val="clear" w:color="auto" w:fill="auto"/>
        <w:tabs>
          <w:tab w:pos="912" w:val="left"/>
        </w:tabs>
        <w:bidi w:val="0"/>
        <w:spacing w:before="0" w:after="0" w:line="274" w:lineRule="exact"/>
        <w:ind w:left="0" w:right="0" w:firstLine="520"/>
        <w:jc w:val="left"/>
      </w:pPr>
      <w:bookmarkStart w:id="2453" w:name="bookmark2453"/>
      <w:bookmarkEnd w:id="2453"/>
      <w:r>
        <w:rPr>
          <w:color w:val="000000"/>
          <w:spacing w:val="0"/>
          <w:w w:val="100"/>
          <w:position w:val="0"/>
        </w:rPr>
        <w:t>管理分部；</w:t>
      </w:r>
    </w:p>
    <w:p>
      <w:pPr>
        <w:pStyle w:val="Style5"/>
        <w:keepNext w:val="0"/>
        <w:keepLines w:val="0"/>
        <w:widowControl w:val="0"/>
        <w:numPr>
          <w:ilvl w:val="0"/>
          <w:numId w:val="319"/>
        </w:numPr>
        <w:shd w:val="clear" w:color="auto" w:fill="auto"/>
        <w:tabs>
          <w:tab w:pos="917" w:val="left"/>
        </w:tabs>
        <w:bidi w:val="0"/>
        <w:spacing w:before="0" w:after="0" w:line="274" w:lineRule="exact"/>
        <w:ind w:left="0" w:right="0" w:firstLine="520"/>
        <w:jc w:val="left"/>
      </w:pPr>
      <w:bookmarkStart w:id="2454" w:name="bookmark2454"/>
      <w:bookmarkEnd w:id="2454"/>
      <w:r>
        <w:rPr>
          <w:color w:val="000000"/>
          <w:spacing w:val="0"/>
          <w:w w:val="100"/>
          <w:position w:val="0"/>
        </w:rPr>
        <w:t>物流辅助服务；</w:t>
      </w:r>
    </w:p>
    <w:p>
      <w:pPr>
        <w:pStyle w:val="Style5"/>
        <w:keepNext w:val="0"/>
        <w:keepLines w:val="0"/>
        <w:widowControl w:val="0"/>
        <w:numPr>
          <w:ilvl w:val="0"/>
          <w:numId w:val="319"/>
        </w:numPr>
        <w:shd w:val="clear" w:color="auto" w:fill="auto"/>
        <w:tabs>
          <w:tab w:pos="917" w:val="left"/>
        </w:tabs>
        <w:bidi w:val="0"/>
        <w:spacing w:before="0" w:after="0" w:line="274" w:lineRule="exact"/>
        <w:ind w:left="0" w:right="0" w:firstLine="520"/>
        <w:jc w:val="left"/>
      </w:pPr>
      <w:bookmarkStart w:id="2455" w:name="bookmark2455"/>
      <w:bookmarkEnd w:id="2455"/>
      <w:r>
        <w:rPr>
          <w:color w:val="000000"/>
          <w:spacing w:val="0"/>
          <w:w w:val="100"/>
          <w:position w:val="0"/>
        </w:rPr>
        <w:t>水路运输；</w:t>
      </w:r>
    </w:p>
    <w:p>
      <w:pPr>
        <w:pStyle w:val="Style5"/>
        <w:keepNext w:val="0"/>
        <w:keepLines w:val="0"/>
        <w:widowControl w:val="0"/>
        <w:numPr>
          <w:ilvl w:val="0"/>
          <w:numId w:val="319"/>
        </w:numPr>
        <w:shd w:val="clear" w:color="auto" w:fill="auto"/>
        <w:tabs>
          <w:tab w:pos="917" w:val="left"/>
        </w:tabs>
        <w:bidi w:val="0"/>
        <w:spacing w:before="0" w:after="0" w:line="274" w:lineRule="exact"/>
        <w:ind w:left="0" w:right="0" w:firstLine="520"/>
        <w:jc w:val="left"/>
      </w:pPr>
      <w:bookmarkStart w:id="2456" w:name="bookmark2456"/>
      <w:bookmarkEnd w:id="2456"/>
      <w:r>
        <w:rPr>
          <w:color w:val="000000"/>
          <w:spacing w:val="0"/>
          <w:w w:val="100"/>
          <w:position w:val="0"/>
        </w:rPr>
        <w:t>保理业务。</w:t>
      </w:r>
    </w:p>
    <w:p>
      <w:pPr>
        <w:pStyle w:val="Style5"/>
        <w:keepNext w:val="0"/>
        <w:keepLines w:val="0"/>
        <w:widowControl w:val="0"/>
        <w:shd w:val="clear" w:color="auto" w:fill="auto"/>
        <w:bidi w:val="0"/>
        <w:spacing w:before="0" w:after="300" w:line="274" w:lineRule="exact"/>
        <w:ind w:left="0" w:right="0" w:firstLine="520"/>
        <w:jc w:val="left"/>
      </w:pPr>
      <w:r>
        <w:rPr>
          <w:color w:val="000000"/>
          <w:spacing w:val="0"/>
          <w:w w:val="100"/>
          <w:position w:val="0"/>
        </w:rPr>
        <w:t>本公司经营分部的会计政策与本公司主要会计政策相同</w:t>
      </w:r>
    </w:p>
    <w:p>
      <w:pPr>
        <w:pStyle w:val="Style34"/>
        <w:keepNext/>
        <w:keepLines/>
        <w:widowControl w:val="0"/>
        <w:numPr>
          <w:ilvl w:val="0"/>
          <w:numId w:val="317"/>
        </w:numPr>
        <w:shd w:val="clear" w:color="auto" w:fill="auto"/>
        <w:tabs>
          <w:tab w:pos="430" w:val="left"/>
        </w:tabs>
        <w:bidi w:val="0"/>
        <w:spacing w:before="0" w:after="40" w:line="274" w:lineRule="exact"/>
        <w:ind w:left="0" w:right="0" w:firstLine="0"/>
        <w:jc w:val="left"/>
      </w:pPr>
      <w:bookmarkStart w:id="2457" w:name="bookmark2457"/>
      <w:bookmarkStart w:id="2458" w:name="bookmark2458"/>
      <w:bookmarkStart w:id="2459" w:name="bookmark2459"/>
      <w:bookmarkStart w:id="2460" w:name="bookmark2460"/>
      <w:bookmarkEnd w:id="2459"/>
      <w:r>
        <w:rPr>
          <w:color w:val="000000"/>
          <w:spacing w:val="0"/>
          <w:w w:val="100"/>
          <w:position w:val="0"/>
        </w:rPr>
        <w:t>.</w:t>
      </w:r>
      <w:r>
        <w:rPr>
          <w:color w:val="000000"/>
          <w:spacing w:val="0"/>
          <w:w w:val="100"/>
          <w:position w:val="0"/>
        </w:rPr>
        <w:t>报告分部的财务信息</w:t>
      </w:r>
      <w:bookmarkEnd w:id="2457"/>
      <w:bookmarkEnd w:id="2458"/>
      <w:bookmarkEnd w:id="246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0"/>
        <w:gridCol w:w="1262"/>
        <w:gridCol w:w="1258"/>
        <w:gridCol w:w="1234"/>
        <w:gridCol w:w="1210"/>
        <w:gridCol w:w="1195"/>
        <w:gridCol w:w="1214"/>
      </w:tblGrid>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管理部分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物流辅助 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水路运输</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保理业务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分部间抵 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一、对外交易收</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4,834,295,9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408,227.65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4,834,709,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二、分部交易收</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47,940,251.</w:t>
            </w:r>
          </w:p>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41,583,729.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1,014,220,8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1,103,744,</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780.59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三、对联营和合 营企业的投资</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-818,558.96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-818,558.9</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widowControl w:val="0"/>
        <w:spacing w:line="1" w:lineRule="exact"/>
      </w:pPr>
      <w:r>
        <w:br w:type="page"/>
      </w:r>
    </w:p>
    <w:tbl>
      <w:tblPr>
        <w:tblOverlap w:val="never"/>
        <w:jc w:val="center"/>
        <w:tblLayout w:type="fixed"/>
      </w:tblPr>
      <w:tblGrid>
        <w:gridCol w:w="1690"/>
        <w:gridCol w:w="1262"/>
        <w:gridCol w:w="1258"/>
        <w:gridCol w:w="1234"/>
        <w:gridCol w:w="1210"/>
        <w:gridCol w:w="1195"/>
        <w:gridCol w:w="121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四、信用减值损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336,492,14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1,089,494,5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286,950,42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138,488,28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1,858,349,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-6,924,413.</w:t>
            </w:r>
          </w:p>
        </w:tc>
      </w:tr>
      <w:tr>
        <w:trPr>
          <w:trHeight w:val="56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失(损失以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69.77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840.30</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五、资产减值损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-23,240,935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-40,474,354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-63,715,29</w:t>
            </w:r>
          </w:p>
        </w:tc>
      </w:tr>
      <w:tr>
        <w:trPr>
          <w:trHeight w:val="56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失(损失以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0.21</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六、资产处置收</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-186,541.12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-3,773,946.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-8,491,777.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-24,763.13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641,812.85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-13,118,84</w:t>
            </w:r>
          </w:p>
        </w:tc>
      </w:tr>
      <w:tr>
        <w:trPr>
          <w:trHeight w:val="56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0.79</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七、折旧和摊销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2,843,951.5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87,464,724.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145,019,73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235,375,85</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8.39</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八、利润总额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573,578,88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844,562,06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-248,529,66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136,223,10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100,869,40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1,204,964,</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6.36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981.94</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-317,977.95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-32,569,927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-56,598,693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-89,485,84</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0.33</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573,896,86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877,131,99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-191,930,96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136,222,34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100,869,40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1,294,450,</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822.27</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十一、资产总额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6,367,309,6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5,452,293,4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4,351,777,6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165,450,94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7,566,225,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8,770,606,</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78.63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54.38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39.92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644.58</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073.45</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十二、负债总额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286,505,52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5,227,537,9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4,408,925,5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68,085,229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7,259,207,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2,731,846,</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16.14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51.44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377.30</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847.11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、折旧和摊销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22,539,364.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42,760,605.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121,847,17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187,253,72</w:t>
            </w:r>
          </w:p>
        </w:tc>
      </w:tr>
      <w:tr>
        <w:trPr>
          <w:trHeight w:val="571"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以外的非现金 费用</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01</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4.71</w:t>
            </w:r>
          </w:p>
        </w:tc>
      </w:tr>
    </w:tbl>
    <w:p>
      <w:pPr>
        <w:widowControl w:val="0"/>
        <w:spacing w:after="219" w:line="1" w:lineRule="exact"/>
      </w:pPr>
    </w:p>
    <w:p>
      <w:pPr>
        <w:pStyle w:val="Style5"/>
        <w:keepNext w:val="0"/>
        <w:keepLines w:val="0"/>
        <w:widowControl w:val="0"/>
        <w:numPr>
          <w:ilvl w:val="0"/>
          <w:numId w:val="321"/>
        </w:numPr>
        <w:shd w:val="clear" w:color="auto" w:fill="auto"/>
        <w:bidi w:val="0"/>
        <w:spacing w:before="0" w:after="280" w:line="341" w:lineRule="exact"/>
        <w:ind w:left="0" w:right="0" w:firstLine="0"/>
        <w:jc w:val="left"/>
      </w:pPr>
      <w:bookmarkStart w:id="2461" w:name="bookmark2461"/>
      <w:bookmarkEnd w:id="2461"/>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1"/>
        </w:numPr>
        <w:shd w:val="clear" w:color="auto" w:fill="auto"/>
        <w:tabs>
          <w:tab w:pos="430" w:val="left"/>
        </w:tabs>
        <w:bidi w:val="0"/>
        <w:spacing w:before="0" w:after="60" w:line="274" w:lineRule="exact"/>
        <w:ind w:left="0" w:right="0" w:firstLine="0"/>
        <w:jc w:val="left"/>
      </w:pPr>
      <w:bookmarkStart w:id="2462" w:name="bookmark2462"/>
      <w:bookmarkStart w:id="2463" w:name="bookmark2463"/>
      <w:bookmarkStart w:id="2464" w:name="bookmark2464"/>
      <w:bookmarkStart w:id="2465" w:name="bookmark2465"/>
      <w:bookmarkEnd w:id="2464"/>
      <w:r>
        <w:rPr>
          <w:color w:val="000000"/>
          <w:spacing w:val="0"/>
          <w:w w:val="100"/>
          <w:position w:val="0"/>
        </w:rPr>
        <w:t>.其他说明</w:t>
      </w:r>
      <w:bookmarkEnd w:id="2462"/>
      <w:bookmarkEnd w:id="2463"/>
      <w:bookmarkEnd w:id="2465"/>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tabs>
          <w:tab w:pos="373" w:val="left"/>
        </w:tabs>
        <w:bidi w:val="0"/>
        <w:spacing w:before="0" w:after="120" w:line="274" w:lineRule="exact"/>
        <w:ind w:left="0" w:right="0" w:firstLine="0"/>
        <w:jc w:val="left"/>
      </w:pPr>
      <w:bookmarkStart w:id="2466" w:name="bookmark2466"/>
      <w:bookmarkStart w:id="2467" w:name="bookmark2467"/>
      <w:bookmarkStart w:id="2468" w:name="bookmark2468"/>
      <w:bookmarkStart w:id="2469" w:name="bookmark2469"/>
      <w:r>
        <w:rPr>
          <w:color w:val="000000"/>
          <w:spacing w:val="0"/>
          <w:w w:val="100"/>
          <w:position w:val="0"/>
        </w:rPr>
        <w:t>7</w:t>
      </w:r>
      <w:bookmarkEnd w:id="2468"/>
      <w:r>
        <w:rPr>
          <w:color w:val="000000"/>
          <w:spacing w:val="0"/>
          <w:w w:val="100"/>
          <w:position w:val="0"/>
        </w:rPr>
        <w:t>、</w:t>
        <w:tab/>
        <w:t>其他对投资者决策有影响的重要交易和事项</w:t>
      </w:r>
      <w:bookmarkEnd w:id="2466"/>
      <w:bookmarkEnd w:id="2467"/>
      <w:bookmarkEnd w:id="2469"/>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60" w:line="274" w:lineRule="exact"/>
        <w:ind w:left="0" w:right="0" w:firstLine="0"/>
        <w:jc w:val="left"/>
      </w:pPr>
      <w:bookmarkStart w:id="2470" w:name="bookmark2470"/>
      <w:bookmarkStart w:id="2471" w:name="bookmark2471"/>
      <w:bookmarkStart w:id="2472" w:name="bookmark2472"/>
      <w:bookmarkStart w:id="2473" w:name="bookmark2473"/>
      <w:r>
        <w:rPr>
          <w:color w:val="000000"/>
          <w:spacing w:val="0"/>
          <w:w w:val="100"/>
          <w:position w:val="0"/>
        </w:rPr>
        <w:t>8</w:t>
      </w:r>
      <w:bookmarkEnd w:id="2472"/>
      <w:r>
        <w:rPr>
          <w:color w:val="000000"/>
          <w:spacing w:val="0"/>
          <w:w w:val="100"/>
          <w:position w:val="0"/>
        </w:rPr>
        <w:t>、</w:t>
        <w:tab/>
        <w:t>其他</w:t>
      </w:r>
      <w:bookmarkEnd w:id="2470"/>
      <w:bookmarkEnd w:id="2471"/>
      <w:bookmarkEnd w:id="2473"/>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60" w:line="274" w:lineRule="exact"/>
        <w:ind w:left="0" w:right="0" w:firstLine="0"/>
        <w:jc w:val="left"/>
      </w:pPr>
      <w:r>
        <w:rPr>
          <w:b/>
          <w:bCs/>
          <w:color w:val="000000"/>
          <w:spacing w:val="0"/>
          <w:w w:val="100"/>
          <w:position w:val="0"/>
        </w:rPr>
        <w:t>1、应收账款</w:t>
      </w:r>
    </w:p>
    <w:p>
      <w:pPr>
        <w:pStyle w:val="Style5"/>
        <w:keepNext w:val="0"/>
        <w:keepLines w:val="0"/>
        <w:widowControl w:val="0"/>
        <w:numPr>
          <w:ilvl w:val="0"/>
          <w:numId w:val="323"/>
        </w:numPr>
        <w:shd w:val="clear" w:color="auto" w:fill="auto"/>
        <w:tabs>
          <w:tab w:pos="430" w:val="left"/>
        </w:tabs>
        <w:bidi w:val="0"/>
        <w:spacing w:before="0" w:after="60" w:line="274" w:lineRule="exact"/>
        <w:ind w:left="0" w:right="0" w:firstLine="0"/>
        <w:jc w:val="left"/>
      </w:pPr>
      <w:bookmarkStart w:id="2474" w:name="bookmark2474"/>
      <w:bookmarkEnd w:id="2474"/>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3"/>
        </w:numPr>
        <w:shd w:val="clear" w:color="auto" w:fill="auto"/>
        <w:tabs>
          <w:tab w:pos="430" w:val="left"/>
        </w:tabs>
        <w:bidi w:val="0"/>
        <w:spacing w:before="0" w:after="60" w:line="274" w:lineRule="exact"/>
        <w:ind w:left="0" w:right="0" w:firstLine="0"/>
        <w:jc w:val="left"/>
      </w:pPr>
      <w:bookmarkStart w:id="2475" w:name="bookmark2475"/>
      <w:bookmarkStart w:id="2476" w:name="bookmark2476"/>
      <w:bookmarkStart w:id="2477" w:name="bookmark2477"/>
      <w:bookmarkStart w:id="2478" w:name="bookmark2478"/>
      <w:bookmarkEnd w:id="2477"/>
      <w:r>
        <w:rPr>
          <w:color w:val="000000"/>
          <w:spacing w:val="0"/>
          <w:w w:val="100"/>
          <w:position w:val="0"/>
        </w:rPr>
        <w:t>.</w:t>
      </w:r>
      <w:r>
        <w:rPr>
          <w:color w:val="000000"/>
          <w:spacing w:val="0"/>
          <w:w w:val="100"/>
          <w:position w:val="0"/>
        </w:rPr>
        <w:t>按坏账计提方法分类披露</w:t>
      </w:r>
      <w:bookmarkEnd w:id="2475"/>
      <w:bookmarkEnd w:id="2476"/>
      <w:bookmarkEnd w:id="247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按单项计提坏账准备：</w:t>
      </w: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3"/>
        </w:numPr>
        <w:shd w:val="clear" w:color="auto" w:fill="auto"/>
        <w:tabs>
          <w:tab w:pos="430" w:val="left"/>
        </w:tabs>
        <w:bidi w:val="0"/>
        <w:spacing w:before="0" w:after="60" w:line="271" w:lineRule="exact"/>
        <w:ind w:left="0" w:right="0" w:firstLine="0"/>
        <w:jc w:val="left"/>
      </w:pPr>
      <w:bookmarkStart w:id="2479" w:name="bookmark2479"/>
      <w:bookmarkStart w:id="2480" w:name="bookmark2480"/>
      <w:bookmarkStart w:id="2481" w:name="bookmark2481"/>
      <w:bookmarkStart w:id="2482" w:name="bookmark2482"/>
      <w:bookmarkEnd w:id="2481"/>
      <w:r>
        <w:rPr>
          <w:color w:val="000000"/>
          <w:spacing w:val="0"/>
          <w:w w:val="100"/>
          <w:position w:val="0"/>
        </w:rPr>
        <w:t>.</w:t>
      </w:r>
      <w:r>
        <w:rPr>
          <w:color w:val="000000"/>
          <w:spacing w:val="0"/>
          <w:w w:val="100"/>
          <w:position w:val="0"/>
        </w:rPr>
        <w:t>坏账准备的情况</w:t>
      </w:r>
      <w:bookmarkEnd w:id="2479"/>
      <w:bookmarkEnd w:id="2480"/>
      <w:bookmarkEnd w:id="2482"/>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3"/>
        </w:numPr>
        <w:shd w:val="clear" w:color="auto" w:fill="auto"/>
        <w:tabs>
          <w:tab w:pos="430" w:val="left"/>
        </w:tabs>
        <w:bidi w:val="0"/>
        <w:spacing w:before="0" w:after="60" w:line="271" w:lineRule="exact"/>
        <w:ind w:left="0" w:right="0" w:firstLine="0"/>
        <w:jc w:val="left"/>
      </w:pPr>
      <w:bookmarkStart w:id="2483" w:name="bookmark2483"/>
      <w:bookmarkStart w:id="2484" w:name="bookmark2484"/>
      <w:bookmarkStart w:id="2485" w:name="bookmark2485"/>
      <w:bookmarkStart w:id="2486" w:name="bookmark2486"/>
      <w:bookmarkEnd w:id="2485"/>
      <w:r>
        <w:rPr>
          <w:color w:val="000000"/>
          <w:spacing w:val="0"/>
          <w:w w:val="100"/>
          <w:position w:val="0"/>
        </w:rPr>
        <w:t>.</w:t>
      </w:r>
      <w:r>
        <w:rPr>
          <w:color w:val="000000"/>
          <w:spacing w:val="0"/>
          <w:w w:val="100"/>
          <w:position w:val="0"/>
        </w:rPr>
        <w:t>本期实际核销的应收账款情况</w:t>
      </w:r>
      <w:bookmarkEnd w:id="2483"/>
      <w:bookmarkEnd w:id="2484"/>
      <w:bookmarkEnd w:id="2486"/>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其中重要的应收账款核销情况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3"/>
        </w:numPr>
        <w:shd w:val="clear" w:color="auto" w:fill="auto"/>
        <w:tabs>
          <w:tab w:pos="430" w:val="left"/>
        </w:tabs>
        <w:bidi w:val="0"/>
        <w:spacing w:before="0" w:after="60" w:line="271" w:lineRule="exact"/>
        <w:ind w:left="0" w:right="0" w:firstLine="0"/>
        <w:jc w:val="left"/>
      </w:pPr>
      <w:bookmarkStart w:id="2487" w:name="bookmark2487"/>
      <w:bookmarkStart w:id="2488" w:name="bookmark2488"/>
      <w:bookmarkStart w:id="2489" w:name="bookmark2489"/>
      <w:bookmarkStart w:id="2490" w:name="bookmark2490"/>
      <w:bookmarkEnd w:id="2489"/>
      <w:r>
        <w:rPr>
          <w:color w:val="000000"/>
          <w:spacing w:val="0"/>
          <w:w w:val="100"/>
          <w:position w:val="0"/>
        </w:rPr>
        <w:t>.</w:t>
      </w:r>
      <w:r>
        <w:rPr>
          <w:color w:val="000000"/>
          <w:spacing w:val="0"/>
          <w:w w:val="100"/>
          <w:position w:val="0"/>
        </w:rPr>
        <w:t>按欠款方归集的期末余额前五名的应收账款情况</w:t>
      </w:r>
      <w:bookmarkEnd w:id="2487"/>
      <w:bookmarkEnd w:id="2488"/>
      <w:bookmarkEnd w:id="2490"/>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3"/>
        </w:numPr>
        <w:shd w:val="clear" w:color="auto" w:fill="auto"/>
        <w:tabs>
          <w:tab w:pos="430" w:val="left"/>
        </w:tabs>
        <w:bidi w:val="0"/>
        <w:spacing w:before="0" w:after="60" w:line="271" w:lineRule="exact"/>
        <w:ind w:left="0" w:right="0" w:firstLine="0"/>
        <w:jc w:val="left"/>
      </w:pPr>
      <w:bookmarkStart w:id="2491" w:name="bookmark2491"/>
      <w:bookmarkStart w:id="2492" w:name="bookmark2492"/>
      <w:bookmarkStart w:id="2493" w:name="bookmark2493"/>
      <w:bookmarkStart w:id="2494" w:name="bookmark2494"/>
      <w:bookmarkEnd w:id="2493"/>
      <w:r>
        <w:rPr>
          <w:color w:val="000000"/>
          <w:spacing w:val="0"/>
          <w:w w:val="100"/>
          <w:position w:val="0"/>
        </w:rPr>
        <w:t>.</w:t>
      </w:r>
      <w:r>
        <w:rPr>
          <w:color w:val="000000"/>
          <w:spacing w:val="0"/>
          <w:w w:val="100"/>
          <w:position w:val="0"/>
        </w:rPr>
        <w:t>因金融资产转移而终止确认的应收账款</w:t>
      </w:r>
      <w:bookmarkEnd w:id="2491"/>
      <w:bookmarkEnd w:id="2492"/>
      <w:bookmarkEnd w:id="2494"/>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3"/>
        </w:numPr>
        <w:shd w:val="clear" w:color="auto" w:fill="auto"/>
        <w:tabs>
          <w:tab w:pos="430" w:val="left"/>
        </w:tabs>
        <w:bidi w:val="0"/>
        <w:spacing w:before="0" w:after="60" w:line="271" w:lineRule="exact"/>
        <w:ind w:left="0" w:right="0" w:firstLine="0"/>
        <w:jc w:val="left"/>
      </w:pPr>
      <w:bookmarkStart w:id="2495" w:name="bookmark2495"/>
      <w:bookmarkStart w:id="2496" w:name="bookmark2496"/>
      <w:bookmarkStart w:id="2497" w:name="bookmark2497"/>
      <w:bookmarkStart w:id="2498" w:name="bookmark2498"/>
      <w:bookmarkEnd w:id="2497"/>
      <w:r>
        <w:rPr>
          <w:color w:val="000000"/>
          <w:spacing w:val="0"/>
          <w:w w:val="100"/>
          <w:position w:val="0"/>
        </w:rPr>
        <w:t>.</w:t>
      </w:r>
      <w:r>
        <w:rPr>
          <w:color w:val="000000"/>
          <w:spacing w:val="0"/>
          <w:w w:val="100"/>
          <w:position w:val="0"/>
        </w:rPr>
        <w:t>转移应收账款且继续涉入形成的资产、负债金额</w:t>
      </w:r>
      <w:bookmarkEnd w:id="2495"/>
      <w:bookmarkEnd w:id="2496"/>
      <w:bookmarkEnd w:id="2498"/>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60" w:line="271" w:lineRule="exact"/>
        <w:ind w:left="0" w:right="0" w:firstLine="0"/>
        <w:jc w:val="left"/>
      </w:pPr>
      <w:bookmarkStart w:id="2499" w:name="bookmark2499"/>
      <w:bookmarkStart w:id="2500" w:name="bookmark2500"/>
      <w:bookmarkStart w:id="2501" w:name="bookmark2501"/>
      <w:r>
        <w:rPr>
          <w:color w:val="000000"/>
          <w:spacing w:val="0"/>
          <w:w w:val="100"/>
          <w:position w:val="0"/>
        </w:rPr>
        <w:t>2、其他应收款</w:t>
      </w:r>
      <w:bookmarkEnd w:id="2499"/>
      <w:bookmarkEnd w:id="2500"/>
      <w:bookmarkEnd w:id="2501"/>
    </w:p>
    <w:p>
      <w:pPr>
        <w:pStyle w:val="Style34"/>
        <w:keepNext/>
        <w:keepLines/>
        <w:widowControl w:val="0"/>
        <w:shd w:val="clear" w:color="auto" w:fill="auto"/>
        <w:bidi w:val="0"/>
        <w:spacing w:before="0" w:after="60" w:line="271" w:lineRule="exact"/>
        <w:ind w:left="0" w:right="0" w:firstLine="0"/>
        <w:jc w:val="left"/>
      </w:pPr>
      <w:bookmarkStart w:id="2499" w:name="bookmark2499"/>
      <w:bookmarkStart w:id="2500" w:name="bookmark2500"/>
      <w:bookmarkStart w:id="2502" w:name="bookmark2502"/>
      <w:r>
        <w:rPr>
          <w:color w:val="000000"/>
          <w:spacing w:val="0"/>
          <w:w w:val="100"/>
          <w:position w:val="0"/>
        </w:rPr>
        <w:t>项目列示</w:t>
      </w:r>
      <w:bookmarkEnd w:id="2499"/>
      <w:bookmarkEnd w:id="2500"/>
      <w:bookmarkEnd w:id="2502"/>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5,772,868,539.37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478,293,620.52</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5,772,868,539.37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478,293,620.52</w:t>
            </w:r>
          </w:p>
        </w:tc>
      </w:tr>
    </w:tbl>
    <w:p>
      <w:pPr>
        <w:widowControl w:val="0"/>
        <w:spacing w:after="179" w:line="1" w:lineRule="exact"/>
      </w:pP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b/>
          <w:bCs/>
          <w:color w:val="000000"/>
          <w:spacing w:val="0"/>
          <w:w w:val="100"/>
          <w:position w:val="0"/>
        </w:rPr>
        <w:t>应收利息</w:t>
      </w:r>
    </w:p>
    <w:p>
      <w:pPr>
        <w:pStyle w:val="Style5"/>
        <w:keepNext w:val="0"/>
        <w:keepLines w:val="0"/>
        <w:widowControl w:val="0"/>
        <w:numPr>
          <w:ilvl w:val="0"/>
          <w:numId w:val="325"/>
        </w:numPr>
        <w:shd w:val="clear" w:color="auto" w:fill="auto"/>
        <w:tabs>
          <w:tab w:pos="440" w:val="left"/>
        </w:tabs>
        <w:bidi w:val="0"/>
        <w:spacing w:before="0" w:after="0" w:line="331" w:lineRule="exact"/>
        <w:ind w:left="0" w:right="0" w:firstLine="0"/>
        <w:jc w:val="left"/>
      </w:pPr>
      <w:bookmarkStart w:id="2503" w:name="bookmark2503"/>
      <w:bookmarkEnd w:id="2503"/>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325"/>
        </w:numPr>
        <w:shd w:val="clear" w:color="auto" w:fill="auto"/>
        <w:tabs>
          <w:tab w:pos="430" w:val="left"/>
        </w:tabs>
        <w:bidi w:val="0"/>
        <w:spacing w:before="0" w:after="0" w:line="331" w:lineRule="exact"/>
        <w:ind w:left="0" w:right="0" w:firstLine="0"/>
        <w:jc w:val="left"/>
      </w:pPr>
      <w:bookmarkStart w:id="2504" w:name="bookmark2504"/>
      <w:bookmarkEnd w:id="2504"/>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20" w:line="33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325"/>
        </w:numPr>
        <w:shd w:val="clear" w:color="auto" w:fill="auto"/>
        <w:bidi w:val="0"/>
        <w:spacing w:before="0" w:after="0" w:line="341" w:lineRule="exact"/>
        <w:ind w:left="0" w:right="0" w:firstLine="0"/>
        <w:jc w:val="left"/>
      </w:pPr>
      <w:bookmarkStart w:id="2505" w:name="bookmark2505"/>
      <w:bookmarkEnd w:id="2505"/>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0" w:line="341" w:lineRule="exact"/>
        <w:ind w:left="0" w:right="0" w:firstLine="0"/>
        <w:jc w:val="left"/>
      </w:pPr>
      <w:bookmarkStart w:id="2506" w:name="bookmark2506"/>
      <w:bookmarkStart w:id="2507" w:name="bookmark2507"/>
      <w:bookmarkStart w:id="2508" w:name="bookmark2508"/>
      <w:r>
        <w:rPr>
          <w:color w:val="000000"/>
          <w:spacing w:val="0"/>
          <w:w w:val="100"/>
          <w:position w:val="0"/>
        </w:rPr>
        <w:t>应收股利</w:t>
      </w:r>
      <w:bookmarkEnd w:id="2506"/>
      <w:bookmarkEnd w:id="2507"/>
      <w:bookmarkEnd w:id="2508"/>
    </w:p>
    <w:p>
      <w:pPr>
        <w:pStyle w:val="Style34"/>
        <w:keepNext/>
        <w:keepLines/>
        <w:widowControl w:val="0"/>
        <w:numPr>
          <w:ilvl w:val="0"/>
          <w:numId w:val="327"/>
        </w:numPr>
        <w:shd w:val="clear" w:color="auto" w:fill="auto"/>
        <w:tabs>
          <w:tab w:pos="430" w:val="left"/>
        </w:tabs>
        <w:bidi w:val="0"/>
        <w:spacing w:before="0" w:after="0" w:line="341" w:lineRule="exact"/>
        <w:ind w:left="0" w:right="0" w:firstLine="0"/>
        <w:jc w:val="left"/>
      </w:pPr>
      <w:bookmarkStart w:id="2506" w:name="bookmark2506"/>
      <w:bookmarkStart w:id="2507" w:name="bookmark2507"/>
      <w:bookmarkStart w:id="2509" w:name="bookmark2509"/>
      <w:bookmarkStart w:id="2510" w:name="bookmark2510"/>
      <w:bookmarkEnd w:id="2509"/>
      <w:r>
        <w:rPr>
          <w:color w:val="000000"/>
          <w:spacing w:val="0"/>
          <w:w w:val="100"/>
          <w:position w:val="0"/>
        </w:rPr>
        <w:t>.</w:t>
      </w:r>
      <w:r>
        <w:rPr>
          <w:color w:val="000000"/>
          <w:spacing w:val="0"/>
          <w:w w:val="100"/>
          <w:position w:val="0"/>
        </w:rPr>
        <w:t>应收股利</w:t>
      </w:r>
      <w:bookmarkEnd w:id="2506"/>
      <w:bookmarkEnd w:id="2507"/>
      <w:bookmarkEnd w:id="2510"/>
    </w:p>
    <w:p>
      <w:pPr>
        <w:pStyle w:val="Style5"/>
        <w:keepNext w:val="0"/>
        <w:keepLines w:val="0"/>
        <w:widowControl w:val="0"/>
        <w:shd w:val="clear" w:color="auto" w:fill="auto"/>
        <w:bidi w:val="0"/>
        <w:spacing w:before="0" w:after="0" w:line="341"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327"/>
        </w:numPr>
        <w:shd w:val="clear" w:color="auto" w:fill="auto"/>
        <w:tabs>
          <w:tab w:pos="454" w:val="left"/>
        </w:tabs>
        <w:bidi w:val="0"/>
        <w:spacing w:before="0" w:after="220" w:line="341" w:lineRule="exact"/>
        <w:ind w:left="0" w:right="0" w:firstLine="0"/>
        <w:jc w:val="left"/>
      </w:pPr>
      <w:bookmarkStart w:id="2511" w:name="bookmark2511"/>
      <w:bookmarkEnd w:id="2511"/>
      <w:r>
        <w:rPr>
          <w:b/>
          <w:bCs/>
          <w:color w:val="000000"/>
          <w:spacing w:val="0"/>
          <w:w w:val="100"/>
          <w:position w:val="0"/>
        </w:rPr>
        <w:t>.</w:t>
      </w:r>
      <w:r>
        <w:rPr>
          <w:b/>
          <w:bCs/>
          <w:color w:val="000000"/>
          <w:spacing w:val="0"/>
          <w:w w:val="100"/>
          <w:position w:val="0"/>
        </w:rPr>
        <w:t xml:space="preserve">重要的账龄超过1年的应收股利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7"/>
        </w:numPr>
        <w:shd w:val="clear" w:color="auto" w:fill="auto"/>
        <w:tabs>
          <w:tab w:pos="430" w:val="left"/>
        </w:tabs>
        <w:bidi w:val="0"/>
        <w:spacing w:before="0" w:after="0" w:line="341" w:lineRule="exact"/>
        <w:ind w:left="0" w:right="0" w:firstLine="0"/>
        <w:jc w:val="left"/>
      </w:pPr>
      <w:bookmarkStart w:id="2512" w:name="bookmark2512"/>
      <w:bookmarkStart w:id="2513" w:name="bookmark2513"/>
      <w:bookmarkStart w:id="2514" w:name="bookmark2514"/>
      <w:bookmarkStart w:id="2515" w:name="bookmark2515"/>
      <w:bookmarkEnd w:id="2514"/>
      <w:r>
        <w:rPr>
          <w:color w:val="000000"/>
          <w:spacing w:val="0"/>
          <w:w w:val="100"/>
          <w:position w:val="0"/>
        </w:rPr>
        <w:t>.</w:t>
      </w:r>
      <w:r>
        <w:rPr>
          <w:color w:val="000000"/>
          <w:spacing w:val="0"/>
          <w:w w:val="100"/>
          <w:position w:val="0"/>
        </w:rPr>
        <w:t>坏账准备计提情况</w:t>
      </w:r>
      <w:bookmarkEnd w:id="2512"/>
      <w:bookmarkEnd w:id="2513"/>
      <w:bookmarkEnd w:id="2515"/>
    </w:p>
    <w:p>
      <w:pPr>
        <w:pStyle w:val="Style5"/>
        <w:keepNext w:val="0"/>
        <w:keepLines w:val="0"/>
        <w:widowControl w:val="0"/>
        <w:shd w:val="clear" w:color="auto" w:fill="auto"/>
        <w:bidi w:val="0"/>
        <w:spacing w:before="0" w:after="220" w:line="341"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20" w:line="288"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0" w:line="341" w:lineRule="exact"/>
        <w:ind w:left="0" w:right="0" w:firstLine="0"/>
        <w:jc w:val="left"/>
      </w:pPr>
      <w:bookmarkStart w:id="2516" w:name="bookmark2516"/>
      <w:bookmarkStart w:id="2517" w:name="bookmark2517"/>
      <w:bookmarkStart w:id="2518" w:name="bookmark2518"/>
      <w:r>
        <w:rPr>
          <w:color w:val="000000"/>
          <w:spacing w:val="0"/>
          <w:w w:val="100"/>
          <w:position w:val="0"/>
        </w:rPr>
        <w:t>其他应收款</w:t>
      </w:r>
      <w:bookmarkEnd w:id="2516"/>
      <w:bookmarkEnd w:id="2517"/>
      <w:bookmarkEnd w:id="2518"/>
    </w:p>
    <w:p>
      <w:pPr>
        <w:pStyle w:val="Style34"/>
        <w:keepNext/>
        <w:keepLines/>
        <w:widowControl w:val="0"/>
        <w:shd w:val="clear" w:color="auto" w:fill="auto"/>
        <w:bidi w:val="0"/>
        <w:spacing w:before="0" w:after="0" w:line="341" w:lineRule="exact"/>
        <w:ind w:left="0" w:right="0" w:firstLine="0"/>
        <w:jc w:val="left"/>
      </w:pPr>
      <w:bookmarkStart w:id="2516" w:name="bookmark2516"/>
      <w:bookmarkStart w:id="2517" w:name="bookmark2517"/>
      <w:bookmarkStart w:id="2519" w:name="bookmark2519"/>
      <w:r>
        <w:rPr>
          <w:color w:val="000000"/>
          <w:spacing w:val="0"/>
          <w:w w:val="100"/>
          <w:position w:val="0"/>
        </w:rPr>
        <w:t>(1).</w:t>
      </w:r>
      <w:r>
        <w:rPr>
          <w:color w:val="000000"/>
          <w:spacing w:val="0"/>
          <w:w w:val="100"/>
          <w:position w:val="0"/>
        </w:rPr>
        <w:t>按账龄披露</w:t>
      </w:r>
      <w:bookmarkEnd w:id="2516"/>
      <w:bookmarkEnd w:id="2517"/>
      <w:bookmarkEnd w:id="2519"/>
    </w:p>
    <w:p>
      <w:pPr>
        <w:pStyle w:val="Style5"/>
        <w:keepNext w:val="0"/>
        <w:keepLines w:val="0"/>
        <w:widowControl w:val="0"/>
        <w:shd w:val="clear" w:color="auto" w:fill="auto"/>
        <w:bidi w:val="0"/>
        <w:spacing w:before="0" w:after="40" w:line="341"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5,464,515,150.90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145,711,535.00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162,741,611.58</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5,772,968,297.48</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2520" w:name="bookmark2520"/>
      <w:bookmarkStart w:id="2521" w:name="bookmark2521"/>
      <w:bookmarkStart w:id="2522" w:name="bookmark2522"/>
      <w:r>
        <w:rPr>
          <w:color w:val="000000"/>
          <w:spacing w:val="0"/>
          <w:w w:val="100"/>
          <w:position w:val="0"/>
        </w:rPr>
        <w:t>(2).</w:t>
      </w:r>
      <w:r>
        <w:rPr>
          <w:color w:val="000000"/>
          <w:spacing w:val="0"/>
          <w:w w:val="100"/>
          <w:position w:val="0"/>
        </w:rPr>
        <w:t>按款项性质分类情况</w:t>
      </w:r>
      <w:bookmarkEnd w:id="2520"/>
      <w:bookmarkEnd w:id="2521"/>
      <w:bookmarkEnd w:id="2522"/>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合并范围内资金往来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5,770,983,580.30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577,544,562.52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756,003.99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194,983.88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1,228,713.19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546,639.00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5,772,968,297.48</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578,286,185.40</w:t>
            </w:r>
          </w:p>
        </w:tc>
      </w:tr>
    </w:tbl>
    <w:p>
      <w:pPr>
        <w:widowControl w:val="0"/>
        <w:spacing w:after="299" w:line="1" w:lineRule="exact"/>
      </w:pPr>
    </w:p>
    <w:p>
      <w:pPr>
        <w:pStyle w:val="Style34"/>
        <w:keepNext/>
        <w:keepLines/>
        <w:widowControl w:val="0"/>
        <w:numPr>
          <w:ilvl w:val="0"/>
          <w:numId w:val="329"/>
        </w:numPr>
        <w:shd w:val="clear" w:color="auto" w:fill="auto"/>
        <w:bidi w:val="0"/>
        <w:spacing w:before="0" w:line="240" w:lineRule="auto"/>
        <w:ind w:left="0" w:right="0" w:firstLine="0"/>
        <w:jc w:val="left"/>
      </w:pPr>
      <w:bookmarkStart w:id="2523" w:name="bookmark2523"/>
      <w:bookmarkStart w:id="2524" w:name="bookmark2524"/>
      <w:bookmarkStart w:id="2525" w:name="bookmark2525"/>
      <w:bookmarkStart w:id="2526" w:name="bookmark2526"/>
      <w:bookmarkEnd w:id="2525"/>
      <w:r>
        <w:rPr>
          <w:color w:val="000000"/>
          <w:spacing w:val="0"/>
          <w:w w:val="100"/>
          <w:position w:val="0"/>
        </w:rPr>
        <w:t>. 坏账准备计提情况</w:t>
      </w:r>
      <w:bookmarkEnd w:id="2523"/>
      <w:bookmarkEnd w:id="2524"/>
      <w:bookmarkEnd w:id="252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5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814"/>
        <w:gridCol w:w="1560"/>
        <w:gridCol w:w="1987"/>
        <w:gridCol w:w="1982"/>
        <w:gridCol w:w="1718"/>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34,703.64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6,755.00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99,951,106.24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99,992,564.88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64,009.97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64,009.97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5,710.50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99,951,106.24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99,956,816.74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98,713.61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1,044.50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99,758.11</w:t>
            </w:r>
          </w:p>
        </w:tc>
      </w:tr>
    </w:tbl>
    <w:p>
      <w:pPr>
        <w:widowControl w:val="0"/>
        <w:spacing w:after="19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年安盛船务进入司法重整前产生的往来全部计提坏账，泉州安盛船务有限公司本期破产重整 成功并执行完毕，公司经营情况得到好转。</w:t>
      </w:r>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329"/>
        </w:numPr>
        <w:shd w:val="clear" w:color="auto" w:fill="auto"/>
        <w:tabs>
          <w:tab w:pos="430" w:val="left"/>
        </w:tabs>
        <w:bidi w:val="0"/>
        <w:spacing w:before="0" w:after="40" w:line="278" w:lineRule="exact"/>
        <w:ind w:left="0" w:right="0" w:firstLine="0"/>
        <w:jc w:val="left"/>
      </w:pPr>
      <w:bookmarkStart w:id="2527" w:name="bookmark2527"/>
      <w:bookmarkStart w:id="2528" w:name="bookmark2528"/>
      <w:bookmarkStart w:id="2529" w:name="bookmark2529"/>
      <w:bookmarkStart w:id="2530" w:name="bookmark2530"/>
      <w:bookmarkEnd w:id="2529"/>
      <w:r>
        <w:rPr>
          <w:color w:val="000000"/>
          <w:spacing w:val="0"/>
          <w:w w:val="100"/>
          <w:position w:val="0"/>
        </w:rPr>
        <w:t>,</w:t>
      </w:r>
      <w:r>
        <w:rPr>
          <w:color w:val="000000"/>
          <w:spacing w:val="0"/>
          <w:w w:val="100"/>
          <w:position w:val="0"/>
        </w:rPr>
        <w:t>坏账准备的情况</w:t>
      </w:r>
      <w:bookmarkEnd w:id="2527"/>
      <w:bookmarkEnd w:id="2528"/>
      <w:bookmarkEnd w:id="2530"/>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329"/>
        </w:numPr>
        <w:shd w:val="clear" w:color="auto" w:fill="auto"/>
        <w:tabs>
          <w:tab w:pos="430" w:val="left"/>
        </w:tabs>
        <w:bidi w:val="0"/>
        <w:spacing w:before="0" w:after="40" w:line="278" w:lineRule="exact"/>
        <w:ind w:left="0" w:right="0" w:firstLine="0"/>
        <w:jc w:val="left"/>
      </w:pPr>
      <w:bookmarkStart w:id="2531" w:name="bookmark2531"/>
      <w:bookmarkEnd w:id="2531"/>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5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329"/>
        </w:numPr>
        <w:shd w:val="clear" w:color="auto" w:fill="auto"/>
        <w:tabs>
          <w:tab w:pos="430" w:val="left"/>
        </w:tabs>
        <w:bidi w:val="0"/>
        <w:spacing w:before="0" w:after="40" w:line="278" w:lineRule="exact"/>
        <w:ind w:left="0" w:right="0" w:firstLine="0"/>
        <w:jc w:val="left"/>
      </w:pPr>
      <w:bookmarkStart w:id="2532" w:name="bookmark2532"/>
      <w:bookmarkStart w:id="2533" w:name="bookmark2533"/>
      <w:bookmarkStart w:id="2534" w:name="bookmark2534"/>
      <w:bookmarkStart w:id="2535" w:name="bookmark2535"/>
      <w:bookmarkEnd w:id="2534"/>
      <w:r>
        <w:rPr>
          <w:color w:val="000000"/>
          <w:spacing w:val="0"/>
          <w:w w:val="100"/>
          <w:position w:val="0"/>
        </w:rPr>
        <w:t>.</w:t>
      </w:r>
      <w:r>
        <w:rPr>
          <w:color w:val="000000"/>
          <w:spacing w:val="0"/>
          <w:w w:val="100"/>
          <w:position w:val="0"/>
        </w:rPr>
        <w:t>按欠款方归集的期末余额前五名的其他应收款情况</w:t>
      </w:r>
      <w:bookmarkEnd w:id="2532"/>
      <w:bookmarkEnd w:id="2533"/>
      <w:bookmarkEnd w:id="2535"/>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0"/>
        <w:gridCol w:w="1378"/>
        <w:gridCol w:w="1560"/>
        <w:gridCol w:w="1133"/>
        <w:gridCol w:w="1982"/>
        <w:gridCol w:w="1440"/>
      </w:tblGrid>
      <w:tr>
        <w:trPr>
          <w:trHeight w:val="8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69" w:lineRule="exact"/>
              <w:ind w:left="0" w:right="0" w:firstLine="0"/>
              <w:jc w:val="center"/>
            </w:pPr>
            <w:r>
              <w:rPr>
                <w:color w:val="000000"/>
                <w:spacing w:val="0"/>
                <w:w w:val="100"/>
                <w:position w:val="0"/>
              </w:rPr>
              <w:t>占其他应收款期末 余额合计数的比例</w:t>
            </w:r>
          </w:p>
          <w:p>
            <w:pPr>
              <w:pStyle w:val="Style31"/>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泉州安通物 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 资金往来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2,184,834,416.</w:t>
            </w:r>
          </w:p>
          <w:p>
            <w:pPr>
              <w:pStyle w:val="Style3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泉州安通多 式联运有限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 资金往来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1,770,692,059.</w:t>
            </w:r>
          </w:p>
          <w:p>
            <w:pPr>
              <w:pStyle w:val="Style3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泉州安盛船 务有限公司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合并范围内 资金往来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1,507,014,403.</w:t>
            </w:r>
          </w:p>
          <w:p>
            <w:pPr>
              <w:pStyle w:val="Style3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1378"/>
        <w:gridCol w:w="1560"/>
        <w:gridCol w:w="1133"/>
        <w:gridCol w:w="1982"/>
        <w:gridCol w:w="1440"/>
      </w:tblGrid>
      <w:tr>
        <w:trPr>
          <w:trHeight w:val="8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泉州安盛国 际航运有限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 资金往来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248,890,402.9</w:t>
            </w:r>
          </w:p>
          <w:p>
            <w:pPr>
              <w:pStyle w:val="Style3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numPr>
                <w:ilvl w:val="0"/>
                <w:numId w:val="331"/>
              </w:numPr>
              <w:shd w:val="clear" w:color="auto" w:fill="auto"/>
              <w:tabs>
                <w:tab w:pos="1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p>
          <w:p>
            <w:pPr>
              <w:pStyle w:val="Style31"/>
              <w:keepNext w:val="0"/>
              <w:keepLines w:val="0"/>
              <w:widowControl w:val="0"/>
              <w:numPr>
                <w:ilvl w:val="0"/>
                <w:numId w:val="331"/>
              </w:numPr>
              <w:shd w:val="clear" w:color="auto" w:fill="auto"/>
              <w:tabs>
                <w:tab w:pos="17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安通华北物 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 资金往来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59,552,298.61</w:t>
            </w:r>
          </w:p>
        </w:tc>
        <w:tc>
          <w:tcPr>
            <w:tcBorders>
              <w:top w:val="single" w:sz="4"/>
              <w:left w:val="single" w:sz="4"/>
            </w:tcBorders>
            <w:shd w:val="clear" w:color="auto" w:fill="FFFFFF"/>
            <w:vAlign w:val="bottom"/>
          </w:tcPr>
          <w:p>
            <w:pPr>
              <w:pStyle w:val="Style31"/>
              <w:keepNext w:val="0"/>
              <w:keepLines w:val="0"/>
              <w:widowControl w:val="0"/>
              <w:numPr>
                <w:ilvl w:val="0"/>
                <w:numId w:val="333"/>
              </w:numPr>
              <w:shd w:val="clear" w:color="auto" w:fill="auto"/>
              <w:tabs>
                <w:tab w:pos="1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p>
          <w:p>
            <w:pPr>
              <w:pStyle w:val="Style31"/>
              <w:keepNext w:val="0"/>
              <w:keepLines w:val="0"/>
              <w:widowControl w:val="0"/>
              <w:numPr>
                <w:ilvl w:val="0"/>
                <w:numId w:val="333"/>
              </w:numPr>
              <w:shd w:val="clear" w:color="auto" w:fill="auto"/>
              <w:tabs>
                <w:tab w:pos="17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5,770,983,580.</w:t>
            </w:r>
          </w:p>
          <w:p>
            <w:pPr>
              <w:pStyle w:val="Style3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329"/>
        </w:numPr>
        <w:shd w:val="clear" w:color="auto" w:fill="auto"/>
        <w:bidi w:val="0"/>
        <w:spacing w:before="0" w:line="240" w:lineRule="auto"/>
        <w:ind w:left="0" w:right="0" w:firstLine="0"/>
        <w:jc w:val="left"/>
      </w:pPr>
      <w:bookmarkStart w:id="2536" w:name="bookmark2536"/>
      <w:bookmarkStart w:id="2537" w:name="bookmark2537"/>
      <w:bookmarkStart w:id="2538" w:name="bookmark2538"/>
      <w:bookmarkStart w:id="2539" w:name="bookmark2539"/>
      <w:bookmarkEnd w:id="2538"/>
      <w:r>
        <w:rPr>
          <w:color w:val="000000"/>
          <w:spacing w:val="0"/>
          <w:w w:val="100"/>
          <w:position w:val="0"/>
        </w:rPr>
        <w:t>.</w:t>
      </w:r>
      <w:r>
        <w:rPr>
          <w:color w:val="000000"/>
          <w:spacing w:val="0"/>
          <w:w w:val="100"/>
          <w:position w:val="0"/>
        </w:rPr>
        <w:t>涉及政府补助的应收款项</w:t>
      </w:r>
      <w:bookmarkEnd w:id="2536"/>
      <w:bookmarkEnd w:id="2537"/>
      <w:bookmarkEnd w:id="2539"/>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9"/>
        </w:numPr>
        <w:shd w:val="clear" w:color="auto" w:fill="auto"/>
        <w:tabs>
          <w:tab w:pos="430" w:val="left"/>
        </w:tabs>
        <w:bidi w:val="0"/>
        <w:spacing w:before="0" w:line="240" w:lineRule="auto"/>
        <w:ind w:left="0" w:right="0" w:firstLine="0"/>
        <w:jc w:val="left"/>
      </w:pPr>
      <w:bookmarkStart w:id="2540" w:name="bookmark2540"/>
      <w:bookmarkStart w:id="2541" w:name="bookmark2541"/>
      <w:bookmarkStart w:id="2542" w:name="bookmark2542"/>
      <w:bookmarkStart w:id="2543" w:name="bookmark2543"/>
      <w:bookmarkEnd w:id="2542"/>
      <w:r>
        <w:rPr>
          <w:color w:val="000000"/>
          <w:spacing w:val="0"/>
          <w:w w:val="100"/>
          <w:position w:val="0"/>
        </w:rPr>
        <w:t>.</w:t>
      </w:r>
      <w:r>
        <w:rPr>
          <w:color w:val="000000"/>
          <w:spacing w:val="0"/>
          <w:w w:val="100"/>
          <w:position w:val="0"/>
        </w:rPr>
        <w:t>因金融资产转移而终止确认的其他应收款</w:t>
      </w:r>
      <w:bookmarkEnd w:id="2540"/>
      <w:bookmarkEnd w:id="2541"/>
      <w:bookmarkEnd w:id="2543"/>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29"/>
        </w:numPr>
        <w:shd w:val="clear" w:color="auto" w:fill="auto"/>
        <w:tabs>
          <w:tab w:pos="430" w:val="left"/>
        </w:tabs>
        <w:bidi w:val="0"/>
        <w:spacing w:before="0" w:line="240" w:lineRule="auto"/>
        <w:ind w:left="0" w:right="0" w:firstLine="0"/>
        <w:jc w:val="left"/>
      </w:pPr>
      <w:bookmarkStart w:id="2544" w:name="bookmark2544"/>
      <w:bookmarkStart w:id="2545" w:name="bookmark2545"/>
      <w:bookmarkStart w:id="2546" w:name="bookmark2546"/>
      <w:bookmarkStart w:id="2547" w:name="bookmark2547"/>
      <w:bookmarkEnd w:id="2546"/>
      <w:r>
        <w:rPr>
          <w:color w:val="000000"/>
          <w:spacing w:val="0"/>
          <w:w w:val="100"/>
          <w:position w:val="0"/>
        </w:rPr>
        <w:t>.</w:t>
      </w:r>
      <w:r>
        <w:rPr>
          <w:color w:val="000000"/>
          <w:spacing w:val="0"/>
          <w:w w:val="100"/>
          <w:position w:val="0"/>
        </w:rPr>
        <w:t>转移其他应收款且继续涉入形成的资产、负债金额</w:t>
      </w:r>
      <w:bookmarkEnd w:id="2544"/>
      <w:bookmarkEnd w:id="2545"/>
      <w:bookmarkEnd w:id="2547"/>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548" w:name="bookmark2548"/>
      <w:bookmarkStart w:id="2549" w:name="bookmark2549"/>
      <w:bookmarkStart w:id="2550" w:name="bookmark2550"/>
      <w:bookmarkStart w:id="2551" w:name="bookmark2551"/>
      <w:r>
        <w:rPr>
          <w:color w:val="000000"/>
          <w:spacing w:val="0"/>
          <w:w w:val="100"/>
          <w:position w:val="0"/>
        </w:rPr>
        <w:t>3</w:t>
      </w:r>
      <w:bookmarkEnd w:id="2550"/>
      <w:r>
        <w:rPr>
          <w:color w:val="000000"/>
          <w:spacing w:val="0"/>
          <w:w w:val="100"/>
          <w:position w:val="0"/>
        </w:rPr>
        <w:t>、长期股权投资</w:t>
      </w:r>
      <w:bookmarkEnd w:id="2548"/>
      <w:bookmarkEnd w:id="2549"/>
      <w:bookmarkEnd w:id="25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90"/>
        <w:gridCol w:w="1296"/>
        <w:gridCol w:w="994"/>
        <w:gridCol w:w="1133"/>
        <w:gridCol w:w="1277"/>
        <w:gridCol w:w="1277"/>
        <w:gridCol w:w="129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4,604,483,2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4,293,64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310,836,0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4,593,920,7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4,293,647,2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300,273,468</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91.29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7,291.29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91.29</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15,864,292.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15,864,29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16,682,851.</w:t>
            </w:r>
          </w:p>
        </w:tc>
      </w:tr>
      <w:tr>
        <w:trPr>
          <w:trHeight w:val="28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26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4,620,347,5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4,293,64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326,700,2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4,610,603,6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4,293,647,2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316,956,319</w:t>
            </w:r>
          </w:p>
        </w:tc>
      </w:tr>
      <w:tr>
        <w:trPr>
          <w:trHeight w:val="24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83.90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7,291.29</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92.61</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91.29</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bl>
    <w:p>
      <w:pPr>
        <w:widowControl w:val="0"/>
        <w:spacing w:after="299" w:line="1" w:lineRule="exact"/>
      </w:pPr>
    </w:p>
    <w:p>
      <w:pPr>
        <w:widowControl w:val="0"/>
        <w:spacing w:line="1" w:lineRule="exact"/>
      </w:pP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(1).</w:t>
      </w:r>
      <w:r>
        <w:rPr>
          <w:color w:val="000000"/>
          <w:spacing w:val="0"/>
          <w:w w:val="100"/>
          <w:position w:val="0"/>
        </w:rPr>
        <w:t>对子公司投资</w:t>
      </w:r>
    </w:p>
    <w:p>
      <w:pPr>
        <w:pStyle w:val="Style28"/>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699"/>
        <w:gridCol w:w="1896"/>
        <w:gridCol w:w="1090"/>
        <w:gridCol w:w="1094"/>
        <w:gridCol w:w="1099"/>
        <w:gridCol w:w="1080"/>
        <w:gridCol w:w="1104"/>
      </w:tblGrid>
      <w:tr>
        <w:trPr>
          <w:trHeight w:val="269" w:hRule="exact"/>
        </w:trPr>
        <w:tc>
          <w:tcPr>
            <w:gridSpan w:val="5"/>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立：元币种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:中：人民币</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减值准备 期末余额</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泉州安通物流有</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3,493,647,291.29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3,493,647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3,493,647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泉州安盛船务有</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安通(唐山海港) 多式联运物流有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110,953,468.00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10,562,53</w:t>
            </w:r>
          </w:p>
          <w:p>
            <w:pPr>
              <w:pStyle w:val="Style3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121,516,0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安通供应链管理</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安通(泉州)多 式联运基地有限</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89,170,000.00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89,170,00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9"/>
        <w:gridCol w:w="1896"/>
        <w:gridCol w:w="1090"/>
        <w:gridCol w:w="1094"/>
        <w:gridCol w:w="1090"/>
        <w:gridCol w:w="1094"/>
        <w:gridCol w:w="109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海南安云区块链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4,593,920,759.29</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10,562,53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4,604,483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4,293,647</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w:t>
            </w:r>
          </w:p>
        </w:tc>
      </w:tr>
    </w:tbl>
    <w:p>
      <w:pPr>
        <w:widowControl w:val="0"/>
        <w:spacing w:after="539" w:line="1" w:lineRule="exact"/>
      </w:pPr>
    </w:p>
    <w:p>
      <w:pPr>
        <w:pStyle w:val="Style34"/>
        <w:keepNext/>
        <w:keepLines/>
        <w:widowControl w:val="0"/>
        <w:shd w:val="clear" w:color="auto" w:fill="auto"/>
        <w:bidi w:val="0"/>
        <w:spacing w:before="0" w:line="240" w:lineRule="auto"/>
        <w:ind w:left="0" w:right="0" w:firstLine="0"/>
        <w:jc w:val="left"/>
      </w:pPr>
      <w:bookmarkStart w:id="2552" w:name="bookmark2552"/>
      <w:bookmarkStart w:id="2553" w:name="bookmark2553"/>
      <w:bookmarkStart w:id="2554" w:name="bookmark2554"/>
      <w:r>
        <w:rPr>
          <w:color w:val="000000"/>
          <w:spacing w:val="0"/>
          <w:w w:val="100"/>
          <w:position w:val="0"/>
        </w:rPr>
        <w:t>(2),</w:t>
      </w:r>
      <w:r>
        <w:rPr>
          <w:color w:val="000000"/>
          <w:spacing w:val="0"/>
          <w:w w:val="100"/>
          <w:position w:val="0"/>
        </w:rPr>
        <w:t>对联营、合营企业投资</w:t>
      </w:r>
      <w:bookmarkEnd w:id="2552"/>
      <w:bookmarkEnd w:id="2553"/>
      <w:bookmarkEnd w:id="2554"/>
    </w:p>
    <w:p>
      <w:pPr>
        <w:pStyle w:val="Style28"/>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30"/>
        <w:gridCol w:w="754"/>
        <w:gridCol w:w="758"/>
        <w:gridCol w:w="672"/>
        <w:gridCol w:w="787"/>
        <w:gridCol w:w="710"/>
        <w:gridCol w:w="706"/>
        <w:gridCol w:w="787"/>
        <w:gridCol w:w="773"/>
        <w:gridCol w:w="758"/>
        <w:gridCol w:w="768"/>
        <w:gridCol w:w="749"/>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200" w:right="0" w:firstLine="0"/>
              <w:jc w:val="left"/>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160"/>
              <w:jc w:val="left"/>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北京 安铁 供应 链有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16,68</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w:t>
            </w:r>
          </w:p>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-818,5</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16,68</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w:t>
            </w:r>
          </w:p>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-818,5</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16,68</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w:t>
            </w:r>
          </w:p>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-818,5</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555" w:name="bookmark2555"/>
      <w:bookmarkStart w:id="2556" w:name="bookmark2556"/>
      <w:bookmarkStart w:id="2557" w:name="bookmark2557"/>
      <w:bookmarkStart w:id="2558" w:name="bookmark2558"/>
      <w:r>
        <w:rPr>
          <w:color w:val="000000"/>
          <w:spacing w:val="0"/>
          <w:w w:val="100"/>
          <w:position w:val="0"/>
        </w:rPr>
        <w:t>4</w:t>
      </w:r>
      <w:bookmarkEnd w:id="2557"/>
      <w:r>
        <w:rPr>
          <w:color w:val="000000"/>
          <w:spacing w:val="0"/>
          <w:w w:val="100"/>
          <w:position w:val="0"/>
        </w:rPr>
        <w:t>、营业收入和营业成本</w:t>
      </w:r>
      <w:bookmarkEnd w:id="2555"/>
      <w:bookmarkEnd w:id="2556"/>
      <w:bookmarkEnd w:id="2558"/>
    </w:p>
    <w:p>
      <w:pPr>
        <w:pStyle w:val="Style34"/>
        <w:keepNext/>
        <w:keepLines/>
        <w:widowControl w:val="0"/>
        <w:shd w:val="clear" w:color="auto" w:fill="auto"/>
        <w:bidi w:val="0"/>
        <w:spacing w:before="0" w:line="240" w:lineRule="auto"/>
        <w:ind w:left="0" w:right="0" w:firstLine="0"/>
        <w:jc w:val="left"/>
      </w:pPr>
      <w:bookmarkStart w:id="2555" w:name="bookmark2555"/>
      <w:bookmarkStart w:id="2556" w:name="bookmark2556"/>
      <w:bookmarkStart w:id="2559" w:name="bookmark2559"/>
      <w:r>
        <w:rPr>
          <w:color w:val="000000"/>
          <w:spacing w:val="0"/>
          <w:w w:val="100"/>
          <w:position w:val="0"/>
        </w:rPr>
        <w:t>(1).</w:t>
      </w:r>
      <w:r>
        <w:rPr>
          <w:color w:val="000000"/>
          <w:spacing w:val="0"/>
          <w:w w:val="100"/>
          <w:position w:val="0"/>
        </w:rPr>
        <w:t>营业收入和营业成本情况</w:t>
      </w:r>
      <w:bookmarkEnd w:id="2555"/>
      <w:bookmarkEnd w:id="2556"/>
      <w:bookmarkEnd w:id="255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7"/>
        <w:gridCol w:w="1646"/>
        <w:gridCol w:w="1651"/>
        <w:gridCol w:w="1579"/>
        <w:gridCol w:w="1358"/>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47,940,251.10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17,349,056.22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47,940,251.10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17,349,056.22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2560" w:name="bookmark2560"/>
      <w:bookmarkStart w:id="2561" w:name="bookmark2561"/>
      <w:bookmarkStart w:id="2562" w:name="bookmark2562"/>
      <w:r>
        <w:rPr>
          <w:color w:val="000000"/>
          <w:spacing w:val="0"/>
          <w:w w:val="100"/>
          <w:position w:val="0"/>
        </w:rPr>
        <w:t>(2).</w:t>
      </w:r>
      <w:r>
        <w:rPr>
          <w:color w:val="000000"/>
          <w:spacing w:val="0"/>
          <w:w w:val="100"/>
          <w:position w:val="0"/>
        </w:rPr>
        <w:t>合同产生的收入的情况</w:t>
      </w:r>
      <w:bookmarkEnd w:id="2560"/>
      <w:bookmarkEnd w:id="2561"/>
      <w:bookmarkEnd w:id="256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730"/>
        <w:gridCol w:w="2544"/>
        <w:gridCol w:w="2789"/>
      </w:tblGrid>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3730"/>
        <w:gridCol w:w="2544"/>
        <w:gridCol w:w="278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咨询服务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47,940,251.10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47,940,251.10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国内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47,940,251.10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47,940,251.10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47,940,251.10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47,940,251.10</w:t>
            </w:r>
          </w:p>
        </w:tc>
      </w:tr>
    </w:tbl>
    <w:p>
      <w:pPr>
        <w:widowControl w:val="0"/>
        <w:spacing w:after="19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合同产生的收入说明: 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numPr>
          <w:ilvl w:val="0"/>
          <w:numId w:val="335"/>
        </w:numPr>
        <w:shd w:val="clear" w:color="auto" w:fill="auto"/>
        <w:tabs>
          <w:tab w:pos="430" w:val="left"/>
        </w:tabs>
        <w:bidi w:val="0"/>
        <w:spacing w:before="0" w:after="80" w:line="240" w:lineRule="auto"/>
        <w:ind w:left="0" w:right="0" w:firstLine="0"/>
        <w:jc w:val="left"/>
      </w:pPr>
      <w:bookmarkStart w:id="2563" w:name="bookmark2563"/>
      <w:bookmarkStart w:id="2564" w:name="bookmark2564"/>
      <w:bookmarkStart w:id="2565" w:name="bookmark2565"/>
      <w:bookmarkStart w:id="2566" w:name="bookmark2566"/>
      <w:bookmarkEnd w:id="2565"/>
      <w:r>
        <w:rPr>
          <w:color w:val="000000"/>
          <w:spacing w:val="0"/>
          <w:w w:val="100"/>
          <w:position w:val="0"/>
        </w:rPr>
        <w:t>.</w:t>
      </w:r>
      <w:r>
        <w:rPr>
          <w:color w:val="000000"/>
          <w:spacing w:val="0"/>
          <w:w w:val="100"/>
          <w:position w:val="0"/>
        </w:rPr>
        <w:t>履约义务的说明</w:t>
      </w:r>
      <w:bookmarkEnd w:id="2563"/>
      <w:bookmarkEnd w:id="2564"/>
      <w:bookmarkEnd w:id="256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numPr>
          <w:ilvl w:val="0"/>
          <w:numId w:val="335"/>
        </w:numPr>
        <w:shd w:val="clear" w:color="auto" w:fill="auto"/>
        <w:tabs>
          <w:tab w:pos="430" w:val="left"/>
        </w:tabs>
        <w:bidi w:val="0"/>
        <w:spacing w:before="0" w:after="80" w:line="240" w:lineRule="auto"/>
        <w:ind w:left="0" w:right="0" w:firstLine="0"/>
        <w:jc w:val="left"/>
      </w:pPr>
      <w:bookmarkStart w:id="2567" w:name="bookmark2567"/>
      <w:bookmarkStart w:id="2568" w:name="bookmark2568"/>
      <w:bookmarkStart w:id="2569" w:name="bookmark2569"/>
      <w:bookmarkStart w:id="2570" w:name="bookmark2570"/>
      <w:bookmarkEnd w:id="2569"/>
      <w:r>
        <w:rPr>
          <w:color w:val="000000"/>
          <w:spacing w:val="0"/>
          <w:w w:val="100"/>
          <w:position w:val="0"/>
        </w:rPr>
        <w:t>.</w:t>
      </w:r>
      <w:r>
        <w:rPr>
          <w:color w:val="000000"/>
          <w:spacing w:val="0"/>
          <w:w w:val="100"/>
          <w:position w:val="0"/>
        </w:rPr>
        <w:t>分摊至剩余履约义务的说明</w:t>
      </w:r>
      <w:bookmarkEnd w:id="2567"/>
      <w:bookmarkEnd w:id="2568"/>
      <w:bookmarkEnd w:id="257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2571" w:name="bookmark2571"/>
      <w:bookmarkStart w:id="2572" w:name="bookmark2572"/>
      <w:bookmarkStart w:id="2573" w:name="bookmark2573"/>
      <w:bookmarkStart w:id="2574" w:name="bookmark2574"/>
      <w:r>
        <w:rPr>
          <w:color w:val="000000"/>
          <w:spacing w:val="0"/>
          <w:w w:val="100"/>
          <w:position w:val="0"/>
        </w:rPr>
        <w:t>5</w:t>
      </w:r>
      <w:bookmarkEnd w:id="2573"/>
      <w:r>
        <w:rPr>
          <w:color w:val="000000"/>
          <w:spacing w:val="0"/>
          <w:w w:val="100"/>
          <w:position w:val="0"/>
        </w:rPr>
        <w:t>、投资收益</w:t>
      </w:r>
      <w:bookmarkEnd w:id="2571"/>
      <w:bookmarkEnd w:id="2572"/>
      <w:bookmarkEnd w:id="25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-818,558.96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272,779.68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398,507,223.32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397,688,664.36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272,779.68</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80" w:line="240" w:lineRule="auto"/>
        <w:ind w:left="0" w:right="0" w:firstLine="0"/>
        <w:jc w:val="left"/>
      </w:pPr>
      <w:bookmarkStart w:id="2575" w:name="bookmark2575"/>
      <w:bookmarkStart w:id="2576" w:name="bookmark2576"/>
      <w:bookmarkStart w:id="2577" w:name="bookmark2577"/>
      <w:bookmarkStart w:id="2578" w:name="bookmark2578"/>
      <w:r>
        <w:rPr>
          <w:color w:val="000000"/>
          <w:spacing w:val="0"/>
          <w:w w:val="100"/>
          <w:position w:val="0"/>
        </w:rPr>
        <w:t>6</w:t>
      </w:r>
      <w:bookmarkEnd w:id="2577"/>
      <w:r>
        <w:rPr>
          <w:color w:val="000000"/>
          <w:spacing w:val="0"/>
          <w:w w:val="100"/>
          <w:position w:val="0"/>
        </w:rPr>
        <w:t>、其他</w:t>
      </w:r>
      <w:bookmarkEnd w:id="2575"/>
      <w:bookmarkEnd w:id="2576"/>
      <w:bookmarkEnd w:id="2578"/>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2579" w:name="bookmark2579"/>
      <w:bookmarkStart w:id="2580" w:name="bookmark2580"/>
      <w:bookmarkStart w:id="2581" w:name="bookmark2581"/>
      <w:r>
        <w:rPr>
          <w:color w:val="000000"/>
          <w:spacing w:val="0"/>
          <w:w w:val="100"/>
          <w:position w:val="0"/>
        </w:rPr>
        <w:t>十八、补充资料</w:t>
      </w:r>
      <w:bookmarkEnd w:id="2579"/>
      <w:bookmarkEnd w:id="2580"/>
      <w:bookmarkEnd w:id="2581"/>
    </w:p>
    <w:p>
      <w:pPr>
        <w:pStyle w:val="Style34"/>
        <w:keepNext/>
        <w:keepLines/>
        <w:widowControl w:val="0"/>
        <w:shd w:val="clear" w:color="auto" w:fill="auto"/>
        <w:bidi w:val="0"/>
        <w:spacing w:before="0" w:line="240" w:lineRule="auto"/>
        <w:ind w:left="0" w:right="0" w:firstLine="0"/>
        <w:jc w:val="left"/>
      </w:pPr>
      <w:bookmarkStart w:id="2579" w:name="bookmark2579"/>
      <w:bookmarkStart w:id="2580" w:name="bookmark2580"/>
      <w:bookmarkStart w:id="2582" w:name="bookmark2582"/>
      <w:r>
        <w:rPr>
          <w:color w:val="000000"/>
          <w:spacing w:val="0"/>
          <w:w w:val="100"/>
          <w:position w:val="0"/>
        </w:rPr>
        <w:t>1、当期非经常性损益明细表</w:t>
      </w:r>
      <w:bookmarkEnd w:id="2579"/>
      <w:bookmarkEnd w:id="2580"/>
      <w:bookmarkEnd w:id="25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61"/>
        <w:gridCol w:w="2491"/>
        <w:gridCol w:w="235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-14,294,273.36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236,629,260.06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3,116,424.93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2,050,474,758.15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-90,632,710.77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-179,834,116.79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-22,680,741.24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-23,738,745.36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-1,399,006.85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1,957,640,848.77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80" w:line="257"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keepLines/>
        <w:widowControl w:val="0"/>
        <w:shd w:val="clear" w:color="auto" w:fill="auto"/>
        <w:bidi w:val="0"/>
        <w:spacing w:before="0" w:after="80" w:line="257" w:lineRule="exact"/>
        <w:ind w:left="0" w:right="0" w:firstLine="0"/>
        <w:jc w:val="both"/>
      </w:pPr>
      <w:bookmarkStart w:id="2583" w:name="bookmark2583"/>
      <w:bookmarkStart w:id="2584" w:name="bookmark2584"/>
      <w:bookmarkStart w:id="2585" w:name="bookmark2585"/>
      <w:r>
        <w:rPr>
          <w:color w:val="000000"/>
          <w:spacing w:val="0"/>
          <w:w w:val="100"/>
          <w:position w:val="0"/>
        </w:rPr>
        <w:t>2、净资产收益率及每股收益</w:t>
      </w:r>
      <w:bookmarkEnd w:id="2583"/>
      <w:bookmarkEnd w:id="2584"/>
      <w:bookmarkEnd w:id="2585"/>
    </w:p>
    <w:p>
      <w:pPr>
        <w:pStyle w:val="Style28"/>
        <w:keepNext w:val="0"/>
        <w:keepLines w:val="0"/>
        <w:widowControl w:val="0"/>
        <w:shd w:val="clear" w:color="auto" w:fill="auto"/>
        <w:bidi w:val="0"/>
        <w:spacing w:before="0" w:after="0" w:line="257" w:lineRule="exact"/>
        <w:ind w:left="91"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0.8162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0.8162</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-0.4194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-0.4194</w:t>
            </w:r>
          </w:p>
        </w:tc>
      </w:tr>
    </w:tbl>
    <w:p>
      <w:pPr>
        <w:widowControl w:val="0"/>
        <w:spacing w:after="319" w:line="1" w:lineRule="exact"/>
      </w:pPr>
    </w:p>
    <w:p>
      <w:pPr>
        <w:pStyle w:val="Style34"/>
        <w:keepNext/>
        <w:keepLines/>
        <w:widowControl w:val="0"/>
        <w:shd w:val="clear" w:color="auto" w:fill="auto"/>
        <w:bidi w:val="0"/>
        <w:spacing w:before="0" w:after="80" w:line="240" w:lineRule="auto"/>
        <w:ind w:left="0" w:right="0" w:firstLine="0"/>
        <w:jc w:val="both"/>
      </w:pPr>
      <w:bookmarkStart w:id="2586" w:name="bookmark2586"/>
      <w:bookmarkStart w:id="2587" w:name="bookmark2587"/>
      <w:bookmarkStart w:id="2588" w:name="bookmark2588"/>
      <w:bookmarkStart w:id="2589" w:name="bookmark2589"/>
      <w:r>
        <w:rPr>
          <w:color w:val="000000"/>
          <w:spacing w:val="0"/>
          <w:w w:val="100"/>
          <w:position w:val="0"/>
        </w:rPr>
        <w:t>3</w:t>
      </w:r>
      <w:bookmarkEnd w:id="2588"/>
      <w:r>
        <w:rPr>
          <w:color w:val="000000"/>
          <w:spacing w:val="0"/>
          <w:w w:val="100"/>
          <w:position w:val="0"/>
        </w:rPr>
        <w:t>、境内外会计准则下会计数据差异</w:t>
      </w:r>
      <w:bookmarkEnd w:id="2586"/>
      <w:bookmarkEnd w:id="2587"/>
      <w:bookmarkEnd w:id="2589"/>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both"/>
      </w:pPr>
      <w:bookmarkStart w:id="2590" w:name="bookmark2590"/>
      <w:bookmarkStart w:id="2591" w:name="bookmark2591"/>
      <w:bookmarkStart w:id="2592" w:name="bookmark2592"/>
      <w:bookmarkStart w:id="2593" w:name="bookmark2593"/>
      <w:r>
        <w:rPr>
          <w:color w:val="000000"/>
          <w:spacing w:val="0"/>
          <w:w w:val="100"/>
          <w:position w:val="0"/>
        </w:rPr>
        <w:t>4</w:t>
      </w:r>
      <w:bookmarkEnd w:id="2592"/>
      <w:r>
        <w:rPr>
          <w:color w:val="000000"/>
          <w:spacing w:val="0"/>
          <w:w w:val="100"/>
          <w:position w:val="0"/>
        </w:rPr>
        <w:t>、其他</w:t>
      </w:r>
      <w:bookmarkEnd w:id="2590"/>
      <w:bookmarkEnd w:id="2591"/>
      <w:bookmarkEnd w:id="2593"/>
    </w:p>
    <w:p>
      <w:pPr>
        <w:pStyle w:val="Style5"/>
        <w:keepNext w:val="0"/>
        <w:keepLines w:val="0"/>
        <w:widowControl w:val="0"/>
        <w:shd w:val="clear" w:color="auto" w:fill="auto"/>
        <w:bidi w:val="0"/>
        <w:spacing w:before="0" w:after="540" w:line="240" w:lineRule="auto"/>
        <w:ind w:left="0" w:right="0" w:firstLine="0"/>
        <w:jc w:val="both"/>
      </w:pPr>
      <w:bookmarkStart w:id="2594" w:name="bookmark2594"/>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594"/>
    </w:p>
    <w:p>
      <w:pPr>
        <w:pStyle w:val="Style20"/>
        <w:keepNext/>
        <w:keepLines/>
        <w:widowControl w:val="0"/>
        <w:shd w:val="clear" w:color="auto" w:fill="auto"/>
        <w:bidi w:val="0"/>
        <w:spacing w:before="0" w:after="640" w:line="240" w:lineRule="auto"/>
        <w:ind w:left="0" w:right="0" w:firstLine="0"/>
        <w:jc w:val="center"/>
      </w:pPr>
      <w:bookmarkStart w:id="2595" w:name="bookmark2595"/>
      <w:bookmarkStart w:id="2596" w:name="bookmark2596"/>
      <w:bookmarkStart w:id="2597" w:name="bookmark2597"/>
      <w:r>
        <w:rPr>
          <w:rFonts w:ascii="SimSun" w:eastAsia="SimSun" w:hAnsi="SimSun" w:cs="SimSun"/>
          <w:color w:val="000000"/>
          <w:spacing w:val="0"/>
          <w:w w:val="100"/>
          <w:position w:val="0"/>
        </w:rPr>
        <w:t>第十二节备查文件目录</w:t>
      </w:r>
      <w:bookmarkEnd w:id="2595"/>
      <w:bookmarkEnd w:id="2596"/>
      <w:bookmarkEnd w:id="2597"/>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载有法定代表人、主管会计工作负责人及会计机构负责人签名并盖章的 会计报表</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报告期内在中国证监会指定报纸上公开披露过的所有公司文件的正本及 公告的原稿</w:t>
            </w:r>
          </w:p>
        </w:tc>
      </w:tr>
    </w:tbl>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董事长：郑少平</w:t>
      </w:r>
    </w:p>
    <w:p>
      <w:pPr>
        <w:widowControl w:val="0"/>
        <w:spacing w:after="79" w:line="1" w:lineRule="exact"/>
      </w:pPr>
    </w:p>
    <w:p>
      <w:pPr>
        <w:pStyle w:val="Style5"/>
        <w:keepNext w:val="0"/>
        <w:keepLines w:val="0"/>
        <w:widowControl w:val="0"/>
        <w:shd w:val="clear" w:color="auto" w:fill="auto"/>
        <w:bidi w:val="0"/>
        <w:spacing w:before="0" w:after="80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p>
      <w:pPr>
        <w:pStyle w:val="Style91"/>
        <w:keepNext w:val="0"/>
        <w:keepLines w:val="0"/>
        <w:widowControl w:val="0"/>
        <w:shd w:val="clear" w:color="auto" w:fill="auto"/>
        <w:bidi w:val="0"/>
        <w:spacing w:before="0" w:after="0"/>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80" w:line="278"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sectPr>
      <w:headerReference w:type="default" r:id="rId37"/>
      <w:footerReference w:type="default" r:id="rId38"/>
      <w:footnotePr>
        <w:pos w:val="pageBottom"/>
        <w:numFmt w:val="decimal"/>
        <w:numRestart w:val="continuous"/>
      </w:footnotePr>
      <w:pgSz w:w="11900" w:h="16840"/>
      <w:pgMar w:top="1395" w:right="1099" w:bottom="1492" w:left="162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3763645</wp:posOffset>
              </wp:positionH>
              <wp:positionV relativeFrom="page">
                <wp:posOffset>9808845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251</w:t>
                          </w:r>
                        </w:p>
                      </w:txbxContent>
                    </wps:txbx>
                    <wps:bodyPr wrap="none" lIns="0" tIns="0" rIns="0" bIns="0">
                      <a:spAutoFit/>
                    </wps:bodyPr>
                  </wps:wsp>
                </a:graphicData>
              </a:graphic>
            </wp:anchor>
          </w:drawing>
        </mc:Choice>
        <mc:Fallback>
          <w:pict>
            <v:shape id="_x0000_s1032" type="#_x0000_t202" style="position:absolute;margin-left:296.35000000000002pt;margin-top:772.35000000000002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5160010</wp:posOffset>
              </wp:positionH>
              <wp:positionV relativeFrom="page">
                <wp:posOffset>6675755</wp:posOffset>
              </wp:positionV>
              <wp:extent cx="429895" cy="97790"/>
              <wp:wrapNone/>
              <wp:docPr id="50" name="Shape 5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wps:txbx>
                    <wps:bodyPr wrap="none" lIns="0" tIns="0" rIns="0" bIns="0">
                      <a:spAutoFit/>
                    </wps:bodyPr>
                  </wps:wsp>
                </a:graphicData>
              </a:graphic>
            </wp:anchor>
          </w:drawing>
        </mc:Choice>
        <mc:Fallback>
          <w:pict>
            <v:shape id="_x0000_s1076" type="#_x0000_t202" style="position:absolute;margin-left:406.30000000000001pt;margin-top:525.64999999999998pt;width:33.850000000000001pt;height:7.7000000000000002pt;z-index:-18874402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3406775</wp:posOffset>
              </wp:positionH>
              <wp:positionV relativeFrom="page">
                <wp:posOffset>9809480</wp:posOffset>
              </wp:positionV>
              <wp:extent cx="433070" cy="97790"/>
              <wp:wrapNone/>
              <wp:docPr id="55" name="Shape 5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wps:txbx>
                    <wps:bodyPr wrap="none" lIns="0" tIns="0" rIns="0" bIns="0">
                      <a:spAutoFit/>
                    </wps:bodyPr>
                  </wps:wsp>
                </a:graphicData>
              </a:graphic>
            </wp:anchor>
          </w:drawing>
        </mc:Choice>
        <mc:Fallback>
          <w:pict>
            <v:shape id="_x0000_s1081" type="#_x0000_t202" style="position:absolute;margin-left:268.25pt;margin-top:772.39999999999998pt;width:34.100000000000001pt;height:7.7000000000000002pt;z-index:-18874402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3406775</wp:posOffset>
              </wp:positionH>
              <wp:positionV relativeFrom="page">
                <wp:posOffset>9809480</wp:posOffset>
              </wp:positionV>
              <wp:extent cx="433070" cy="97790"/>
              <wp:wrapNone/>
              <wp:docPr id="63" name="Shape 6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wps:txbx>
                    <wps:bodyPr wrap="none" lIns="0" tIns="0" rIns="0" bIns="0">
                      <a:spAutoFit/>
                    </wps:bodyPr>
                  </wps:wsp>
                </a:graphicData>
              </a:graphic>
            </wp:anchor>
          </w:drawing>
        </mc:Choice>
        <mc:Fallback>
          <w:pict>
            <v:shape id="_x0000_s1089" type="#_x0000_t202" style="position:absolute;margin-left:268.25pt;margin-top:772.39999999999998pt;width:34.100000000000001pt;height:7.7000000000000002pt;z-index:-18874401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3406775</wp:posOffset>
              </wp:positionH>
              <wp:positionV relativeFrom="page">
                <wp:posOffset>9809480</wp:posOffset>
              </wp:positionV>
              <wp:extent cx="433070" cy="97790"/>
              <wp:wrapNone/>
              <wp:docPr id="73" name="Shape 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wps:txbx>
                    <wps:bodyPr wrap="none" lIns="0" tIns="0" rIns="0" bIns="0">
                      <a:spAutoFit/>
                    </wps:bodyPr>
                  </wps:wsp>
                </a:graphicData>
              </a:graphic>
            </wp:anchor>
          </w:drawing>
        </mc:Choice>
        <mc:Fallback>
          <w:pict>
            <v:shape id="_x0000_s1099" type="#_x0000_t202" style="position:absolute;margin-left:268.25pt;margin-top:772.39999999999998pt;width:34.100000000000001pt;height:7.7000000000000002pt;z-index:-18874401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3763645</wp:posOffset>
              </wp:positionH>
              <wp:positionV relativeFrom="page">
                <wp:posOffset>9808845</wp:posOffset>
              </wp:positionV>
              <wp:extent cx="377825" cy="97790"/>
              <wp:wrapNone/>
              <wp:docPr id="16" name="Shape 1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251</w:t>
                          </w:r>
                        </w:p>
                      </w:txbxContent>
                    </wps:txbx>
                    <wps:bodyPr wrap="none" lIns="0" tIns="0" rIns="0" bIns="0">
                      <a:spAutoFit/>
                    </wps:bodyPr>
                  </wps:wsp>
                </a:graphicData>
              </a:graphic>
            </wp:anchor>
          </w:drawing>
        </mc:Choice>
        <mc:Fallback>
          <w:pict>
            <v:shape id="_x0000_s1042" type="#_x0000_t202" style="position:absolute;margin-left:296.35000000000002pt;margin-top:772.35000000000002pt;width:29.75pt;height:7.7000000000000002pt;z-index:-18874405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5133340</wp:posOffset>
              </wp:positionH>
              <wp:positionV relativeFrom="page">
                <wp:posOffset>6675755</wp:posOffset>
              </wp:positionV>
              <wp:extent cx="374650" cy="97790"/>
              <wp:wrapNone/>
              <wp:docPr id="21" name="Shape 2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251</w:t>
                          </w:r>
                        </w:p>
                      </w:txbxContent>
                    </wps:txbx>
                    <wps:bodyPr wrap="none" lIns="0" tIns="0" rIns="0" bIns="0">
                      <a:spAutoFit/>
                    </wps:bodyPr>
                  </wps:wsp>
                </a:graphicData>
              </a:graphic>
            </wp:anchor>
          </w:drawing>
        </mc:Choice>
        <mc:Fallback>
          <w:pict>
            <v:shape id="_x0000_s1047" type="#_x0000_t202" style="position:absolute;margin-left:404.19999999999999pt;margin-top:525.64999999999998pt;width:29.5pt;height:7.7000000000000002pt;z-index:-18874405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251</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3759835</wp:posOffset>
              </wp:positionH>
              <wp:positionV relativeFrom="page">
                <wp:posOffset>9810115</wp:posOffset>
              </wp:positionV>
              <wp:extent cx="377825" cy="97790"/>
              <wp:wrapNone/>
              <wp:docPr id="26" name="Shape 2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wps:txbx>
                    <wps:bodyPr wrap="none" lIns="0" tIns="0" rIns="0" bIns="0">
                      <a:spAutoFit/>
                    </wps:bodyPr>
                  </wps:wsp>
                </a:graphicData>
              </a:graphic>
            </wp:anchor>
          </w:drawing>
        </mc:Choice>
        <mc:Fallback>
          <w:pict>
            <v:shape id="_x0000_s1052" type="#_x0000_t202" style="position:absolute;margin-left:296.05000000000001pt;margin-top:772.45000000000005pt;width:29.75pt;height:7.7000000000000002pt;z-index:-18874404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3759835</wp:posOffset>
              </wp:positionH>
              <wp:positionV relativeFrom="page">
                <wp:posOffset>9810115</wp:posOffset>
              </wp:positionV>
              <wp:extent cx="377825" cy="97790"/>
              <wp:wrapNone/>
              <wp:docPr id="35" name="Shape 3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wps:txbx>
                    <wps:bodyPr wrap="none" lIns="0" tIns="0" rIns="0" bIns="0">
                      <a:spAutoFit/>
                    </wps:bodyPr>
                  </wps:wsp>
                </a:graphicData>
              </a:graphic>
            </wp:anchor>
          </w:drawing>
        </mc:Choice>
        <mc:Fallback>
          <w:pict>
            <v:shape id="_x0000_s1061" type="#_x0000_t202" style="position:absolute;margin-left:296.05000000000001pt;margin-top:772.45000000000005pt;width:29.75pt;height:7.7000000000000002pt;z-index:-18874404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5183505</wp:posOffset>
              </wp:positionH>
              <wp:positionV relativeFrom="page">
                <wp:posOffset>6675755</wp:posOffset>
              </wp:positionV>
              <wp:extent cx="377825" cy="97790"/>
              <wp:wrapNone/>
              <wp:docPr id="40" name="Shape 4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wps:txbx>
                    <wps:bodyPr wrap="none" lIns="0" tIns="0" rIns="0" bIns="0">
                      <a:spAutoFit/>
                    </wps:bodyPr>
                  </wps:wsp>
                </a:graphicData>
              </a:graphic>
            </wp:anchor>
          </w:drawing>
        </mc:Choice>
        <mc:Fallback>
          <w:pict>
            <v:shape id="_x0000_s1066" type="#_x0000_t202" style="position:absolute;margin-left:408.15000000000003pt;margin-top:525.64999999999998pt;width:29.75pt;height:7.7000000000000002pt;z-index:-18874403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3759200</wp:posOffset>
              </wp:positionH>
              <wp:positionV relativeFrom="page">
                <wp:posOffset>9810115</wp:posOffset>
              </wp:positionV>
              <wp:extent cx="381000" cy="97790"/>
              <wp:wrapNone/>
              <wp:docPr id="45" name="Shape 4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wps:txbx>
                    <wps:bodyPr wrap="none" lIns="0" tIns="0" rIns="0" bIns="0">
                      <a:spAutoFit/>
                    </wps:bodyPr>
                  </wps:wsp>
                </a:graphicData>
              </a:graphic>
            </wp:anchor>
          </w:drawing>
        </mc:Choice>
        <mc:Fallback>
          <w:pict>
            <v:shape id="_x0000_s1071" type="#_x0000_t202" style="position:absolute;margin-left:296.pt;margin-top:772.45000000000005pt;width:30.pt;height:7.7000000000000002pt;z-index:-18874403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3535045</wp:posOffset>
              </wp:positionH>
              <wp:positionV relativeFrom="page">
                <wp:posOffset>564515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78.35000000000002pt;margin-top:44.45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1127125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75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4955540</wp:posOffset>
              </wp:positionH>
              <wp:positionV relativeFrom="page">
                <wp:posOffset>561340</wp:posOffset>
              </wp:positionV>
              <wp:extent cx="819785" cy="106680"/>
              <wp:wrapNone/>
              <wp:docPr id="47" name="Shape 4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3" type="#_x0000_t202" style="position:absolute;margin-left:390.19999999999999pt;margin-top:44.200000000000003pt;width:64.549999999999997pt;height:8.4000000000000004pt;z-index:-18874403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49" name="Shape 4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3205480</wp:posOffset>
              </wp:positionH>
              <wp:positionV relativeFrom="page">
                <wp:posOffset>541020</wp:posOffset>
              </wp:positionV>
              <wp:extent cx="816610" cy="106680"/>
              <wp:wrapNone/>
              <wp:docPr id="52" name="Shape 5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8" type="#_x0000_t202" style="position:absolute;margin-left:252.40000000000001pt;margin-top:42.600000000000001pt;width:64.299999999999997pt;height:8.4000000000000004pt;z-index:-18874402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710565</wp:posOffset>
              </wp:positionV>
              <wp:extent cx="5638800" cy="0"/>
              <wp:wrapNone/>
              <wp:docPr id="54" name="Shape 5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00000000000001pt;margin-top:55.950000000000003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4904740</wp:posOffset>
              </wp:positionH>
              <wp:positionV relativeFrom="page">
                <wp:posOffset>561340</wp:posOffset>
              </wp:positionV>
              <wp:extent cx="816610" cy="106680"/>
              <wp:wrapNone/>
              <wp:docPr id="57" name="Shape 5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3" type="#_x0000_t202" style="position:absolute;margin-left:386.19999999999999pt;margin-top:44.200000000000003pt;width:64.299999999999997pt;height:8.4000000000000004pt;z-index:-18874402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59" name="Shape 5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3205480</wp:posOffset>
              </wp:positionH>
              <wp:positionV relativeFrom="page">
                <wp:posOffset>541020</wp:posOffset>
              </wp:positionV>
              <wp:extent cx="816610" cy="106680"/>
              <wp:wrapNone/>
              <wp:docPr id="60" name="Shape 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6" type="#_x0000_t202" style="position:absolute;margin-left:252.40000000000001pt;margin-top:42.600000000000001pt;width:64.299999999999997pt;height:8.4000000000000004pt;z-index:-18874402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710565</wp:posOffset>
              </wp:positionV>
              <wp:extent cx="5638800" cy="0"/>
              <wp:wrapNone/>
              <wp:docPr id="62" name="Shape 6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00000000000001pt;margin-top:55.950000000000003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3526155</wp:posOffset>
              </wp:positionH>
              <wp:positionV relativeFrom="page">
                <wp:posOffset>564515</wp:posOffset>
              </wp:positionV>
              <wp:extent cx="819785" cy="106680"/>
              <wp:wrapNone/>
              <wp:docPr id="65" name="Shape 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1" type="#_x0000_t202" style="position:absolute;margin-left:277.65000000000003pt;margin-top:44.450000000000003pt;width:64.549999999999997pt;height:8.4000000000000004pt;z-index:-18874401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7" name="Shape 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3205480</wp:posOffset>
              </wp:positionH>
              <wp:positionV relativeFrom="page">
                <wp:posOffset>541020</wp:posOffset>
              </wp:positionV>
              <wp:extent cx="816610" cy="106680"/>
              <wp:wrapNone/>
              <wp:docPr id="70" name="Shape 7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6" type="#_x0000_t202" style="position:absolute;margin-left:252.40000000000001pt;margin-top:42.600000000000001pt;width:64.299999999999997pt;height:8.4000000000000004pt;z-index:-18874401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710565</wp:posOffset>
              </wp:positionV>
              <wp:extent cx="5638800" cy="0"/>
              <wp:wrapNone/>
              <wp:docPr id="72" name="Shape 7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00000000000001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3526155</wp:posOffset>
              </wp:positionH>
              <wp:positionV relativeFrom="page">
                <wp:posOffset>564515</wp:posOffset>
              </wp:positionV>
              <wp:extent cx="819785" cy="106680"/>
              <wp:wrapNone/>
              <wp:docPr id="10" name="Shape 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6" type="#_x0000_t202" style="position:absolute;margin-left:277.65000000000003pt;margin-top:44.450000000000003pt;width:64.549999999999997pt;height:8.4000000000000004pt;z-index:-18874405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2" name="Shape 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3535045</wp:posOffset>
              </wp:positionH>
              <wp:positionV relativeFrom="page">
                <wp:posOffset>564515</wp:posOffset>
              </wp:positionV>
              <wp:extent cx="819785" cy="106680"/>
              <wp:wrapNone/>
              <wp:docPr id="13" name="Shape 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9" type="#_x0000_t202" style="position:absolute;margin-left:278.35000000000002pt;margin-top:44.450000000000003pt;width:64.549999999999997pt;height:8.4000000000000004pt;z-index:-18874405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1127125</wp:posOffset>
              </wp:positionH>
              <wp:positionV relativeFrom="page">
                <wp:posOffset>709295</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75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4904740</wp:posOffset>
              </wp:positionH>
              <wp:positionV relativeFrom="page">
                <wp:posOffset>561340</wp:posOffset>
              </wp:positionV>
              <wp:extent cx="816610" cy="106680"/>
              <wp:wrapNone/>
              <wp:docPr id="18" name="Shape 1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4" type="#_x0000_t202" style="position:absolute;margin-left:386.19999999999999pt;margin-top:44.200000000000003pt;width:64.299999999999997pt;height:8.4000000000000004pt;z-index:-188744052;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0" name="Shape 2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3531235</wp:posOffset>
              </wp:positionH>
              <wp:positionV relativeFrom="page">
                <wp:posOffset>547370</wp:posOffset>
              </wp:positionV>
              <wp:extent cx="819785" cy="106680"/>
              <wp:wrapNone/>
              <wp:docPr id="23" name="Shape 2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9" type="#_x0000_t202" style="position:absolute;margin-left:278.05000000000001pt;margin-top:43.100000000000001pt;width:64.549999999999997pt;height:8.4000000000000004pt;z-index:-18874404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709295</wp:posOffset>
              </wp:positionV>
              <wp:extent cx="5635625" cy="0"/>
              <wp:wrapNone/>
              <wp:docPr id="25" name="Shape 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50000000000003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3526155</wp:posOffset>
              </wp:positionH>
              <wp:positionV relativeFrom="page">
                <wp:posOffset>564515</wp:posOffset>
              </wp:positionV>
              <wp:extent cx="819785" cy="106680"/>
              <wp:wrapNone/>
              <wp:docPr id="28" name="Shape 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4" type="#_x0000_t202" style="position:absolute;margin-left:277.65000000000003pt;margin-top:44.450000000000003pt;width:64.549999999999997pt;height:8.4000000000000004pt;z-index:-18874404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0" name="Shape 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3531235</wp:posOffset>
              </wp:positionH>
              <wp:positionV relativeFrom="page">
                <wp:posOffset>547370</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8" type="#_x0000_t202" style="position:absolute;margin-left:278.05000000000001pt;margin-top:43.100000000000001pt;width:64.549999999999997pt;height:8.4000000000000004pt;z-index:-18874404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709295</wp:posOffset>
              </wp:positionV>
              <wp:extent cx="5635625" cy="0"/>
              <wp:wrapNone/>
              <wp:docPr id="34" name="Shape 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50000000000003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4954905</wp:posOffset>
              </wp:positionH>
              <wp:positionV relativeFrom="page">
                <wp:posOffset>561340</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3" type="#_x0000_t202" style="position:absolute;margin-left:390.15000000000003pt;margin-top:44.200000000000003pt;width:64.549999999999997pt;height:8.4000000000000004pt;z-index:-18874403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706120</wp:posOffset>
              </wp:positionV>
              <wp:extent cx="8836025" cy="0"/>
              <wp:wrapNone/>
              <wp:docPr id="39" name="Shape 3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49999999999997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3533775</wp:posOffset>
              </wp:positionH>
              <wp:positionV relativeFrom="page">
                <wp:posOffset>548005</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8" type="#_x0000_t202" style="position:absolute;margin-left:278.25pt;margin-top:43.149999999999999pt;width:64.549999999999997pt;height:8.4000000000000004pt;z-index:-18874403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1125855</wp:posOffset>
              </wp:positionH>
              <wp:positionV relativeFrom="page">
                <wp:posOffset>706120</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50000000000006pt;margin-top:55.60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78">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0">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Hei" w:eastAsia="SimHei" w:hAnsi="SimHei" w:cs="SimHei"/>
      <w:b w:val="0"/>
      <w:bCs w:val="0"/>
      <w:i w:val="0"/>
      <w:iCs w:val="0"/>
      <w:smallCaps w:val="0"/>
      <w:strike w:val="0"/>
      <w:color w:val="0F6EB8"/>
      <w:sz w:val="92"/>
      <w:szCs w:val="92"/>
      <w:u w:val="none"/>
      <w:shd w:val="clear" w:color="auto" w:fill="auto"/>
    </w:rPr>
  </w:style>
  <w:style w:type="character" w:customStyle="1" w:styleId="CharStyle16">
    <w:name w:val="标题 #2_"/>
    <w:basedOn w:val="DefaultParagraphFont"/>
    <w:link w:val="Style15"/>
    <w:rPr>
      <w:rFonts w:ascii="Arial" w:eastAsia="Arial" w:hAnsi="Arial" w:cs="Arial"/>
      <w:b/>
      <w:bCs/>
      <w:i w:val="0"/>
      <w:iCs w:val="0"/>
      <w:smallCaps w:val="0"/>
      <w:strike w:val="0"/>
      <w:color w:val="0F6EB8"/>
      <w:sz w:val="46"/>
      <w:szCs w:val="46"/>
      <w:u w:val="none"/>
      <w:shd w:val="clear" w:color="auto" w:fill="auto"/>
    </w:rPr>
  </w:style>
  <w:style w:type="character" w:customStyle="1" w:styleId="CharStyle18">
    <w:name w:val="标题 #3_"/>
    <w:basedOn w:val="DefaultParagraphFont"/>
    <w:link w:val="Style1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21">
    <w:name w:val="标题 #4_"/>
    <w:basedOn w:val="DefaultParagraphFont"/>
    <w:link w:val="Style20"/>
    <w:rPr>
      <w:rFonts w:ascii="SimHei" w:eastAsia="SimHei" w:hAnsi="SimHei" w:cs="SimHei"/>
      <w:b/>
      <w:bCs/>
      <w:i w:val="0"/>
      <w:iCs w:val="0"/>
      <w:smallCaps w:val="0"/>
      <w:strike w:val="0"/>
      <w:sz w:val="28"/>
      <w:szCs w:val="28"/>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表格标题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其他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标题 #5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3)_"/>
    <w:basedOn w:val="DefaultParagraphFont"/>
    <w:link w:val="Style51"/>
    <w:rPr>
      <w:rFonts w:ascii="Calibri" w:eastAsia="Calibri" w:hAnsi="Calibri" w:cs="Calibri"/>
      <w:b/>
      <w:bCs/>
      <w:i w:val="0"/>
      <w:iCs w:val="0"/>
      <w:smallCaps w:val="0"/>
      <w:strike w:val="0"/>
      <w:sz w:val="18"/>
      <w:szCs w:val="18"/>
      <w:u w:val="none"/>
      <w:shd w:val="clear" w:color="auto" w:fill="auto"/>
    </w:rPr>
  </w:style>
  <w:style w:type="character" w:customStyle="1" w:styleId="CharStyle59">
    <w:name w:val="页眉或页脚_"/>
    <w:basedOn w:val="DefaultParagraphFont"/>
    <w:link w:val="Style58"/>
    <w:rPr>
      <w:rFonts w:ascii="Calibri" w:eastAsia="Calibri" w:hAnsi="Calibri" w:cs="Calibri"/>
      <w:b/>
      <w:bCs/>
      <w:i w:val="0"/>
      <w:iCs w:val="0"/>
      <w:smallCaps w:val="0"/>
      <w:strike w:val="0"/>
      <w:sz w:val="18"/>
      <w:szCs w:val="18"/>
      <w:u w:val="none"/>
      <w:shd w:val="clear" w:color="auto" w:fill="auto"/>
    </w:rPr>
  </w:style>
  <w:style w:type="character" w:customStyle="1" w:styleId="CharStyle70">
    <w:name w:val="其他 (3)_"/>
    <w:basedOn w:val="DefaultParagraphFont"/>
    <w:link w:val="Style69"/>
    <w:rPr>
      <w:rFonts w:ascii="SimSun" w:eastAsia="SimSun" w:hAnsi="SimSun" w:cs="SimSun"/>
      <w:b w:val="0"/>
      <w:bCs w:val="0"/>
      <w:i w:val="0"/>
      <w:iCs w:val="0"/>
      <w:smallCaps w:val="0"/>
      <w:strike w:val="0"/>
      <w:sz w:val="18"/>
      <w:szCs w:val="18"/>
      <w:u w:val="none"/>
      <w:shd w:val="clear" w:color="auto" w:fill="auto"/>
    </w:rPr>
  </w:style>
  <w:style w:type="character" w:customStyle="1" w:styleId="CharStyle92">
    <w:name w:val="正文文本 (6)_"/>
    <w:basedOn w:val="DefaultParagraphFont"/>
    <w:link w:val="Style91"/>
    <w:rPr>
      <w:rFonts w:ascii="SimSun" w:eastAsia="SimSun" w:hAnsi="SimSun" w:cs="SimSun"/>
      <w:b/>
      <w:bCs/>
      <w:i w:val="0"/>
      <w:iCs w:val="0"/>
      <w:smallCaps w:val="0"/>
      <w:strike w:val="0"/>
      <w:u w:val="none"/>
      <w:shd w:val="clear" w:color="auto" w:fill="FFFFFF"/>
    </w:rPr>
  </w:style>
  <w:style w:type="paragraph" w:customStyle="1" w:styleId="Style2">
    <w:name w:val="正文文本 (2)"/>
    <w:basedOn w:val="Normal"/>
    <w:link w:val="CharStyle3"/>
    <w:pPr>
      <w:widowControl w:val="0"/>
      <w:shd w:val="clear" w:color="auto" w:fill="auto"/>
      <w:spacing w:after="60" w:line="469"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正文文本"/>
    <w:basedOn w:val="Normal"/>
    <w:link w:val="CharStyle6"/>
    <w:pPr>
      <w:widowControl w:val="0"/>
      <w:shd w:val="clear" w:color="auto" w:fill="auto"/>
      <w:spacing w:line="43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jc w:val="center"/>
      <w:outlineLvl w:val="0"/>
    </w:pPr>
    <w:rPr>
      <w:rFonts w:ascii="SimHei" w:eastAsia="SimHei" w:hAnsi="SimHei" w:cs="SimHei"/>
      <w:b w:val="0"/>
      <w:bCs w:val="0"/>
      <w:i w:val="0"/>
      <w:iCs w:val="0"/>
      <w:smallCaps w:val="0"/>
      <w:strike w:val="0"/>
      <w:color w:val="0F6EB8"/>
      <w:sz w:val="92"/>
      <w:szCs w:val="92"/>
      <w:u w:val="none"/>
      <w:shd w:val="clear" w:color="auto" w:fill="auto"/>
    </w:rPr>
  </w:style>
  <w:style w:type="paragraph" w:customStyle="1" w:styleId="Style15">
    <w:name w:val="标题 #2"/>
    <w:basedOn w:val="Normal"/>
    <w:link w:val="CharStyle16"/>
    <w:pPr>
      <w:widowControl w:val="0"/>
      <w:shd w:val="clear" w:color="auto" w:fill="auto"/>
      <w:spacing w:line="199" w:lineRule="auto"/>
      <w:outlineLvl w:val="1"/>
    </w:pPr>
    <w:rPr>
      <w:rFonts w:ascii="Arial" w:eastAsia="Arial" w:hAnsi="Arial" w:cs="Arial"/>
      <w:b/>
      <w:bCs/>
      <w:i w:val="0"/>
      <w:iCs w:val="0"/>
      <w:smallCaps w:val="0"/>
      <w:strike w:val="0"/>
      <w:color w:val="0F6EB8"/>
      <w:sz w:val="46"/>
      <w:szCs w:val="46"/>
      <w:u w:val="none"/>
      <w:shd w:val="clear" w:color="auto" w:fill="auto"/>
    </w:rPr>
  </w:style>
  <w:style w:type="paragraph" w:customStyle="1" w:styleId="Style17">
    <w:name w:val="标题 #3"/>
    <w:basedOn w:val="Normal"/>
    <w:link w:val="CharStyle18"/>
    <w:pPr>
      <w:widowControl w:val="0"/>
      <w:shd w:val="clear" w:color="auto" w:fill="auto"/>
      <w:spacing w:after="50"/>
      <w:jc w:val="center"/>
      <w:outlineLvl w:val="2"/>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20">
    <w:name w:val="标题 #4"/>
    <w:basedOn w:val="Normal"/>
    <w:link w:val="CharStyle21"/>
    <w:pPr>
      <w:widowControl w:val="0"/>
      <w:shd w:val="clear" w:color="auto" w:fill="auto"/>
      <w:spacing w:after="28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25">
    <w:name w:val="目录"/>
    <w:basedOn w:val="Normal"/>
    <w:link w:val="CharStyle26"/>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31">
    <w:name w:val="其他"/>
    <w:basedOn w:val="Normal"/>
    <w:link w:val="CharStyle32"/>
    <w:pPr>
      <w:widowControl w:val="0"/>
      <w:shd w:val="clear" w:color="auto" w:fill="auto"/>
      <w:spacing w:line="43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标题 #5"/>
    <w:basedOn w:val="Normal"/>
    <w:link w:val="CharStyle35"/>
    <w:pPr>
      <w:widowControl w:val="0"/>
      <w:shd w:val="clear" w:color="auto" w:fill="auto"/>
      <w:spacing w:after="10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3)"/>
    <w:basedOn w:val="Normal"/>
    <w:link w:val="CharStyle52"/>
    <w:pPr>
      <w:widowControl w:val="0"/>
      <w:shd w:val="clear" w:color="auto" w:fill="auto"/>
      <w:spacing w:after="1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8">
    <w:name w:val="页眉或页脚"/>
    <w:basedOn w:val="Normal"/>
    <w:link w:val="CharStyle59"/>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9">
    <w:name w:val="其他 (3)"/>
    <w:basedOn w:val="Normal"/>
    <w:link w:val="CharStyle7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1">
    <w:name w:val="正文文本 (6)"/>
    <w:basedOn w:val="Normal"/>
    <w:link w:val="CharStyle92"/>
    <w:pPr>
      <w:widowControl w:val="0"/>
      <w:shd w:val="clear" w:color="auto" w:fill="auto"/>
      <w:spacing w:line="278" w:lineRule="exact"/>
    </w:pPr>
    <w:rPr>
      <w:rFonts w:ascii="SimSun" w:eastAsia="SimSun" w:hAnsi="SimSun" w:cs="SimSun"/>
      <w:b/>
      <w:bCs/>
      <w:i w:val="0"/>
      <w:iCs w:val="0"/>
      <w:smallCaps w:val="0"/>
      <w:strike w:val="0"/>
      <w:u w:val="none"/>
      <w:shd w:val="clear" w:color="auto" w:fill="FFFFF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